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Highlights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• At the evaluated points, the false-alarm order flips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• CICDDoS2019: forest has 0 false alarms; the hybrid has 19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• At 1% prevalence, projected precision is 98.3% vs 14.2%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• A tree puts 99% of importance on an Inbound flag and two ports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• BoT-IoT subsample: the seed-42 tuned cut stays at 175 misses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