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jc w:val="center"/>
      </w:pPr>
      <w:r>
        <w:rPr>
          <w:spacing w:val="-2"/>
        </w:rPr>
        <w:t>MentorAI</w:t>
      </w:r>
    </w:p>
    <w:p>
      <w:pPr>
        <w:pStyle w:val="BodyText"/>
        <w:spacing w:line="501" w:lineRule="auto" w:before="376"/>
        <w:ind w:left="0" w:right="4771" w:firstLine="0"/>
      </w:pPr>
      <w:r>
        <w:rPr/>
        <w:t>Your</w:t>
      </w:r>
      <w:r>
        <w:rPr>
          <w:spacing w:val="-6"/>
        </w:rPr>
        <w:t> </w:t>
      </w:r>
      <w:r>
        <w:rPr/>
        <w:t>Personal</w:t>
      </w:r>
      <w:r>
        <w:rPr>
          <w:spacing w:val="-6"/>
        </w:rPr>
        <w:t> </w:t>
      </w:r>
      <w:r>
        <w:rPr/>
        <w:t>AI</w:t>
      </w:r>
      <w:r>
        <w:rPr>
          <w:spacing w:val="-6"/>
        </w:rPr>
        <w:t> </w:t>
      </w:r>
      <w:r>
        <w:rPr/>
        <w:t>Teacher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Career</w:t>
      </w:r>
      <w:r>
        <w:rPr>
          <w:spacing w:val="-6"/>
        </w:rPr>
        <w:t> </w:t>
      </w:r>
      <w:r>
        <w:rPr/>
        <w:t>Guide AI Personal Mentor for College Students Botman Begins – Round 2 Submission</w:t>
      </w:r>
    </w:p>
    <w:p>
      <w:pPr>
        <w:pStyle w:val="BodyText"/>
        <w:spacing w:after="0" w:line="501" w:lineRule="auto"/>
        <w:sectPr>
          <w:type w:val="continuous"/>
          <w:pgSz w:w="11910" w:h="16840"/>
          <w:pgMar w:top="1500" w:bottom="280" w:left="1559" w:right="1700"/>
        </w:sectPr>
      </w:pPr>
    </w:p>
    <w:p>
      <w:pPr>
        <w:pStyle w:val="Heading1"/>
        <w:spacing w:line="254" w:lineRule="auto"/>
        <w:ind w:left="3813" w:hanging="3362"/>
      </w:pPr>
      <w:r>
        <w:rPr/>
        <w:t>Slide</w:t>
      </w:r>
      <w:r>
        <w:rPr>
          <w:spacing w:val="-6"/>
        </w:rPr>
        <w:t> </w:t>
      </w:r>
      <w:r>
        <w:rPr/>
        <w:t>1:</w:t>
      </w:r>
      <w:r>
        <w:rPr>
          <w:spacing w:val="-6"/>
        </w:rPr>
        <w:t> </w:t>
      </w:r>
      <w:r>
        <w:rPr/>
        <w:t>Problem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Price</w:t>
      </w:r>
      <w:r>
        <w:rPr>
          <w:spacing w:val="-6"/>
        </w:rPr>
        <w:t> </w:t>
      </w:r>
      <w:r>
        <w:rPr/>
        <w:t>Sensitivity</w:t>
      </w:r>
      <w:r>
        <w:rPr>
          <w:spacing w:val="-6"/>
        </w:rPr>
        <w:t> </w:t>
      </w:r>
      <w:r>
        <w:rPr/>
        <w:t>(Business </w:t>
      </w:r>
      <w:r>
        <w:rPr>
          <w:spacing w:val="-2"/>
        </w:rPr>
        <w:t>Model)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353" w:after="0"/>
        <w:ind w:left="125" w:right="0" w:hanging="125"/>
        <w:jc w:val="left"/>
        <w:rPr>
          <w:sz w:val="20"/>
        </w:rPr>
      </w:pPr>
      <w:r>
        <w:rPr>
          <w:sz w:val="20"/>
        </w:rPr>
        <w:t>India is highly price-sensitive; premium coaching is unaffordable for most </w:t>
      </w:r>
      <w:r>
        <w:rPr>
          <w:spacing w:val="-2"/>
          <w:sz w:val="20"/>
        </w:rPr>
        <w:t>students.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Colleges struggle to provide 1:1 mentoring due to faculty-student </w:t>
      </w:r>
      <w:r>
        <w:rPr>
          <w:spacing w:val="-2"/>
          <w:sz w:val="20"/>
        </w:rPr>
        <w:t>ratio.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9" w:lineRule="auto" w:before="10" w:after="0"/>
        <w:ind w:left="0" w:right="37" w:firstLine="0"/>
        <w:jc w:val="left"/>
        <w:rPr>
          <w:sz w:val="20"/>
        </w:rPr>
      </w:pPr>
      <w:r>
        <w:rPr>
          <w:sz w:val="20"/>
        </w:rPr>
        <w:t>B2C</w:t>
      </w:r>
      <w:r>
        <w:rPr>
          <w:spacing w:val="-3"/>
          <w:sz w:val="20"/>
        </w:rPr>
        <w:t> </w:t>
      </w:r>
      <w:r>
        <w:rPr>
          <w:sz w:val="20"/>
        </w:rPr>
        <w:t>Freemium:</w:t>
      </w:r>
      <w:r>
        <w:rPr>
          <w:spacing w:val="-3"/>
          <w:sz w:val="20"/>
        </w:rPr>
        <w:t> </w:t>
      </w:r>
      <w:r>
        <w:rPr>
          <w:sz w:val="20"/>
        </w:rPr>
        <w:t>Core</w:t>
      </w:r>
      <w:r>
        <w:rPr>
          <w:spacing w:val="-3"/>
          <w:sz w:val="20"/>
        </w:rPr>
        <w:t> </w:t>
      </w:r>
      <w:r>
        <w:rPr>
          <w:sz w:val="20"/>
        </w:rPr>
        <w:t>AI</w:t>
      </w:r>
      <w:r>
        <w:rPr>
          <w:spacing w:val="-3"/>
          <w:sz w:val="20"/>
        </w:rPr>
        <w:t> </w:t>
      </w:r>
      <w:r>
        <w:rPr>
          <w:sz w:val="20"/>
        </w:rPr>
        <w:t>mentor</w:t>
      </w:r>
      <w:r>
        <w:rPr>
          <w:spacing w:val="-3"/>
          <w:sz w:val="20"/>
        </w:rPr>
        <w:t> </w:t>
      </w:r>
      <w:r>
        <w:rPr>
          <w:sz w:val="20"/>
        </w:rPr>
        <w:t>free,</w:t>
      </w:r>
      <w:r>
        <w:rPr>
          <w:spacing w:val="-3"/>
          <w:sz w:val="20"/>
        </w:rPr>
        <w:t> </w:t>
      </w:r>
      <w:r>
        <w:rPr>
          <w:sz w:val="20"/>
        </w:rPr>
        <w:t>premium</w:t>
      </w:r>
      <w:r>
        <w:rPr>
          <w:spacing w:val="-3"/>
          <w:sz w:val="20"/>
        </w:rPr>
        <w:t> </w:t>
      </w:r>
      <w:r>
        <w:rPr>
          <w:sz w:val="20"/>
        </w:rPr>
        <w:t>features</w:t>
      </w:r>
      <w:r>
        <w:rPr>
          <w:spacing w:val="-3"/>
          <w:sz w:val="20"/>
        </w:rPr>
        <w:t> </w:t>
      </w:r>
      <w:r>
        <w:rPr>
          <w:sz w:val="20"/>
        </w:rPr>
        <w:t>(mock</w:t>
      </w:r>
      <w:r>
        <w:rPr>
          <w:spacing w:val="-3"/>
          <w:sz w:val="20"/>
        </w:rPr>
        <w:t> </w:t>
      </w:r>
      <w:r>
        <w:rPr>
          <w:sz w:val="20"/>
        </w:rPr>
        <w:t>interviews,</w:t>
      </w:r>
      <w:r>
        <w:rPr>
          <w:spacing w:val="-3"/>
          <w:sz w:val="20"/>
        </w:rPr>
        <w:t> </w:t>
      </w:r>
      <w:r>
        <w:rPr>
          <w:sz w:val="20"/>
        </w:rPr>
        <w:t>resume</w:t>
      </w:r>
      <w:r>
        <w:rPr>
          <w:spacing w:val="-3"/>
          <w:sz w:val="20"/>
        </w:rPr>
        <w:t> </w:t>
      </w:r>
      <w:r>
        <w:rPr>
          <w:sz w:val="20"/>
        </w:rPr>
        <w:t>review)</w:t>
      </w:r>
      <w:r>
        <w:rPr>
          <w:spacing w:val="-3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low </w:t>
      </w:r>
      <w:r>
        <w:rPr>
          <w:spacing w:val="-2"/>
          <w:sz w:val="20"/>
        </w:rPr>
        <w:t>cost.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" w:after="0"/>
        <w:ind w:left="125" w:right="0" w:hanging="125"/>
        <w:jc w:val="left"/>
        <w:rPr>
          <w:sz w:val="20"/>
        </w:rPr>
      </w:pPr>
      <w:r>
        <w:rPr>
          <w:sz w:val="20"/>
        </w:rPr>
        <w:t>B2B SaaS: Colleges subscribe for campus-wide AI mentoring &amp; analytics </w:t>
      </w:r>
      <w:r>
        <w:rPr>
          <w:spacing w:val="-2"/>
          <w:sz w:val="20"/>
        </w:rPr>
        <w:t>dashboard.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Revenue Streams: College licenses, placement partnerships, premium AI </w:t>
      </w:r>
      <w:r>
        <w:rPr>
          <w:spacing w:val="-2"/>
          <w:sz w:val="20"/>
        </w:rPr>
        <w:t>assessments.</w:t>
      </w:r>
    </w:p>
    <w:p>
      <w:pPr>
        <w:pStyle w:val="BodyText"/>
        <w:spacing w:before="20"/>
        <w:ind w:left="0" w:firstLine="0"/>
      </w:pPr>
    </w:p>
    <w:p>
      <w:pPr>
        <w:pStyle w:val="BodyText"/>
        <w:spacing w:before="0"/>
        <w:ind w:left="0" w:firstLine="0"/>
      </w:pPr>
      <w:r>
        <w:rPr>
          <w:rFonts w:ascii="Arial" w:hAnsi="Arial"/>
          <w:b/>
        </w:rPr>
        <w:t>Reference: </w:t>
      </w:r>
      <w:r>
        <w:rPr/>
        <w:t>UNESCO Education Cost Report 2024, Indian EdTech ARPU – </w:t>
      </w:r>
      <w:r>
        <w:rPr>
          <w:spacing w:val="-2"/>
        </w:rPr>
        <w:t>RedSeer</w:t>
      </w:r>
    </w:p>
    <w:p>
      <w:pPr>
        <w:pStyle w:val="BodyText"/>
        <w:spacing w:after="0"/>
        <w:sectPr>
          <w:pgSz w:w="11910" w:h="16840"/>
          <w:pgMar w:top="1500" w:bottom="280" w:left="1559" w:right="1700"/>
        </w:sectPr>
      </w:pPr>
    </w:p>
    <w:p>
      <w:pPr>
        <w:pStyle w:val="Heading1"/>
        <w:ind w:left="482"/>
      </w:pPr>
      <w:r>
        <w:rPr/>
        <w:t>Slide 2: AI-First System (Automation at </w:t>
      </w:r>
      <w:r>
        <w:rPr>
          <w:spacing w:val="-2"/>
        </w:rPr>
        <w:t>Scale)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376" w:after="0"/>
        <w:ind w:left="125" w:right="0" w:hanging="125"/>
        <w:jc w:val="left"/>
        <w:rPr>
          <w:sz w:val="20"/>
        </w:rPr>
      </w:pPr>
      <w:r>
        <w:rPr>
          <w:sz w:val="20"/>
        </w:rPr>
        <w:t>LLM-powered tutor handles explanations, doubt solving, and adaptive content </w:t>
      </w:r>
      <w:r>
        <w:rPr>
          <w:spacing w:val="-2"/>
          <w:sz w:val="20"/>
        </w:rPr>
        <w:t>generation.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Recommendation engine creates personalized study and career </w:t>
      </w:r>
      <w:r>
        <w:rPr>
          <w:spacing w:val="-2"/>
          <w:sz w:val="20"/>
        </w:rPr>
        <w:t>roadmaps.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Speech AI conducts mock interviews and evaluates communication </w:t>
      </w:r>
      <w:r>
        <w:rPr>
          <w:spacing w:val="-2"/>
          <w:sz w:val="20"/>
        </w:rPr>
        <w:t>skills.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Resume parser + ATS scorer performs automated skill-gap </w:t>
      </w:r>
      <w:r>
        <w:rPr>
          <w:spacing w:val="-2"/>
          <w:sz w:val="20"/>
        </w:rPr>
        <w:t>analysis.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No manual grading or human scheduling; AI performs 90% of mentoring </w:t>
      </w:r>
      <w:r>
        <w:rPr>
          <w:spacing w:val="-2"/>
          <w:sz w:val="20"/>
        </w:rPr>
        <w:t>tasks.</w:t>
      </w:r>
    </w:p>
    <w:p>
      <w:pPr>
        <w:pStyle w:val="BodyText"/>
        <w:spacing w:before="20"/>
        <w:ind w:left="0" w:firstLine="0"/>
      </w:pPr>
    </w:p>
    <w:p>
      <w:pPr>
        <w:pStyle w:val="BodyText"/>
        <w:spacing w:before="0"/>
        <w:ind w:left="0" w:firstLine="0"/>
      </w:pPr>
      <w:r>
        <w:rPr>
          <w:rFonts w:ascii="Arial"/>
          <w:b/>
        </w:rPr>
        <w:t>Reference: </w:t>
      </w:r>
      <w:r>
        <w:rPr/>
        <w:t>OpenAI GPT-4 Technical Report, Google Gemini </w:t>
      </w:r>
      <w:r>
        <w:rPr>
          <w:spacing w:val="-2"/>
        </w:rPr>
        <w:t>Whitepaper</w:t>
      </w:r>
    </w:p>
    <w:p>
      <w:pPr>
        <w:pStyle w:val="BodyText"/>
        <w:spacing w:after="0"/>
        <w:sectPr>
          <w:pgSz w:w="11910" w:h="16840"/>
          <w:pgMar w:top="1500" w:bottom="280" w:left="1559" w:right="1700"/>
        </w:sectPr>
      </w:pPr>
    </w:p>
    <w:p>
      <w:pPr>
        <w:pStyle w:val="Heading1"/>
        <w:ind w:left="433"/>
      </w:pPr>
      <w:r>
        <w:rPr/>
        <w:t>Slide 3: Human-in-the-Loop (Empathy &amp; </w:t>
      </w:r>
      <w:r>
        <w:rPr>
          <w:spacing w:val="-2"/>
        </w:rPr>
        <w:t>Trust)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376" w:after="0"/>
        <w:ind w:left="125" w:right="0" w:hanging="125"/>
        <w:jc w:val="left"/>
        <w:rPr>
          <w:sz w:val="20"/>
        </w:rPr>
      </w:pPr>
      <w:r>
        <w:rPr>
          <w:sz w:val="20"/>
        </w:rPr>
        <w:t>Professors validate curriculum alignment and learning </w:t>
      </w:r>
      <w:r>
        <w:rPr>
          <w:spacing w:val="-2"/>
          <w:sz w:val="20"/>
        </w:rPr>
        <w:t>paths.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Industry mentors review final career recommendations and interview </w:t>
      </w:r>
      <w:r>
        <w:rPr>
          <w:spacing w:val="-2"/>
          <w:sz w:val="20"/>
        </w:rPr>
        <w:t>feedback.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Human oversight for ethical AI, bias control, and student well-</w:t>
      </w:r>
      <w:r>
        <w:rPr>
          <w:spacing w:val="-2"/>
          <w:sz w:val="20"/>
        </w:rPr>
        <w:t>being.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AI handles scale; humans provide emotional intelligence and domain </w:t>
      </w:r>
      <w:r>
        <w:rPr>
          <w:spacing w:val="-2"/>
          <w:sz w:val="20"/>
        </w:rPr>
        <w:t>validation.</w:t>
      </w:r>
    </w:p>
    <w:p>
      <w:pPr>
        <w:pStyle w:val="BodyText"/>
        <w:spacing w:before="20"/>
        <w:ind w:left="0" w:firstLine="0"/>
      </w:pPr>
    </w:p>
    <w:p>
      <w:pPr>
        <w:pStyle w:val="BodyText"/>
        <w:spacing w:before="0"/>
        <w:ind w:left="0" w:firstLine="0"/>
      </w:pPr>
      <w:r>
        <w:rPr>
          <w:rFonts w:ascii="Arial"/>
          <w:b/>
        </w:rPr>
        <w:t>Reference: </w:t>
      </w:r>
      <w:r>
        <w:rPr/>
        <w:t>WEF Human-Centered AI in Education </w:t>
      </w:r>
      <w:r>
        <w:rPr>
          <w:spacing w:val="-2"/>
        </w:rPr>
        <w:t>Framework</w:t>
      </w:r>
    </w:p>
    <w:p>
      <w:pPr>
        <w:pStyle w:val="BodyText"/>
        <w:spacing w:after="0"/>
        <w:sectPr>
          <w:pgSz w:w="11910" w:h="16840"/>
          <w:pgMar w:top="1500" w:bottom="280" w:left="1559" w:right="1700"/>
        </w:sectPr>
      </w:pPr>
    </w:p>
    <w:p>
      <w:pPr>
        <w:pStyle w:val="Heading1"/>
        <w:spacing w:line="254" w:lineRule="auto"/>
        <w:ind w:left="3603" w:hanging="3421"/>
      </w:pPr>
      <w:r>
        <w:rPr/>
        <w:t>Slide</w:t>
      </w:r>
      <w:r>
        <w:rPr>
          <w:spacing w:val="-5"/>
        </w:rPr>
        <w:t> </w:t>
      </w:r>
      <w:r>
        <w:rPr/>
        <w:t>4:</w:t>
      </w:r>
      <w:r>
        <w:rPr>
          <w:spacing w:val="-5"/>
        </w:rPr>
        <w:t> </w:t>
      </w:r>
      <w:r>
        <w:rPr/>
        <w:t>Zero-to-One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Feasibility</w:t>
      </w:r>
      <w:r>
        <w:rPr>
          <w:spacing w:val="-5"/>
        </w:rPr>
        <w:t> </w:t>
      </w:r>
      <w:r>
        <w:rPr/>
        <w:t>(Not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ChatGPT </w:t>
      </w:r>
      <w:r>
        <w:rPr>
          <w:spacing w:val="-2"/>
        </w:rPr>
        <w:t>Wrapper)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353" w:after="0"/>
        <w:ind w:left="125" w:right="0" w:hanging="125"/>
        <w:jc w:val="left"/>
        <w:rPr>
          <w:sz w:val="20"/>
        </w:rPr>
      </w:pPr>
      <w:r>
        <w:rPr>
          <w:sz w:val="20"/>
        </w:rPr>
        <w:t>Proprietary Student Learning Graph maps skills, concepts, and career </w:t>
      </w:r>
      <w:r>
        <w:rPr>
          <w:spacing w:val="-2"/>
          <w:sz w:val="20"/>
        </w:rPr>
        <w:t>roles.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Skill-to-Job Matching Engine aligns learning with real placement </w:t>
      </w:r>
      <w:r>
        <w:rPr>
          <w:spacing w:val="-2"/>
          <w:sz w:val="20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Built using existing models: GPT, Gemini, Claude, Mistral – deployable </w:t>
      </w:r>
      <w:r>
        <w:rPr>
          <w:spacing w:val="-2"/>
          <w:sz w:val="20"/>
        </w:rPr>
        <w:t>today.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No speculative tech; roadmap within 24 months: multimodal tutoring, voice </w:t>
      </w:r>
      <w:r>
        <w:rPr>
          <w:spacing w:val="-2"/>
          <w:sz w:val="20"/>
        </w:rPr>
        <w:t>mentors.</w:t>
      </w:r>
    </w:p>
    <w:p>
      <w:pPr>
        <w:pStyle w:val="BodyText"/>
        <w:spacing w:before="20"/>
        <w:ind w:left="0" w:firstLine="0"/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Reference: </w:t>
      </w:r>
      <w:r>
        <w:rPr>
          <w:sz w:val="20"/>
        </w:rPr>
        <w:t>Gartner AI Feasibility Report </w:t>
      </w:r>
      <w:r>
        <w:rPr>
          <w:spacing w:val="-4"/>
          <w:sz w:val="20"/>
        </w:rPr>
        <w:t>2025</w:t>
      </w:r>
    </w:p>
    <w:p>
      <w:pPr>
        <w:spacing w:after="0"/>
        <w:jc w:val="left"/>
        <w:rPr>
          <w:sz w:val="20"/>
        </w:rPr>
        <w:sectPr>
          <w:pgSz w:w="11910" w:h="16840"/>
          <w:pgMar w:top="1500" w:bottom="280" w:left="1559" w:right="1700"/>
        </w:sectPr>
      </w:pPr>
    </w:p>
    <w:p>
      <w:pPr>
        <w:pStyle w:val="Heading1"/>
        <w:ind w:right="1"/>
        <w:jc w:val="center"/>
      </w:pPr>
      <w:r>
        <w:rPr/>
        <w:t>Slide 5: The Moat </w:t>
      </w:r>
      <w:r>
        <w:rPr>
          <w:spacing w:val="-2"/>
        </w:rPr>
        <w:t>(Defensibility)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376" w:after="0"/>
        <w:ind w:left="125" w:right="0" w:hanging="125"/>
        <w:jc w:val="left"/>
        <w:rPr>
          <w:sz w:val="20"/>
        </w:rPr>
      </w:pPr>
      <w:r>
        <w:rPr>
          <w:sz w:val="20"/>
        </w:rPr>
        <w:t>Unique dataset: Indian curriculum, placement trends, student performance </w:t>
      </w:r>
      <w:r>
        <w:rPr>
          <w:spacing w:val="-2"/>
          <w:sz w:val="20"/>
        </w:rPr>
        <w:t>signals.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28" w:lineRule="exact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Continuous feedback loop improves personalization models over </w:t>
      </w:r>
      <w:r>
        <w:rPr>
          <w:spacing w:val="-2"/>
          <w:sz w:val="20"/>
        </w:rPr>
        <w:t>time.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3" w:lineRule="exact" w:before="0" w:after="0"/>
        <w:ind w:left="125" w:right="0" w:hanging="125"/>
        <w:jc w:val="left"/>
        <w:rPr>
          <w:sz w:val="20"/>
        </w:rPr>
      </w:pPr>
      <w:r>
        <w:rPr>
          <w:sz w:val="20"/>
        </w:rPr>
        <w:t>Network effect: More colleges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better models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higher accuracy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harder to </w:t>
      </w:r>
      <w:r>
        <w:rPr>
          <w:spacing w:val="-2"/>
          <w:sz w:val="20"/>
        </w:rPr>
        <w:t>replicate.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9" w:after="0"/>
        <w:ind w:left="125" w:right="0" w:hanging="125"/>
        <w:jc w:val="left"/>
        <w:rPr>
          <w:sz w:val="20"/>
        </w:rPr>
      </w:pPr>
      <w:r>
        <w:rPr>
          <w:sz w:val="20"/>
        </w:rPr>
        <w:t>Deep integration with academic workflows creates high switching </w:t>
      </w:r>
      <w:r>
        <w:rPr>
          <w:spacing w:val="-2"/>
          <w:sz w:val="20"/>
        </w:rPr>
        <w:t>cost.</w:t>
      </w:r>
    </w:p>
    <w:p>
      <w:pPr>
        <w:pStyle w:val="BodyText"/>
        <w:spacing w:before="20"/>
        <w:ind w:left="0" w:firstLine="0"/>
      </w:pPr>
    </w:p>
    <w:p>
      <w:pPr>
        <w:pStyle w:val="BodyText"/>
        <w:spacing w:before="0"/>
        <w:ind w:left="0" w:firstLine="0"/>
      </w:pPr>
      <w:r>
        <w:rPr>
          <w:rFonts w:ascii="Arial" w:hAnsi="Arial"/>
          <w:b/>
        </w:rPr>
        <w:t>Reference: </w:t>
      </w:r>
      <w:r>
        <w:rPr/>
        <w:t>Harvard Business Review – Data Network </w:t>
      </w:r>
      <w:r>
        <w:rPr>
          <w:spacing w:val="-2"/>
        </w:rPr>
        <w:t>Effects</w:t>
      </w:r>
    </w:p>
    <w:p>
      <w:pPr>
        <w:pStyle w:val="BodyText"/>
        <w:spacing w:after="0"/>
        <w:sectPr>
          <w:pgSz w:w="11910" w:h="16840"/>
          <w:pgMar w:top="1500" w:bottom="280" w:left="1559" w:right="1700"/>
        </w:sectPr>
      </w:pPr>
    </w:p>
    <w:p>
      <w:pPr>
        <w:pStyle w:val="Heading1"/>
        <w:ind w:right="1"/>
        <w:jc w:val="center"/>
      </w:pPr>
      <w:r>
        <w:rPr/>
        <w:t>Thank </w:t>
      </w:r>
      <w:r>
        <w:rPr>
          <w:spacing w:val="-5"/>
        </w:rPr>
        <w:t>You</w:t>
      </w:r>
    </w:p>
    <w:p>
      <w:pPr>
        <w:pStyle w:val="BodyText"/>
        <w:spacing w:line="249" w:lineRule="auto" w:before="376"/>
        <w:ind w:left="0" w:right="3631" w:firstLine="0"/>
      </w:pPr>
      <w:r>
        <w:rPr/>
        <w:t>Live</w:t>
      </w:r>
      <w:r>
        <w:rPr>
          <w:spacing w:val="-5"/>
        </w:rPr>
        <w:t> </w:t>
      </w:r>
      <w:r>
        <w:rPr/>
        <w:t>Product:</w:t>
      </w:r>
      <w:r>
        <w:rPr>
          <w:spacing w:val="-5"/>
        </w:rPr>
        <w:t> </w:t>
      </w:r>
      <w:r>
        <w:rPr/>
        <w:t>(Add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GitHub</w:t>
      </w:r>
      <w:r>
        <w:rPr>
          <w:spacing w:val="-5"/>
        </w:rPr>
        <w:t> </w:t>
      </w:r>
      <w:r>
        <w:rPr/>
        <w:t>Pages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Netlify</w:t>
      </w:r>
      <w:r>
        <w:rPr>
          <w:spacing w:val="-5"/>
        </w:rPr>
        <w:t> </w:t>
      </w:r>
      <w:r>
        <w:rPr/>
        <w:t>URL) Pitch Video: (Add your YouTube / Drive Link)</w:t>
      </w:r>
    </w:p>
    <w:p>
      <w:pPr>
        <w:pStyle w:val="BodyText"/>
        <w:spacing w:before="12"/>
        <w:ind w:left="0" w:firstLine="0"/>
      </w:pPr>
    </w:p>
    <w:p>
      <w:pPr>
        <w:pStyle w:val="BodyText"/>
        <w:spacing w:before="0"/>
        <w:ind w:left="0" w:firstLine="0"/>
      </w:pPr>
      <w:r>
        <w:rPr/>
        <w:t>Team MentorAI | Botman Begins – Round </w:t>
      </w:r>
      <w:r>
        <w:rPr>
          <w:spacing w:val="-10"/>
        </w:rPr>
        <w:t>2</w:t>
      </w:r>
    </w:p>
    <w:sectPr>
      <w:pgSz w:w="11910" w:h="16840"/>
      <w:pgMar w:top="150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9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3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8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3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7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52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7" w:hanging="1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  <w:ind w:left="125" w:hanging="125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left="141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125" w:hanging="12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2026-01-12T06:39:03Z</dcterms:created>
  <dcterms:modified xsi:type="dcterms:W3CDTF">2026-01-12T06:39:03Z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2026-01-12T00:00:00Z</vt:filetime>
  </property>
  <property fmtid="{D5CDD505-2E9C-101B-9397-08002B2CF9AE}" pid="5" name="Producer">
    <vt:lpwstr>ReportLab PDF Library - www.reportlab.com</vt:lpwstr>
  </property>
</Properties>
</file>