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E-commerce Customer Analytics</w:t>
      </w:r>
    </w:p>
    <w:p>
      <w:pPr>
        <w:spacing w:after="600"/>
        <w:jc w:val="center"/>
      </w:pPr>
      <w:r>
        <w:rPr>
          <w:rFonts w:ascii="Calibri" w:cs="Calibri" w:eastAsia="Calibri" w:hAnsi="Calibri"/>
          <w:color w:val="444444"/>
          <w:sz w:val="26"/>
          <w:szCs w:val="26"/>
        </w:rPr>
        <w:t xml:space="preserve">Analysing purchasing behaviour, revenue drivers and service quality for a Southeast-Asian online retailer using Python and Pandas</w:t>
      </w:r>
    </w:p>
    <w:p>
      <w:pPr>
        <w:spacing w:after="120"/>
        <w:jc w:val="center"/>
      </w:pPr>
      <w:r>
        <w:rPr>
          <w:rFonts w:ascii="Calibri" w:cs="Calibri" w:eastAsia="Calibri" w:hAnsi="Calibri"/>
          <w:b/>
          <w:bCs/>
          <w:sz w:val="30"/>
          <w:szCs w:val="30"/>
        </w:rPr>
        <w:t xml:space="preserve">Project Report</w:t>
      </w:r>
    </w:p>
    <w:p>
      <w:pPr>
        <w:spacing w:after="80" w:before="1800"/>
        <w:jc w:val="center"/>
      </w:pPr>
      <w:r>
        <w:rPr>
          <w:rFonts w:ascii="Calibri" w:cs="Calibri" w:eastAsia="Calibri" w:hAnsi="Calibri"/>
          <w:sz w:val="24"/>
          <w:szCs w:val="24"/>
        </w:rPr>
        <w:t xml:space="preserve">Prepared by: Sak</w:t>
      </w:r>
    </w:p>
    <w:p>
      <w:pPr>
        <w:spacing w:after="80"/>
        <w:jc w:val="center"/>
      </w:pPr>
      <w:r>
        <w:rPr>
          <w:rFonts w:ascii="Calibri" w:cs="Calibri" w:eastAsia="Calibri" w:hAnsi="Calibri"/>
          <w:sz w:val="24"/>
          <w:szCs w:val="24"/>
        </w:rPr>
        <w:t>October 2026</w:t>
      </w:r>
    </w:p>
    <w:p>
      <w:pPr>
        <w:spacing w:after="80"/>
        <w:jc w:val="center"/>
      </w:pPr>
      <w:r>
        <w:rPr>
          <w:rFonts w:ascii="Calibri" w:cs="Calibri" w:eastAsia="Calibri" w:hAnsi="Calibri"/>
          <w:color w:val="666666"/>
          <w:sz w:val="20"/>
          <w:szCs w:val="20"/>
        </w:rPr>
        <w:t xml:space="preserve">Tools: Python 3 · Pandas · NumPy · Matplotlib · Seaborn · SciPy · Jupyter · Git/GitHub</w:t>
      </w:r>
    </w:p>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Problem Definition and Project Scope</w:t>
      </w:r>
    </w:p>
    <w:p>
      <w:pPr>
        <w:pStyle w:val="Heading2"/>
        <w:spacing w:after="120" w:before="240"/>
      </w:pPr>
      <w:r>
        <w:rPr>
          <w:rFonts w:ascii="Calibri" w:cs="Calibri" w:eastAsia="Calibri" w:hAnsi="Calibri"/>
        </w:rPr>
        <w:t xml:space="preserve">1.1 Business problem</w:t>
      </w:r>
    </w:p>
    <w:p>
      <w:pPr>
        <w:spacing w:after="120" w:line="276"/>
        <w:jc w:val="both"/>
      </w:pPr>
      <w:r>
        <w:rPr>
          <w:rFonts w:ascii="Calibri" w:cs="Calibri" w:eastAsia="Calibri" w:hAnsi="Calibri"/>
          <w:sz w:val="22"/>
          <w:szCs w:val="22"/>
        </w:rPr>
        <w:t xml:space="preserve">An online retailer selling across seven Southeast-Asian markets (Cambodia, Thailand, Vietnam, Singapore, Malaysia, the Philippines and Indonesia) has grown quickly but has never analysed its order history systematically. Management does not know which products, customer groups and markets actually drive revenue, whether customers come back after their first purchase, or why some customers leave poor reviews and return products. Marketing budget is spread evenly across channels and product categories, and inventory and logistics decisions are made on intuition.</w:t>
      </w:r>
    </w:p>
    <w:p>
      <w:pPr>
        <w:spacing w:after="120" w:line="276"/>
        <w:jc w:val="both"/>
      </w:pPr>
      <w:r>
        <w:rPr>
          <w:rFonts w:ascii="Calibri" w:cs="Calibri" w:eastAsia="Calibri" w:hAnsi="Calibri"/>
          <w:sz w:val="22"/>
          <w:szCs w:val="22"/>
        </w:rPr>
        <w:t xml:space="preserve">This project converts the raw order log into evidence-based answers to those questions, so that the business can focus its marketing, inventory and logistics efforts where they will have the most impact.</w:t>
      </w:r>
    </w:p>
    <w:p>
      <w:pPr>
        <w:pStyle w:val="Heading2"/>
        <w:spacing w:after="120" w:before="240"/>
      </w:pPr>
      <w:r>
        <w:rPr>
          <w:rFonts w:ascii="Calibri" w:cs="Calibri" w:eastAsia="Calibri" w:hAnsi="Calibri"/>
        </w:rPr>
        <w:t xml:space="preserve">1.2 Project scope</w:t>
      </w:r>
    </w:p>
    <w:p>
      <w:pPr>
        <w:spacing w:after="120" w:line="276"/>
        <w:jc w:val="both"/>
      </w:pPr>
      <w:r>
        <w:rPr>
          <w:rFonts w:ascii="Calibri" w:cs="Calibri" w:eastAsia="Calibri" w:hAnsi="Calibri"/>
          <w:b/>
          <w:bCs/>
          <w:sz w:val="22"/>
          <w:szCs w:val="22"/>
        </w:rPr>
        <w:t xml:space="preserve">In scope. </w:t>
      </w:r>
    </w:p>
    <w:p>
      <w:pPr>
        <w:pStyle w:val="ListParagraph"/>
        <w:numPr>
          <w:ilvl w:val="0"/>
          <w:numId w:val="2"/>
        </w:numPr>
        <w:spacing w:after="60"/>
      </w:pPr>
      <w:r>
        <w:rPr>
          <w:rFonts w:ascii="Calibri" w:cs="Calibri" w:eastAsia="Calibri" w:hAnsi="Calibri"/>
          <w:sz w:val="22"/>
          <w:szCs w:val="22"/>
        </w:rPr>
        <w:t>Order-level transaction data from 1 January 2024 to 30 June 2025 (18 months): 2,045 raw records, 1,995 after cleaning.</w:t>
      </w:r>
    </w:p>
    <w:p>
      <w:pPr>
        <w:pStyle w:val="ListParagraph"/>
        <w:numPr>
          <w:ilvl w:val="0"/>
          <w:numId w:val="2"/>
        </w:numPr>
        <w:spacing w:after="60"/>
      </w:pPr>
      <w:r>
        <w:rPr>
          <w:rFonts w:ascii="Calibri" w:cs="Calibri" w:eastAsia="Calibri" w:hAnsi="Calibri"/>
          <w:sz w:val="22"/>
          <w:szCs w:val="22"/>
        </w:rPr>
        <w:t xml:space="preserve">Customer attributes attached to every order: age, gender, country, city, sign-up date, loyalty segment and acquisition channel.</w:t>
      </w:r>
    </w:p>
    <w:p>
      <w:pPr>
        <w:pStyle w:val="ListParagraph"/>
        <w:numPr>
          <w:ilvl w:val="0"/>
          <w:numId w:val="2"/>
        </w:numPr>
        <w:spacing w:after="60"/>
      </w:pPr>
      <w:r>
        <w:rPr>
          <w:rFonts w:ascii="Calibri" w:cs="Calibri" w:eastAsia="Calibri" w:hAnsi="Calibri"/>
          <w:sz w:val="22"/>
          <w:szCs w:val="22"/>
        </w:rPr>
        <w:t>Order attributes: product (with its category and subcategory), quantity, unit price, discount, shipping cost, payment method, device, delivery time, order status and review rating.</w:t>
      </w:r>
    </w:p>
    <w:p>
      <w:pPr>
        <w:pStyle w:val="ListParagraph"/>
        <w:numPr>
          <w:ilvl w:val="0"/>
          <w:numId w:val="2"/>
        </w:numPr>
        <w:spacing w:after="60"/>
      </w:pPr>
      <w:r>
        <w:rPr>
          <w:rFonts w:ascii="Calibri" w:cs="Calibri" w:eastAsia="Calibri" w:hAnsi="Calibri"/>
          <w:sz w:val="22"/>
          <w:szCs w:val="22"/>
        </w:rPr>
        <w:t>A product catalogue of 60 products in 7 categories and 30 subcategories (for example Books → Comics &amp; Manga, Programming, Fiction, Self-Help, Children's), each with one fixed list price and its stock on hand.</w:t>
      </w:r>
    </w:p>
    <w:p>
      <w:pPr>
        <w:pStyle w:val="ListParagraph"/>
        <w:numPr>
          <w:ilvl w:val="0"/>
          <w:numId w:val="2"/>
        </w:numPr>
        <w:spacing w:after="60"/>
      </w:pPr>
      <w:r>
        <w:rPr>
          <w:rFonts w:ascii="Calibri" w:cs="Calibri" w:eastAsia="Calibri" w:hAnsi="Calibri"/>
          <w:sz w:val="22"/>
          <w:szCs w:val="22"/>
        </w:rPr>
        <w:t xml:space="preserve">Data preparation (missing values, duplicates, validation, feature engineering), descriptive and statistical analysis, and visualisation with Pandas, Matplotlib and Seaborn.</w:t>
      </w:r>
    </w:p>
    <w:p>
      <w:pPr>
        <w:spacing w:after="120" w:line="276"/>
        <w:jc w:val="both"/>
      </w:pPr>
      <w:r>
        <w:rPr>
          <w:rFonts w:ascii="Calibri" w:cs="Calibri" w:eastAsia="Calibri" w:hAnsi="Calibri"/>
          <w:b/>
          <w:bCs/>
          <w:sz w:val="22"/>
          <w:szCs w:val="22"/>
        </w:rPr>
        <w:t xml:space="preserve">Out of scope. </w:t>
      </w:r>
    </w:p>
    <w:p>
      <w:pPr>
        <w:pStyle w:val="ListParagraph"/>
        <w:numPr>
          <w:ilvl w:val="0"/>
          <w:numId w:val="2"/>
        </w:numPr>
        <w:spacing w:after="60"/>
      </w:pPr>
      <w:r>
        <w:rPr>
          <w:rFonts w:ascii="Calibri" w:cs="Calibri" w:eastAsia="Calibri" w:hAnsi="Calibri"/>
          <w:sz w:val="22"/>
          <w:szCs w:val="22"/>
        </w:rPr>
        <w:t>Cost of goods, profit margin and marketing spend — not available in the dataset, so results are expressed in revenue terms.</w:t>
      </w:r>
    </w:p>
    <w:p>
      <w:pPr>
        <w:pStyle w:val="ListParagraph"/>
        <w:numPr>
          <w:ilvl w:val="0"/>
          <w:numId w:val="2"/>
        </w:numPr>
        <w:spacing w:after="60"/>
      </w:pPr>
      <w:r>
        <w:rPr>
          <w:rFonts w:ascii="Calibri" w:cs="Calibri" w:eastAsia="Calibri" w:hAnsi="Calibri"/>
          <w:sz w:val="22"/>
          <w:szCs w:val="22"/>
        </w:rPr>
        <w:t xml:space="preserve">Predictive or machine-learning modelling — this project is descriptive and diagnostic.</w:t>
      </w:r>
    </w:p>
    <w:p>
      <w:pPr>
        <w:pStyle w:val="ListParagraph"/>
        <w:numPr>
          <w:ilvl w:val="0"/>
          <w:numId w:val="2"/>
        </w:numPr>
        <w:spacing w:after="60"/>
      </w:pPr>
      <w:r>
        <w:rPr>
          <w:rFonts w:ascii="Calibri" w:cs="Calibri" w:eastAsia="Calibri" w:hAnsi="Calibri"/>
          <w:sz w:val="22"/>
          <w:szCs w:val="22"/>
        </w:rPr>
        <w:t xml:space="preserve">Web-analytics events such as page views and cart abandonment — only completed orders are analysed.</w:t>
      </w:r>
    </w:p>
    <w:p>
      <w:pPr>
        <w:pStyle w:val="Heading1"/>
        <w:spacing w:after="160" w:before="360"/>
      </w:pPr>
      <w:r>
        <w:rPr>
          <w:rFonts w:ascii="Calibri" w:cs="Calibri" w:eastAsia="Calibri" w:hAnsi="Calibri"/>
        </w:rPr>
        <w:t xml:space="preserve">2. Objectives and Analytical Questions</w:t>
      </w:r>
    </w:p>
    <w:p>
      <w:pPr>
        <w:pStyle w:val="Heading2"/>
        <w:spacing w:after="120" w:before="240"/>
      </w:pPr>
      <w:r>
        <w:rPr>
          <w:rFonts w:ascii="Calibri" w:cs="Calibri" w:eastAsia="Calibri" w:hAnsi="Calibri"/>
        </w:rPr>
        <w:t xml:space="preserve">2.1 Measurable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36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Objective</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Success measure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Identify the main revenue drivers across product categories, subcategories and products, customer segments, countries and acquisition channels.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Revenue share (%) per group; identification of the groups that together produce at least 80 % of revenue.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Measure customer retention and value concentration.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Repeat-purchase rate (%); share of revenue from the top 20 % of customers; share of customers flagged as churn-risk.</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O3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Diagnose service-quality problems by testing whether delivery speed and returns relate to satisfaction.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Correlation coefficient between delivery days and review rating (with p-value); mean rating by delivery-time band; return rate per category.</w:t>
            </w:r>
          </w:p>
        </w:tc>
      </w:tr>
    </w:tbl>
    <w:p>
      <w:pPr>
        <w:spacing w:after="120"/>
      </w:pPr>
    </w:p>
    <w:p>
      <w:pPr>
        <w:pStyle w:val="Heading2"/>
        <w:spacing w:after="120" w:before="240"/>
      </w:pPr>
      <w:r>
        <w:rPr>
          <w:rFonts w:ascii="Calibri" w:cs="Calibri" w:eastAsia="Calibri" w:hAnsi="Calibri"/>
        </w:rPr>
        <w:t xml:space="preserve">2.2 Analytical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3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5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Question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Pandas technique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Q1</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Which product categories generate the most revenue, and which have the highest return rates?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groupby + agg, sorting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Q2</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How do customer segments (New / Regular / VIP) differ in order frequency, order value and total spend?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groupby, customer-level table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Q3</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How do orders and revenue trend month by month — is there seasonality?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time-series groupby, pivot_table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Q4</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Which countries and acquisition channels bring the most valuable customers?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groupby, pivot_table with margins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Q5</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Does delivery time affect the review rating customers give?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filtering, pd.cut, correlation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Q6</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What share of customers are repeat buyers, and how many are at risk of churning?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 aggregation, RFM-style flags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Q7</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Do device usage and payment preferences differ across age groups?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crosstab</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Q8</w:t>
            </w:r>
          </w:p>
        </w:tc>
        <w:tc>
          <w:tcPr>
            <w:tcW w:type="dxa" w:w="5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Which products and subcategories sell best, and which products are about to run out of stock?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multi-key groupby, stock-cover calculation</w:t>
            </w:r>
          </w:p>
        </w:tc>
      </w:tr>
    </w:tbl>
    <w:p>
      <w:pPr>
        <w:pStyle w:val="Heading1"/>
        <w:spacing w:after="160" w:before="360"/>
      </w:pPr>
      <w:r>
        <w:rPr>
          <w:rFonts w:ascii="Calibri" w:cs="Calibri" w:eastAsia="Calibri" w:hAnsi="Calibri"/>
        </w:rPr>
        <w:t xml:space="preserve">3. Dataset Preparation</w:t>
      </w:r>
    </w:p>
    <w:p>
      <w:pPr>
        <w:spacing w:after="120" w:line="276"/>
        <w:jc w:val="both"/>
      </w:pPr>
      <w:r>
        <w:rPr>
          <w:rFonts w:ascii="Calibri" w:cs="Calibri" w:eastAsia="Calibri" w:hAnsi="Calibri"/>
          <w:sz w:val="22"/>
          <w:szCs w:val="22"/>
        </w:rPr>
        <w:t>The dataset was produced by the reproducible script src/generate_dataset.py (random seed 42). It first builds a product catalogue — 60 products in 7 categories and 30 subcategories, each with one fixed list price and a stock level — and then simulates 2,000 orders of those products from roughly 720 active customers with realistic structure: seasonal demand peaking in November–December, purchase frequency that depends on loyalty segment (VIP customers order more often), product popularity within each category, category-specific return rates, free shipping above $120, and a review rating that deteriorates as delivery time grows. The script then deliberately injects the kinds of data-quality problems found in real exports: missing values in several columns, 45 exact duplicate rows, 25 out-of-range numbers (negative ages, quantities of zero, discounts above 100 %, ratings of 0 or 7), prices that disagree with the catalogue, and inconsistent spelling of categories and product names (lower-case, upper-case, extra whitespace, F/M abbreviations).</w:t>
      </w:r>
    </w:p>
    <w:p>
      <w:pPr>
        <w:spacing w:after="120" w:line="276"/>
        <w:jc w:val="both"/>
      </w:pPr>
      <w:r>
        <w:rPr>
          <w:rFonts w:ascii="Calibri" w:cs="Calibri" w:eastAsia="Calibri" w:hAnsi="Calibri"/>
          <w:sz w:val="22"/>
          <w:szCs w:val="22"/>
        </w:rPr>
        <w:t>The raw file data/raw/ecommerce_orders_raw.csv therefore contains 2,045 rows and 22 columns, and data/raw/products.csv holds the 60-product catalogue; after cleaning, data/processed/ecommerce_orders_clean.csv contains 1,995 rows and 34 columns (22 original, subcategory from the catalogue, and 11 derived). This comfortably exceeds the 1,000-row target and provides enough volume for segment- and product-level analysis.</w:t>
      </w:r>
    </w:p>
    <w:p>
      <w:pPr>
        <w:pStyle w:val="Heading1"/>
        <w:spacing w:after="160" w:before="360"/>
      </w:pPr>
      <w:r>
        <w:rPr>
          <w:rFonts w:ascii="Calibri" w:cs="Calibri" w:eastAsia="Calibri" w:hAnsi="Calibri"/>
        </w:rPr>
        <w:t xml:space="preserve">4. Data Dictionary</w:t>
      </w:r>
    </w:p>
    <w:p>
      <w:pPr>
        <w:spacing w:after="120" w:line="276"/>
        <w:jc w:val="both"/>
      </w:pPr>
      <w:r>
        <w:rPr>
          <w:rFonts w:ascii="Calibri" w:cs="Calibri" w:eastAsia="Calibri" w:hAnsi="Calibri"/>
          <w:sz w:val="22"/>
          <w:szCs w:val="22"/>
        </w:rPr>
        <w:t>Each row represents one order of one product. Customer attributes are repeated on every order placed by the same customer; product name, category, subcategory and price come from the product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660"/>
        <w:gridCol w:w="18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Description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Example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string</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Unique order identifier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ORD100305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date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Date the order was placed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2024-04-25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customer_id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string</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Unique customer identifier (repeats across orders)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C1122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age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integer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 age in years (valid 18–100)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36</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gender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Female / Male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Male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country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Customer's country (7 markets)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Cambodia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Customer's city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Phnom Penh</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signup_date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date</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Account registration date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2024-03-21</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customer_segment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Loyalty tier: New, Regular, VIP</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VIP</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acquisition_channel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Organic Search, Social Media, Email, Paid Ads, Referral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Referral</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product_id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string</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Product ordered — key into the product catalogue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P036</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product_name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string</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Product name, as in the catalogue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Herbal Shampoo</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product_category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 of the product (7 categories)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Beauty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quantity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integer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Units ordered (valid 1–50)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unit_price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Fixed list price of the product in USD (&gt; 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9.00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discount_pct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Discount applied (0–100 %)</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shipping_cost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Shipping fee in USD; 0 above $120 basket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6.99</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payment_method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Credit Card, E-Wallet, Bank Transfer, Cash on Delivery, PayPal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Credit Card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device_type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Mobile, Desktop, Tablet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Mobile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delivery_days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Days to delivery (0–30); blank if cancelled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(blank)</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order_status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Delivered, Cancelled, Returned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Cancelled</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review_rating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Star rating 1–5; blank if no review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(blank)</w:t>
            </w:r>
          </w:p>
        </w:tc>
      </w:tr>
    </w:tbl>
    <w:p>
      <w:pPr>
        <w:spacing w:after="120"/>
      </w:pPr>
    </w:p>
    <w:p>
      <w:pPr>
        <w:pStyle w:val="Heading3"/>
        <w:spacing w:after="80" w:before="200"/>
      </w:pPr>
      <w:r>
        <w:rPr>
          <w:rFonts w:ascii="Calibri" w:cs="Calibri" w:eastAsia="Calibri" w:hAnsi="Calibri"/>
        </w:rPr>
        <w:t xml:space="preserve">Derived columns (created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660"/>
        <w:gridCol w:w="18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Field</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Type</w:t>
            </w:r>
          </w:p>
        </w:tc>
        <w:tc>
          <w:tcPr>
            <w:tcW w:type="dxa" w:w="4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Formula / description</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Example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subcategory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Looked up from the catalogue by product_id (30 subcategories)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Hair Care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gross_amount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quantity × unit_price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18.00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discount_amount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gross_amount × discount_pct / 100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0.00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total_amount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gross_amount − discount_amount + shipping_cost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24.99</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net_revenue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float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total_amount if Delivered, otherwise 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0.00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customer_tenure_days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integer</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order_date − signup_date, in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age_group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18-24, 25-34, 35-44, 45-54, 55+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35-44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order_value_tier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Low (&lt;$50), Medium ($50-150), High ($150-400), Premium (&gt;$400)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Low (&lt;$50)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order_month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string</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YYYY-MM of order_date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2024-04</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order_weekday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string</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Day of week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Thursday</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is_returned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 if order_status is Returned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has_review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0/1</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 if review_rating is present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r>
    </w:tbl>
    <w:p>
      <w:pPr>
        <w:pStyle w:val="Heading1"/>
        <w:spacing w:after="160" w:before="360"/>
      </w:pPr>
      <w:r>
        <w:rPr>
          <w:rFonts w:ascii="Calibri" w:cs="Calibri" w:eastAsia="Calibri" w:hAnsi="Calibri"/>
        </w:rPr>
        <w:t xml:space="preserve">5. Loading and Exploring the Dataset with Pandas</w:t>
      </w:r>
    </w:p>
    <w:p>
      <w:pPr>
        <w:spacing w:after="120" w:line="276"/>
        <w:jc w:val="both"/>
      </w:pPr>
      <w:r>
        <w:rPr>
          <w:rFonts w:ascii="Calibri" w:cs="Calibri" w:eastAsia="Calibri" w:hAnsi="Calibri"/>
          <w:sz w:val="22"/>
          <w:szCs w:val="22"/>
        </w:rPr>
        <w:t xml:space="preserve">The raw CSV was loaded with pd.read_csv(), parsing order_date and signup_date as dates. The structure was examined with df.head(), df.shape, df.columns, df.info() and df.describe().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Command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df.shape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(2045, 22) — plus products.shape = (60, 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df.columns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22 columns as listed in the data dictionary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df.info()</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 datetime, 6 float, 1 integer and 13 text columns; non-null counts reveal gaps in age (1,984), city (2,015), unit_price (2,025), payment_method (2,004), delivery_days (1,909) and review_rating (1,286)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df.describe()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age min −5 / max 210; quantity min −2; discount_pct max 150; unit_price min −100; delivery_days −3 to 60; review_rating 0 to 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df.describe(include='object')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product_category shows 19 unique values instead of 7; product_name 69 instead of 60; gender 4 values instead of 2</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 xml:space="preserve">The exploration step immediately exposes every category of data-quality problem: missing values, impossible numeric values and inconsistent categorical spelling. It also shows that the two most 'missing' columns — delivery_days and review_rating — are missing for structural reasons (cancelled orders and customers who chose not to review), which shapes the handling strategy in the next section.</w:t>
      </w:r>
    </w:p>
    <w:p>
      <w:pPr>
        <w:pStyle w:val="Heading1"/>
        <w:spacing w:after="160" w:before="360"/>
      </w:pPr>
      <w:r>
        <w:rPr>
          <w:rFonts w:ascii="Calibri" w:cs="Calibri" w:eastAsia="Calibri" w:hAnsi="Calibri"/>
        </w:rPr>
        <w:t xml:space="preserve">6. Identifying and Handling Missing Values</w:t>
      </w:r>
    </w:p>
    <w:p>
      <w:pPr>
        <w:spacing w:after="120" w:line="276"/>
        <w:jc w:val="both"/>
      </w:pPr>
      <w:r>
        <w:rPr>
          <w:rFonts w:ascii="Calibri" w:cs="Calibri" w:eastAsia="Calibri" w:hAnsi="Calibri"/>
          <w:sz w:val="22"/>
          <w:szCs w:val="22"/>
        </w:rPr>
        <w:t xml:space="preserve">Missing data was audited with df.isnull().sum() and df.isna().mean(). A crosstab of order_status against whether review_rating is missing showed that 100 % of cancelled orders have no rating and no delivery time, while about one third of delivered and returned orders have no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2600"/>
        <w:gridCol w:w="36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Column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Missing (raw)</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Handling method</w:t>
            </w:r>
          </w:p>
        </w:tc>
        <w:tc>
          <w:tcPr>
            <w:tcW w:type="dxa" w:w="3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Rationale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review_rating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759 (37.1 %)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Keep as NaN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Structural — no review was left. Imputing would fabricate opinions; analyses of rating use only rated orders.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delivery_days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136 (6.7 %)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Keep NaN for cancelled orders; median for the 3 non-cancelled gaps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 cancelled order is never delivered, so a value would be meaningless.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age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61 (3.0 %)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Median imputation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Numeric with outliers; the median is robust to the extreme invalid ages.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payment_method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41 (2.0 %)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Mode imputation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Categorical; the most frequent value is the best single guess and only 2 % of rows are affected.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city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30 (1.5 %)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Mode within country</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City depends on country, so the most common city of the same country is more accurate than a global mode.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unit_price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 (1.0 %)</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Look-up from the product catalogue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Every product has one fixed list price, so the missing value is known exactly — no order has to be dropped.</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 xml:space="preserve">The key decision is to distinguish structural blanks (which are information) from accidental blanks (which are errors). Imputation was applied after de-duplication and validation so that duplicate rows and impossible values could not distort the medians and modes used for filling. After processing, the only remaining NaNs are the structural ones.</w:t>
      </w:r>
    </w:p>
    <w:p>
      <w:pPr>
        <w:pStyle w:val="Heading1"/>
        <w:spacing w:after="160" w:before="360"/>
      </w:pPr>
      <w:r>
        <w:rPr>
          <w:rFonts w:ascii="Calibri" w:cs="Calibri" w:eastAsia="Calibri" w:hAnsi="Calibri"/>
        </w:rPr>
        <w:t xml:space="preserve">7. Identifying and Handling Duplicate Records</w:t>
      </w:r>
    </w:p>
    <w:p>
      <w:pPr>
        <w:spacing w:after="120" w:line="276"/>
        <w:jc w:val="both"/>
      </w:pPr>
      <w:r>
        <w:rPr>
          <w:rFonts w:ascii="Calibri" w:cs="Calibri" w:eastAsia="Calibri" w:hAnsi="Calibri"/>
          <w:sz w:val="22"/>
          <w:szCs w:val="22"/>
        </w:rPr>
        <w:t xml:space="preserve">Before checking for duplicates, product_category was normalised with .str.strip().str.title() and gender abbreviations F/M were expanded, so that rows differing only in capitalisation or whitespace would be recognised as the same record. df.duplicated() then found 45 exact duplicate rows, and df.duplicated(subset='order_id') found the same 45 order IDs — confirming they were pure double-exports rather than genuine repeat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Metric</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Value</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Rows before de-duplication</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2,045</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Exact duplicate rows found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45</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Duplicate order_id values found</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45</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Rows remaining after drop_duplicates()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2,000</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Rows remaining after validation (Section 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1,995</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 xml:space="preserve">Removing the 45 duplicates prevents double-counting of roughly 2 % of revenue. The check that order_id is unique after cleaning is enforced with an assert statement so the notebook fails loudly if the problem ever reappears.</w:t>
      </w:r>
    </w:p>
    <w:p>
      <w:pPr>
        <w:pStyle w:val="Heading1"/>
        <w:spacing w:after="160" w:before="360"/>
      </w:pPr>
      <w:r>
        <w:rPr>
          <w:rFonts w:ascii="Calibri" w:cs="Calibri" w:eastAsia="Calibri" w:hAnsi="Calibri"/>
        </w:rPr>
        <w:t xml:space="preserve">8. Data Validation</w:t>
      </w:r>
    </w:p>
    <w:p>
      <w:pPr>
        <w:spacing w:after="120" w:line="276"/>
        <w:jc w:val="both"/>
      </w:pPr>
      <w:r>
        <w:rPr>
          <w:rFonts w:ascii="Calibri" w:cs="Calibri" w:eastAsia="Calibri" w:hAnsi="Calibri"/>
          <w:sz w:val="22"/>
          <w:szCs w:val="22"/>
        </w:rPr>
        <w:t xml:space="preserve">Validation covered four aspects: data types (df.dtypes), categorical domains (isin() against the allowed lists), numeric ranges against explicit business rules, and a logical rule that an order cannot be placed before the customer's sign-up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900"/>
        <w:gridCol w:w="16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Column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Allowed range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Observed min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Observed max</w:t>
            </w:r>
          </w:p>
        </w:tc>
        <w:tc>
          <w:tcPr>
            <w:tcW w:type="dxa" w:w="16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Invalid rows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age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 – 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quantity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 – 50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unit_price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0.01 – 5000 (= list price)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−100.00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649.00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 (+20 missing)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discount_pct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 – 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150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shipping_cost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 – 100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9.99</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delivery_days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 – 30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60</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review_rating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 – 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w:t>
            </w:r>
          </w:p>
        </w:tc>
      </w:tr>
    </w:tbl>
    <w:p>
      <w:pPr>
        <w:spacing w:after="120"/>
      </w:pPr>
    </w:p>
    <w:p>
      <w:pPr>
        <w:spacing w:after="120" w:line="276"/>
        <w:jc w:val="both"/>
      </w:pPr>
      <w:r>
        <w:rPr>
          <w:rFonts w:ascii="Calibri" w:cs="Calibri" w:eastAsia="Calibri" w:hAnsi="Calibri"/>
          <w:sz w:val="22"/>
          <w:szCs w:val="22"/>
        </w:rPr>
        <w:t>Category domains were valid after text normalisation (0 invalid categories, statuses or genders), every order referenced a product in the catalogue, and no order was dated before its customer's sign-up. The 25 out-of-range values are physically impossible, so they were treated as missing. The 5 rows with an unusable quantity were dropped because revenue cannot be computed for them. Prices were handled differently: 23 orders had a missing or negative price, but because every product has one fixed list price the correct value is known exactly, so it was restored from the catalogue instead of dropping the order. Product names and categories were reset to the catalogue spelling and the subcategory was added. Invalid discounts were set to 0 (no discount) and columns were cast to their proper types.</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After validation the dataset contains 1,995 orders with values that all fall inside their business rules, and every price equals its product's list price. The validation report is produced programmatically so it can be re-run on any future export.</w:t>
      </w:r>
    </w:p>
    <w:p>
      <w:pPr>
        <w:pStyle w:val="Heading1"/>
        <w:spacing w:after="160" w:before="360"/>
      </w:pPr>
      <w:r>
        <w:rPr>
          <w:rFonts w:ascii="Calibri" w:cs="Calibri" w:eastAsia="Calibri" w:hAnsi="Calibri"/>
        </w:rPr>
        <w:t xml:space="preserve">9. Derived and Calculated Columns</w:t>
      </w:r>
    </w:p>
    <w:p>
      <w:pPr>
        <w:spacing w:after="120" w:line="276"/>
        <w:jc w:val="both"/>
      </w:pPr>
      <w:r>
        <w:rPr>
          <w:rFonts w:ascii="Calibri" w:cs="Calibri" w:eastAsia="Calibri" w:hAnsi="Calibri"/>
          <w:sz w:val="22"/>
          <w:szCs w:val="22"/>
        </w:rPr>
        <w:t xml:space="preserve">Eleven new columns were created (see the data dictionary). The most important are total_amount — the amount actually paid, computed as quantity × unit_price − discount + shipping — and net_revenue, which equals total_amount for delivered orders and 0 for cancelled or returned orders, because those are refunded. customer_tenure_days measures how long the customer had been registered when ordering; age_group and order_value_tier bin continuous variables into readable bands with pd.cut(); order_month supports time-series grouping; and is_returned / has_review are 0/1 flags that make rates easy to compute with .mean().</w:t>
      </w:r>
    </w:p>
    <w:p>
      <w:pPr>
        <w:spacing w:after="120" w:line="276"/>
        <w:jc w:val="both"/>
      </w:pPr>
      <w:r>
        <w:rPr>
          <w:rFonts w:ascii="Calibri" w:cs="Calibri" w:eastAsia="Calibri" w:hAnsi="Calibri"/>
          <w:sz w:val="22"/>
          <w:szCs w:val="22"/>
        </w:rPr>
        <w:t xml:space="preserve">A customer-level table was also built with groupby('customer_id') (function build_customer_table in src/data_cleaning.py), containing total orders, total spend, average order value, return rate, average rating, recency in days, a repeat-buyer flag and a churn-risk label (High if no order in more than 180 days, Medium for 91–180 days, Low otherwise).</w:t>
      </w:r>
    </w:p>
    <w:p>
      <w:pPr>
        <w:pStyle w:val="Heading1"/>
        <w:spacing w:after="160" w:before="360"/>
      </w:pPr>
      <w:r>
        <w:rPr>
          <w:rFonts w:ascii="Calibri" w:cs="Calibri" w:eastAsia="Calibri" w:hAnsi="Calibri"/>
        </w:rPr>
        <w:t xml:space="preserve">10. Data Analysis with Pandas</w:t>
      </w:r>
    </w:p>
    <w:p>
      <w:pPr>
        <w:pStyle w:val="Heading2"/>
        <w:spacing w:after="120" w:before="240"/>
      </w:pPr>
      <w:r>
        <w:rPr>
          <w:rFonts w:ascii="Calibri" w:cs="Calibri" w:eastAsia="Calibri" w:hAnsi="Calibri"/>
        </w:rPr>
        <w:t xml:space="preserve">10.1 Overview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KPI</w:t>
            </w:r>
          </w:p>
        </w:tc>
        <w:tc>
          <w:tcPr>
            <w:tcW w:type="dxa" w:w="4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Value</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Total valid orders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1,995</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Unique customers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723</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Delivered orders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1,640 (82.2 %)</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Net revenue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$148,675</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Average order value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$91.90</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Median order value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$49.54</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Return rate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11.2 %</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Cancellation rate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6.6 %</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Average review rating</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3.53 / 5</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Review response rate</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63 %</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The mean order ($92) is almost double the median ($50), signalling a right-skewed distribution driven by a minority of large Electronics orders. About 18 % of orders (returned plus cancelled) produce no revenue — a leakage worth investigating.</w:t>
      </w:r>
    </w:p>
    <w:p>
      <w:pPr>
        <w:pStyle w:val="Heading2"/>
        <w:spacing w:after="120" w:before="240"/>
      </w:pPr>
      <w:r>
        <w:rPr>
          <w:rFonts w:ascii="Calibri" w:cs="Calibri" w:eastAsia="Calibri" w:hAnsi="Calibri"/>
        </w:rPr>
        <w:t xml:space="preserve">10.2 Q1 — Revenue and returns by product category (groupby, sorting)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400"/>
        <w:gridCol w:w="1500"/>
        <w:gridCol w:w="1300"/>
        <w:gridCol w:w="1200"/>
        <w:gridCol w:w="13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Category</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Orders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Net revenue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order value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Revenue share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Return rate</w:t>
            </w:r>
          </w:p>
        </w:tc>
        <w:tc>
          <w:tcPr>
            <w:tcW w:type="dxa" w:w="1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rating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473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$69,866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$185.71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47.0 %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12.1 %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Home &amp; Kitchen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$26,159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$90.98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17.6 %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9.0 %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3.65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Fashion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$18,750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$60.07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12.6 %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15.7 %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Sports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$13,171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$78.34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8.9 %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11.2 %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3.54</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Beauty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264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$9,854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$44.59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6.6 %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8.0 %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Toys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$5,663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$48.42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3.8 %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12.2 %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3.49</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Books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$5,211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$34.78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7.1 %</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3.47</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Electronics alone produces 47 % of net revenue from 24 % of orders because its average order ($186) is 2–5 times larger than other categories'. Electronics, Home &amp; Kitchen and Fashion together deliver about 77 % of revenue (objective O1). Fashion has the highest return rate (15.7 %), followed by Toys and Electronics (about 12 %), while Books and Beauty are returned least. Fashion's combination of meaningful revenue and the highest return rate makes it the priority for product-page and sizing improvements.</w:t>
      </w:r>
    </w:p>
    <w:p>
      <w:pPr>
        <w:pStyle w:val="Heading2"/>
        <w:spacing w:after="120" w:before="240"/>
      </w:pPr>
      <w:r>
        <w:rPr>
          <w:rFonts w:ascii="Calibri" w:cs="Calibri" w:eastAsia="Calibri" w:hAnsi="Calibri"/>
        </w:rPr>
        <w:t xml:space="preserve">10.3 Q2 — Customer segments (groupby, derived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900"/>
        <w:gridCol w:w="1300"/>
        <w:gridCol w:w="1300"/>
        <w:gridCol w:w="1200"/>
        <w:gridCol w:w="1300"/>
        <w:gridCol w:w="116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Segment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Customers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Orders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Orders / customer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Net revenue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Revenue share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Revenue / customer</w:t>
            </w:r>
          </w:p>
        </w:tc>
        <w:tc>
          <w:tcPr>
            <w:tcW w:type="dxa" w:w="1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discount</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VIP</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4.89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$58,972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39.7 %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$353</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9.1 %</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Regular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$61,148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41.1 %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$188</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7.6 %</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New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230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374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$28,555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19.2 %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$124</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7.9 %</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VIP customers are 23 % of the customer base but generate 40 % of revenue, placing 4.9 orders each versus 1.6 for New customers. Average order value is similar across segments (VIP is actually the lowest), so the difference in lifetime value comes from purchase frequency rather than basket size. VIPs also receive the largest average discount, which should be monitored to protect margin.</w:t>
      </w:r>
    </w:p>
    <w:p>
      <w:pPr>
        <w:pStyle w:val="Heading2"/>
        <w:spacing w:after="120" w:before="240"/>
      </w:pPr>
      <w:r>
        <w:rPr>
          <w:rFonts w:ascii="Calibri" w:cs="Calibri" w:eastAsia="Calibri" w:hAnsi="Calibri"/>
        </w:rPr>
        <w:t xml:space="preserve">10.4 Q3 — Monthly trend (time-series groupby, pivot_table)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Month</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Orders</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Net revenue</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Month</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Orders</w:t>
            </w:r>
          </w:p>
        </w:tc>
        <w:tc>
          <w:tcPr>
            <w:tcW w:type="dxa" w:w="15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Net revenue</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$5,670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2024-10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$6,834</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$5,118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2024-11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174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$10,538</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$5,521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$13,287</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$7,067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2025-01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$7,343</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$9,774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2025-02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$4,414</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$11,476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2025-03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$9,614</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$7,964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2025-04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$7,917</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$7,979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2025-05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$9,431</w:t>
            </w:r>
          </w:p>
        </w:tc>
      </w:tr>
      <w:t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2024-09</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$8,790</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2025-06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$9,936</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Orders grew through 2024 and peaked in November–December: December 2024 produced 184 orders and $13.3 k, roughly 2.4 times the monthly average of the first quarter. Revenue fell 45 % month-on-month in January 2025 — the post-holiday trough — and then recovered above the same months of 2024. A month × category pivot table shows the December spike is driven mainly by Electronics.</w:t>
      </w:r>
    </w:p>
    <w:p>
      <w:pPr>
        <w:pStyle w:val="Heading2"/>
        <w:spacing w:after="120" w:before="240"/>
      </w:pPr>
      <w:r>
        <w:rPr>
          <w:rFonts w:ascii="Calibri" w:cs="Calibri" w:eastAsia="Calibri" w:hAnsi="Calibri"/>
        </w:rPr>
        <w:t xml:space="preserve">10.5 Q4 — Countries and acquisition channels (groupby, pivot_table with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000"/>
        <w:gridCol w:w="1400"/>
        <w:gridCol w:w="1300"/>
        <w:gridCol w:w="1500"/>
        <w:gridCol w:w="14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Country</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Customers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Orders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Net revenue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Revenue share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order value</w:t>
            </w:r>
          </w:p>
        </w:tc>
        <w:tc>
          <w:tcPr>
            <w:tcW w:type="dxa" w:w="14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Revenue / customer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Cambodia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231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623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$47,461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31.9 %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$94.74</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Vietnam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392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$28,260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19.0 %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$87.09</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Thailand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365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$27,558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18.5 %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$90.81</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$222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Singapore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$14,579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9.8 %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$84.45</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Philippines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$12,842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8.6 %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$113.49</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$242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Malaysia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176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$10,143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6.8 %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$81.72</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$154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Indonesia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$7,832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5.3 %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$100.99</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Acquisition channel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Customers</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Net revenue</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Revenue / customer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Email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$27,047</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$246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Organic Search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$45,764</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Paid Ads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$27,932</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$207</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Social Media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198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$37,896</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$191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Referral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$10,036</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$145</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Cambodia is the core market with 32 % of customers and 32 % of revenue; Vietnam and Thailand add 19 % each. The Philippines is small but has the highest average order value ($113) and the highest revenue per customer ($242), suggesting untapped potential. Organic Search and Social Media bring the most customers (about 200 each), Email customers are the most valuable ($246 each), and Referral customers are the least valuable at $145 each — 29 % below the average — indicating that the referral programme attracts low-spending customers.</w:t>
      </w:r>
    </w:p>
    <w:p>
      <w:pPr>
        <w:pStyle w:val="Heading2"/>
        <w:spacing w:after="120" w:before="240"/>
      </w:pPr>
      <w:r>
        <w:rPr>
          <w:rFonts w:ascii="Calibri" w:cs="Calibri" w:eastAsia="Calibri" w:hAnsi="Calibri"/>
        </w:rPr>
        <w:t xml:space="preserve">10.6 Q5 — Delivery time versus review rating (filtering, pd.cut)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1900"/>
        <w:gridCol w:w="18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Delivery band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Reviews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 rating</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Median rating</w:t>
            </w:r>
          </w:p>
        </w:tc>
        <w:tc>
          <w:tcPr>
            <w:tcW w:type="dxa" w:w="1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Std dev</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3.97</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0.78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4–6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3.68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0.86</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7–9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3.29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0.85</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 days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228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3.00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0.87</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Satisfaction falls monotonically with delivery time: orders delivered within three days average 3.97 stars but those taking ten days or more average 3.00 — almost a full star lower. Returned orders are rated far worse (2.46) than delivered ones (3.67). Section 11 confirms the relationship is statistically significant (objective O3).</w:t>
      </w:r>
    </w:p>
    <w:p>
      <w:pPr>
        <w:pStyle w:val="Heading2"/>
        <w:spacing w:after="120" w:before="240"/>
      </w:pPr>
      <w:r>
        <w:rPr>
          <w:rFonts w:ascii="Calibri" w:cs="Calibri" w:eastAsia="Calibri" w:hAnsi="Calibri"/>
        </w:rPr>
        <w:t xml:space="preserve">10.7 Q6 — Repeat purchase and churn risk (customer-level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700"/>
        <w:gridCol w:w="17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Segment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Customers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Repeat rate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orders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total spent</w:t>
            </w:r>
          </w:p>
        </w:tc>
        <w:tc>
          <w:tcPr>
            <w:tcW w:type="dxa" w:w="1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Avg recency (days)</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VIP</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96 %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4.89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$353</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101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Regular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71 %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2.47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$188</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173</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New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230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40 %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$124</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231</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67.2 %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2.76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$206</w:t>
            </w:r>
          </w:p>
        </w:tc>
        <w:tc>
          <w:tcPr>
            <w:tcW w:type="dxa" w:w="1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Two thirds of customers have ordered more than once and the top 20 % of customers account for 59 % of revenue (objective O2). However, 45 % of customers have not ordered in more than 180 days and are flagged as high churn risk, with New customers the most inactive. Win-back campaigns should target this group, while VIPs mainly need protection from lapsing.</w:t>
      </w:r>
    </w:p>
    <w:p>
      <w:pPr>
        <w:pStyle w:val="Heading2"/>
        <w:spacing w:after="120" w:before="240"/>
      </w:pPr>
      <w:r>
        <w:rPr>
          <w:rFonts w:ascii="Calibri" w:cs="Calibri" w:eastAsia="Calibri" w:hAnsi="Calibri"/>
        </w:rPr>
        <w:t xml:space="preserve">10.8 Q7 — Device and payment preferences by age group (crosstab)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50"/>
        <w:gridCol w:w="1000"/>
        <w:gridCol w:w="900"/>
        <w:gridCol w:w="1150"/>
        <w:gridCol w:w="1100"/>
        <w:gridCol w:w="1250"/>
        <w:gridCol w:w="1300"/>
        <w:gridCol w:w="71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Age group</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Mobile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Desktop</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Tablet</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Credit Card</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E-Wallet</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Bank Transfer</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Cash on Delivery</w:t>
            </w:r>
          </w:p>
        </w:tc>
        <w:tc>
          <w:tcPr>
            <w:tcW w:type="dxa" w:w="71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PayPal</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18-24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54 %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37 %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8 %</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28 %</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17 %</w:t>
            </w: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7 %</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25-34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62 %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31 %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7 %</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32 %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33 %</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15 %</w:t>
            </w: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5 %</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35-44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57 %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10 %</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36 %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28 %</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15 %</w:t>
            </w: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5 %</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45-54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63 %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26 %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11 %</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39 %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25 %</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17 %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14 %</w:t>
            </w: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5 %</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43 %</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47 %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9 %</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30 %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25 %</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15 %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26 %</w:t>
            </w:r>
          </w:p>
        </w:tc>
        <w:tc>
          <w:tcPr>
            <w:tcW w:type="dxa" w:w="7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4 %</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Mobile is the main device for every age band under 55 (55–63 % of orders); only the small 55+ group leans towards desktop. Credit Card leads in every age group except 25–34, where E-Wallet edges ahead. Customers aged 55+ use Cash on Delivery most (26 % versus 14–17 % in younger groups), although that group is small (53 orders).</w:t>
      </w:r>
    </w:p>
    <w:p>
      <w:pPr>
        <w:pStyle w:val="Heading2"/>
        <w:spacing w:after="120" w:before="240"/>
      </w:pPr>
      <w:r>
        <w:rPr>
          <w:rFonts w:ascii="Calibri" w:cs="Calibri" w:eastAsia="Calibri" w:hAnsi="Calibri"/>
        </w:rPr>
        <w:t>10.9 Q8 — Products, subcategories and stock (multi-key groupby, stock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2"/>
        <w:gridCol w:w="1872"/>
        <w:gridCol w:w="1512"/>
        <w:gridCol w:w="1007"/>
        <w:gridCol w:w="1224"/>
        <w:gridCol w:w="1080"/>
        <w:gridCol w:w="1080"/>
      </w:tblGrid>
      <w:tr>
        <w:trPr>
          <w:tblHeader/>
        </w:trPr>
        <w:tc>
          <w:tcPr>
            <w:tcW w:type="dxa" w:w="22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Product</w:t>
            </w:r>
          </w:p>
        </w:tc>
        <w:tc>
          <w:tcPr>
            <w:tcW w:type="dxa" w:w="187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Subcategory</w:t>
            </w:r>
          </w:p>
        </w:tc>
        <w:tc>
          <w:tcPr>
            <w:tcW w:type="dxa" w:w="15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Category</w:t>
            </w:r>
          </w:p>
        </w:tc>
        <w:tc>
          <w:tcPr>
            <w:tcW w:type="dxa" w:w="10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Units sold</w:t>
            </w:r>
          </w:p>
        </w:tc>
        <w:tc>
          <w:tcPr>
            <w:tcW w:type="dxa" w:w="122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Net revenue</w:t>
            </w:r>
          </w:p>
        </w:tc>
        <w:tc>
          <w:tcPr>
            <w:tcW w:type="dxa" w:w="1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Revenue share</w:t>
            </w:r>
          </w:p>
        </w:tc>
        <w:tc>
          <w:tcPr>
            <w:tcW w:type="dxa" w:w="1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Return rate</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Smartphone A54 128GB</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Phones &amp; Tablets</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52</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$16,560</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11.1 %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21.7 %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14-inch Laptop</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Computers</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$11,617</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7.8 %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9.1 %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10-inch Android Tablet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Phones &amp; Tablets</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41</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$8,553</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5.8 %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11.1 %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4L Air Fryer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Small Appliances</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Home &amp; Kitchen</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67</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$7,359</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4.9 %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7.3 %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Wireless Earbuds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Audio</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128</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$7,204</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4.8 %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13.1 %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Smartwatch</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Accessories</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55</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$6,560</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4.4 %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12.2 %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Noise-Cancelling Headphones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Audio</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47</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$6,459</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4.3 %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3.3 %</w:t>
            </w:r>
          </w:p>
        </w:tc>
      </w:tr>
      <w:tr>
        <w:tc>
          <w:tcPr>
            <w:tcW w:type="dxa" w:w="22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Mechanical Keyboard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Computers</w:t>
            </w:r>
          </w:p>
        </w:tc>
        <w:tc>
          <w:tcPr>
            <w:tcW w:type="dxa" w:w="15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w:t>
            </w:r>
          </w:p>
        </w:tc>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59</w:t>
            </w:r>
          </w:p>
        </w:tc>
        <w:tc>
          <w:tcPr>
            <w:tcW w:type="dxa" w:w="1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$4,319</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2.9 %</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8.8 %</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Revenue is concentrated in a few products: the Smartphone A54 alone earns $16.6 k (11 % of all net revenue) and the top 10 of the 60 products produce 51 %. The 4L Air Fryer is the best non-Electronics product and the main reason Small Appliances carries 60 % of Home &amp; Kitchen revenue; by volume, Wireless Earbuds lead with 128 units. Within Books, Comics &amp; Manga (30 %) and Programming (29 %) are the strongest subcategories. A stock-cover calculation (stock on hand ÷ average monthly units over the last six months) shows 2 products already sold out — Noise-Cancelling Headphones, about $775 of revenue a month, and the LED Table Lamp — and 4 more at or below their reorder level (Matte Lipstick, Rice Cooker 1.8L, Running Sneakers, Art &amp; Craft Kit).</w:t>
      </w:r>
    </w:p>
    <w:p>
      <w:pPr>
        <w:pStyle w:val="Heading1"/>
        <w:spacing w:after="160" w:before="360"/>
      </w:pPr>
      <w:r>
        <w:rPr>
          <w:rFonts w:ascii="Calibri" w:cs="Calibri" w:eastAsia="Calibri" w:hAnsi="Calibri"/>
        </w:rPr>
        <w:t xml:space="preserve">11. Statistical Analysis</w:t>
      </w:r>
    </w:p>
    <w:p>
      <w:pPr>
        <w:pStyle w:val="Heading2"/>
        <w:spacing w:after="120" w:before="240"/>
      </w:pPr>
      <w:r>
        <w:rPr>
          <w:rFonts w:ascii="Calibri" w:cs="Calibri" w:eastAsia="Calibri" w:hAnsi="Calibri"/>
        </w:rPr>
        <w:t xml:space="preserve">11.1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800"/>
        <w:gridCol w:w="1000"/>
        <w:gridCol w:w="1000"/>
        <w:gridCol w:w="1160"/>
        <w:gridCol w:w="11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Variable</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Mean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Median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Mode</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Min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Max</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Std dev</w:t>
            </w:r>
          </w:p>
        </w:tc>
        <w:tc>
          <w:tcPr>
            <w:tcW w:type="dxa" w:w="1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Variance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Skewness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total_amount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91.90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49.54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31.99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9.29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1,849.65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142.75</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20,377.32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5.59</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unit_price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53.06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649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73.86</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5,455.82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4.60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quantity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1.79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1.05</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1.34</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discount_pct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8.27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8.78</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77.03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0.92</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delivery_days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5.93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3.12</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9.73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0.03</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review_rating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0.91</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0.83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-0.31</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34.42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34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10.04</w:t>
            </w:r>
          </w:p>
        </w:tc>
        <w:tc>
          <w:tcPr>
            <w:tcW w:type="dxa" w:w="1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100.72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0.34</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total_amount is strongly right-skewed (skewness 5.6): the mean is almost double the median and the standard deviation exceeds the mean, so a few very large orders dominate the spread and the median is the better 'typical order' figure. unit_price takes only 60 values — one list price per product. Ratings cluster around 4, delivery takes a median of 6 days, and age is roughly symmetric around 34 years.</w:t>
      </w:r>
    </w:p>
    <w:p>
      <w:pPr>
        <w:pStyle w:val="Heading2"/>
        <w:spacing w:after="120" w:before="240"/>
      </w:pPr>
      <w:r>
        <w:rPr>
          <w:rFonts w:ascii="Calibri" w:cs="Calibri" w:eastAsia="Calibri" w:hAnsi="Calibri"/>
        </w:rPr>
        <w:t xml:space="preserve">11.2 Correlation and hypothesis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Test</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Result</w:t>
            </w:r>
          </w:p>
        </w:tc>
        <w:tc>
          <w:tcPr>
            <w:tcW w:type="dxa" w:w="3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Conclusion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Pearson correlation: delivery_days vs review_rating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 = -0.406, p ≈ 1e-50 (Spearman ρ = -0.408)</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Strong, highly significant negative relationship: slower delivery → lower rating.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One-way ANOVA: rating across four delivery bands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 = 75.0, p ≈ 1e-44</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Mean ratings differ significantly between delivery-time bands.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Welch t-test: order value VIP vs New</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VIP $86.73 vs New $97.28; t = -1.14, p = 0.26</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No significant difference — VIP value comes from frequency, not basket size.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Chi-square: return status vs product category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χ² = 15.83, dof = 6, p = 0.015</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Significant at 5 %: return behaviour differs by category (Fashion highest).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Correlation matrix (9 numeric variables)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total_amount ~ unit_price 0.84, ~ quantity 0.33, ~ shipping_cost -0.44; demographic correlations |r| &lt; 0.07</w:t>
            </w:r>
          </w:p>
        </w:tc>
        <w:tc>
          <w:tcPr>
            <w:tcW w:type="dxa" w:w="3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Order value is mechanical (price × quantity); age, tenure and discount do not explain spending.</w:t>
            </w:r>
          </w:p>
        </w:tc>
      </w:tr>
    </w:tbl>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The only substantive behavioural relationship in the data is between delivery time and satisfaction, and it is both large and statistically robust. The non-significant VIP-versus-New test and the near-zero demographic correlations are equally useful findings: they rule out basket size and age as levers and point the business toward purchase frequency and delivery speed instead. The chi-square test shows that return behaviour does differ by category (p = 0.015).</w:t>
      </w:r>
    </w:p>
    <w:p>
      <w:pPr>
        <w:pStyle w:val="Heading1"/>
        <w:spacing w:after="160" w:before="360"/>
      </w:pPr>
      <w:r>
        <w:rPr>
          <w:rFonts w:ascii="Calibri" w:cs="Calibri" w:eastAsia="Calibri" w:hAnsi="Calibri"/>
        </w:rPr>
        <w:t xml:space="preserve">12. Data Visualisations and Interpretation</w:t>
      </w:r>
    </w:p>
    <w:p>
      <w:pPr>
        <w:spacing w:after="120" w:line="276"/>
        <w:jc w:val="both"/>
      </w:pPr>
      <w:r>
        <w:rPr>
          <w:rFonts w:ascii="Calibri" w:cs="Calibri" w:eastAsia="Calibri" w:hAnsi="Calibri"/>
          <w:sz w:val="22"/>
          <w:szCs w:val="22"/>
        </w:rPr>
        <w:t>Ten charts were produced with Matplotlib and Seaborn; each has a title and labelled axes and is interpreted below. The images are saved in outputs/figures/.</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62275"/>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1 — Bar chart: net revenue by product category</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Electronics towers over every other category at about $70 k (47 % of revenue); the remaining six categories share the other 53 %. Books and Toys are small in revenue terms even though they account for 16 % of orders.</w:t>
      </w:r>
    </w:p>
    <w:p>
      <w:pPr>
        <w:spacing w:after="60" w:before="12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28875"/>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2 — Line chart: monthly orders and net revenue</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Orders (bars) and revenue (line) rise through 2024 and spike in November–December, with December revenue about 1.6 times the monthly average. The January–February drop is the post-holiday trough, after which activity recovers above the previous year's level. Revenue is more volatile than order count because a few high-value Electronics orders (a laptop is $649) can swing a month.</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62275"/>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3 — Histogram: distribution of order value</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The distribution is strongly right-skewed with a long tail: 88 % of orders are under $150, but 44 exceed $500 and the largest reaches about $1,850. The mean ($92) sits well to the right of the median ($50). Free-shipping thresholds and pricing decisions should be based on the $20–$80 range where most orders sit.</w:t>
      </w:r>
    </w:p>
    <w:p>
      <w:pPr>
        <w:spacing w:after="60" w:before="12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19325"/>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4 — Pie charts: share of orders by customer segment and by order status</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VIPs are the smallest segment by headcount but place 41 % of all orders — as many as the much larger Regular segment — while New customers place under 19 %. The right-hand pie quantifies the revenue leakage: 18 % of orders end up returned or cancelled.</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62275"/>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5 — Scatter plot: delivery time versus review rating</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Each point is a reviewed order (with small jitter so overlaps are visible). The point cloud shifts from 4–5 stars at short delivery times to 2–3 stars at long delivery times, and the trend line has a slope of roughly −0.12 star per day (r = −0.41). Cutting a 10-day delivery to 3 days would be expected to lift the rating by almost a full point.</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62275"/>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6 — Box plot: order value by customer segment (log scale)</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 xml:space="preserve">The three boxes overlap almost completely: medians and inter-quartile ranges of order value are very similar for New, Regular and VIP customers. This visually confirms the t-test result — VIPs do not spend more per order; their higher lifetime value comes purely from ordering more often.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7 — Grouped bar chart: return rate and average rating by category</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Fashion (15.7 %) is returned most often, followed by Toys and Electronics (about 12 %), more than twice the rate of Books (7.1 %). Average ratings are fairly flat (3.47–3.65) across categories, so satisfaction differences between categories are smaller than differences in return behaviour. Fashion is the clearest operational target.</w:t>
      </w:r>
    </w:p>
    <w:p>
      <w:pPr>
        <w:spacing w:after="60" w:before="120"/>
        <w:jc w:val="center"/>
      </w:pPr>
      <w:r>
        <w:drawing>
          <wp:inline distT="0" distB="0" distL="0" distR="0">
            <wp:extent cx="4191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257550"/>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8 — Heatmap: correlation matrix of numeric variables</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Warm cells are positive and cool cells negative correlations. The strongest relationships are mechanical (total_amount with unit_price 0.84 and quantity 0.33; shipping_cost −0.44 because shipping is free above $120). The only notable behavioural correlation is delivery_days × review_rating (−0.41). Everything else is near zero — age, tenure and discount are not related to spending or satisfaction.</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67000"/>
                    </a:xfrm>
                    <a:prstGeom prst="rect">
                      <a:avLst/>
                    </a:prstGeom>
                  </pic:spPr>
                </pic:pic>
              </a:graphicData>
            </a:graphic>
          </wp:inline>
        </w:drawing>
      </w:r>
    </w:p>
    <w:p>
      <w:pPr>
        <w:spacing w:after="60"/>
        <w:jc w:val="center"/>
      </w:pPr>
      <w:r>
        <w:rPr>
          <w:rFonts w:ascii="Calibri" w:cs="Calibri" w:eastAsia="Calibri" w:hAnsi="Calibri"/>
          <w:i/>
          <w:iCs/>
          <w:color w:val="555555"/>
          <w:sz w:val="18"/>
          <w:szCs w:val="18"/>
        </w:rPr>
        <w:t xml:space="preserve">Figure 9 — Stacked bar chart: payment method mix by age group</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Credit Card and E-Wallet cover 54–65 % of orders in every age group. Cash on Delivery is used by 14–17 % of customers under 55 but by about a quarter of the small 55+ group, and PayPal is marginal everywhere. Offering card and E-Wallet prominently, while keeping Cash on Delivery, serves the widest range of customers.</w:t>
      </w:r>
    </w:p>
    <w:p>
      <w:pPr>
        <w:spacing w:after="60" w:before="120"/>
        <w:jc w:val="center"/>
      </w:pPr>
      <w:r>
        <w:drawing>
          <wp:inline xmlns:a="http://schemas.openxmlformats.org/drawingml/2006/main" xmlns:pic="http://schemas.openxmlformats.org/drawingml/2006/picture">
            <wp:extent cx="5486400" cy="3243341"/>
            <wp:docPr id="2" name="Picture 2"/>
            <wp:cNvGraphicFramePr>
              <a:graphicFrameLocks noChangeAspect="1"/>
            </wp:cNvGraphicFramePr>
            <a:graphic>
              <a:graphicData uri="http://schemas.openxmlformats.org/drawingml/2006/picture">
                <pic:pic>
                  <pic:nvPicPr>
                    <pic:cNvPr id="0" name="10_top_products.png"/>
                    <pic:cNvPicPr/>
                  </pic:nvPicPr>
                  <pic:blipFill>
                    <a:blip r:embed="rId19"/>
                    <a:stretch>
                      <a:fillRect/>
                    </a:stretch>
                  </pic:blipFill>
                  <pic:spPr>
                    <a:xfrm>
                      <a:off x="0" y="0"/>
                      <a:ext cx="5486400" cy="3243341"/>
                    </a:xfrm>
                    <a:prstGeom prst="rect"/>
                  </pic:spPr>
                </pic:pic>
              </a:graphicData>
            </a:graphic>
          </wp:inline>
        </w:drawing>
      </w:r>
    </w:p>
    <w:p>
      <w:pPr>
        <w:spacing w:after="60"/>
        <w:jc w:val="center"/>
      </w:pPr>
      <w:r>
        <w:rPr>
          <w:rFonts w:ascii="Calibri" w:cs="Calibri" w:eastAsia="Calibri" w:hAnsi="Calibri"/>
          <w:i/>
          <w:iCs/>
          <w:color w:val="555555"/>
          <w:sz w:val="18"/>
          <w:szCs w:val="18"/>
        </w:rPr>
        <w:t>Figure 10 — Horizontal bar chart: top 12 products by net revenue</w:t>
      </w:r>
    </w:p>
    <w:p>
      <w:pPr>
        <w:shd w:fill="EEF4FF" w:color="auto" w:val="clear"/>
        <w:spacing w:after="200" w:line="276"/>
        <w:ind w:left="200" w:right="200"/>
        <w:jc w:val="both"/>
      </w:pPr>
      <w:r>
        <w:rPr>
          <w:rFonts w:ascii="Calibri" w:cs="Calibri" w:eastAsia="Calibri" w:hAnsi="Calibri"/>
          <w:b/>
          <w:bCs/>
          <w:sz w:val="21"/>
          <w:szCs w:val="21"/>
        </w:rPr>
        <w:t xml:space="preserve">Interpretation. </w:t>
      </w:r>
      <w:r>
        <w:rPr>
          <w:rFonts w:ascii="Calibri" w:cs="Calibri" w:eastAsia="Calibri" w:hAnsi="Calibri"/>
          <w:sz w:val="21"/>
          <w:szCs w:val="21"/>
        </w:rPr>
        <w:t>Ten of the top 12 products are Electronics or Home &amp; Kitchen items, and the Smartphone A54 ($16.6 k) earns more than the whole Toys or Books category. The top three — smartphone, laptop and tablet — are high-priced devices sold in modest volumes, whereas cheaper items such as Wireless Earbuds reach the list through volume. One of them, the Noise-Cancelling Headphones, is already sold out, so keeping best sellers in stock is a direct revenue lever.</w:t>
      </w:r>
    </w:p>
    <w:p>
      <w:r>
        <w:br w:type="page"/>
      </w:r>
    </w:p>
    <w:p>
      <w:pPr>
        <w:pStyle w:val="Heading1"/>
        <w:spacing w:after="160" w:before="360"/>
      </w:pPr>
      <w:r>
        <w:rPr>
          <w:rFonts w:ascii="Calibri" w:cs="Calibri" w:eastAsia="Calibri" w:hAnsi="Calibri"/>
        </w:rPr>
        <w:t xml:space="preserve">13. Key Findings and Recommendations</w:t>
      </w:r>
    </w:p>
    <w:p>
      <w:pPr>
        <w:pStyle w:val="Heading2"/>
        <w:spacing w:after="120" w:before="240"/>
      </w:pPr>
      <w:r>
        <w:rPr>
          <w:rFonts w:ascii="Calibri" w:cs="Calibri" w:eastAsia="Calibri" w:hAnsi="Calibri"/>
        </w:rPr>
        <w:t xml:space="preserve">13.1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8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Finding</w:t>
            </w:r>
          </w:p>
        </w:tc>
        <w:tc>
          <w:tcPr>
            <w:tcW w:type="dxa" w:w="4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Evidence</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Revenue is highly concentrated in Electronics and in a handful of products.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 = 47 % of net revenue from 24 % of orders; AOV $186 vs $35–$91 elsewhere; top 10 of 60 products = 51 %, Smartphone A54 alone 11 % (§10.2, §10.9, Figs. 1 &amp; 10).</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VIP customers drive value through purchase frequency, not basket size.</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23 % of customers, 40 % of revenue, 4.9 orders each vs 1.6 for New; AOV difference not significant (p = 0.26) (§10.3, §11, Fig. 6).</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Slow delivery measurably hurts customer satisfaction.</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Rating 3.97 for 1–3-day delivery vs 3.00 for 10+ days; r = −0.41, p &lt; 0.001; ANOVA significant (§10.6, §11, Fig. 5).</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Almost one in five orders produces no revenue, and returns depend on the category.</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11.2 % returned + 6.6 % cancelled = 17.8 %; Fashion return rate 15.7 % is the highest; chi-square p = 0.015 (§10.1–10.2, §11, Figs. 4 &amp; 7).</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Strong year-end seasonality followed by a post-holiday slump.</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December 2024: 184 orders / $13.3 k ≈ 2.4× Q1 monthly average; January revenue −45 % MoM (§10.4, Fig. 2).</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Retention is good, but a large share of customers has gone quiet.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67 % repeat rate; top 20 % = 59 % of revenue; 45 % of customers inactive &gt; 180 days; New customers only 40 % repeat (§10.7).</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Referral brings the least valuable customers; Email the most.</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Revenue per customer: Email $246, Organic Search $217, Referral $145 — 29 % below average (§10.5).</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Stock gaps are already costing sales.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2 of 60 products are sold out (Noise-Cancelling Headphones ≈ 5 units / ≈ $775 a month); 4 more are at or below their reorder level (§10.9).</w:t>
            </w:r>
          </w:p>
        </w:tc>
      </w:tr>
    </w:tbl>
    <w:p>
      <w:pPr>
        <w:spacing w:after="120"/>
      </w:pPr>
    </w:p>
    <w:p>
      <w:pPr>
        <w:pStyle w:val="Heading2"/>
        <w:spacing w:after="120" w:before="240"/>
      </w:pPr>
      <w:r>
        <w:rPr>
          <w:rFonts w:ascii="Calibri" w:cs="Calibri" w:eastAsia="Calibri" w:hAnsi="Calibri"/>
        </w:rPr>
        <w:t xml:space="preserve">13.2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900"/>
        <w:gridCol w:w="32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Recommendation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Finding</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 to measure impact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Set a delivery SLA of at most 5 days in Cambodia, Vietnam and Thailand (renegotiate courier contracts / add a regional hub) and show estimated delivery dates at checkout.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F3</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Average rating from 3.53 to at least 3.9 within two quarters; share of 10+-day deliveries below 5 %.</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Launch a second-purchase programme: automated voucher 14 days after a New customer's first delivered order, plus a win-back campaign for customers inactive more than 180 days.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F2, F6</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New-customer repeat rate from 40 % toward 71 %; high-churn-risk share below 30 %.</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Reduce Fashion returns with size guides, fit-based reviews, more product photos and return-reason tracking, starting with the most-returned products (Slim-Fit Denim Jeans 24 %, Linen Blouse 20 %).</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F4</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Fashion return rate from 15.7 % to about 11 %; return rate tracked per product monthly.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Diversify revenue: cross-sell Home &amp; Kitchen appliances (Air Fryer, Rice Cooker) and Sports bundles to Electronics buyers.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F1</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Electronics share below 45 % while total revenue grows; category share reviewed quarterly.</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Plan inventory and marketing around the seasonal curve: build Electronics stock and ad budget for Nov–Dec; run a January promotion to soften the trough.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F1, F5</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Jan/Feb revenue drop reduced from −45 % to at most −30 % MoM.</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Rebalance acquisition spend from Referral toward Email and Organic Search; pay referral rewards only after the referred customer's second order.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F7</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Revenue per Referral-acquired customer above $200.</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R7</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Reorder from the stock-cover table: restock the 2 sold-out products now and reorder any product with less than 2 months of cover (flagged on the web app's Products page).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F8</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No sold-out top-20 products; lost revenue from stock-outs tracked monthly.</w:t>
            </w:r>
          </w:p>
        </w:tc>
      </w:tr>
    </w:tbl>
    <w:p>
      <w:pPr>
        <w:spacing w:after="120"/>
      </w:pPr>
    </w:p>
    <w:p>
      <w:pPr>
        <w:pStyle w:val="Heading2"/>
        <w:spacing w:after="120" w:before="240"/>
      </w:pPr>
      <w:r>
        <w:rPr>
          <w:rFonts w:ascii="Calibri" w:cs="Calibri" w:eastAsia="Calibri" w:hAnsi="Calibri"/>
        </w:rPr>
        <w:t xml:space="preserve">13.3 Limitations and next steps</w:t>
      </w:r>
    </w:p>
    <w:p>
      <w:pPr>
        <w:pStyle w:val="ListParagraph"/>
        <w:numPr>
          <w:ilvl w:val="0"/>
          <w:numId w:val="2"/>
        </w:numPr>
        <w:spacing w:after="60"/>
      </w:pPr>
      <w:r>
        <w:rPr>
          <w:rFonts w:ascii="Calibri" w:cs="Calibri" w:eastAsia="Calibri" w:hAnsi="Calibri"/>
          <w:sz w:val="22"/>
          <w:szCs w:val="22"/>
        </w:rPr>
        <w:t xml:space="preserve">The dataset is synthetic (generated to mimic realistic patterns) and contains no cost or margin data, so recommendations are framed around revenue rather than profit.</w:t>
      </w:r>
    </w:p>
    <w:p>
      <w:pPr>
        <w:pStyle w:val="ListParagraph"/>
        <w:numPr>
          <w:ilvl w:val="0"/>
          <w:numId w:val="2"/>
        </w:numPr>
        <w:spacing w:after="60"/>
      </w:pPr>
      <w:r>
        <w:rPr>
          <w:rFonts w:ascii="Calibri" w:cs="Calibri" w:eastAsia="Calibri" w:hAnsi="Calibri"/>
          <w:sz w:val="22"/>
          <w:szCs w:val="22"/>
        </w:rPr>
        <w:t>Prices are fixed per product for the whole period; a real catalogue would change prices and run promotions, which would need a price-history table.</w:t>
      </w:r>
    </w:p>
    <w:p>
      <w:pPr>
        <w:pStyle w:val="ListParagraph"/>
        <w:numPr>
          <w:ilvl w:val="0"/>
          <w:numId w:val="2"/>
        </w:numPr>
        <w:spacing w:after="60"/>
      </w:pPr>
      <w:r>
        <w:rPr>
          <w:rFonts w:ascii="Calibri" w:cs="Calibri" w:eastAsia="Calibri" w:hAnsi="Calibri"/>
          <w:sz w:val="22"/>
          <w:szCs w:val="22"/>
        </w:rPr>
        <w:t>Next steps: build a churn-prediction model on the customer table, add return reasons and marketing-spend data, and schedule the notebook as an automated monthly report.</w:t>
      </w:r>
    </w:p>
    <w:p>
      <w:pPr>
        <w:pStyle w:val="Heading1"/>
        <w:spacing w:after="160" w:before="360"/>
      </w:pPr>
      <w:r>
        <w:rPr>
          <w:rFonts w:ascii="Calibri" w:cs="Calibri" w:eastAsia="Calibri" w:hAnsi="Calibri"/>
        </w:rPr>
        <w:t xml:space="preserve">14. Project Organisation on GitHub and Live Demonstration</w:t>
      </w:r>
    </w:p>
    <w:p>
      <w:pPr>
        <w:spacing w:after="120" w:line="276"/>
        <w:jc w:val="both"/>
      </w:pPr>
      <w:r>
        <w:rPr>
          <w:rFonts w:ascii="Calibri" w:cs="Calibri" w:eastAsia="Calibri" w:hAnsi="Calibri"/>
          <w:sz w:val="22"/>
          <w:szCs w:val="22"/>
        </w:rPr>
        <w:t xml:space="preserve">The project is organised as a self-contained Git repository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Path</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Contents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data/raw/</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ecommerce_orders_raw.csv — 2,045 rows including the deliberate quality issues; products.csv — the 60-product catalogue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data/processed/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ecommerce_orders_clean.csv — 1,995 rows × 34 columns after cleaning; products.csv — validated catalogue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notebooks/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ecommerce_customer_analytics.ipynb — the executed analysis notebook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src/</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generate_dataset.py (catalogue + order generator), data_cleaning.py (reusable cleaning pipeline), run_pipeline.py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webapp/</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Flask + SQLite web app: dashboard, orders, customers and products with price and stock enforced by the database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outputs/figures/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Ten PNG charts exported from the notebook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docs/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data_dictionary.md, project_report.docx, presentation.pptx, dashboard.html, demo script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README.md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Problem, objectives, structure, how to run, methodology, findings, recommendations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requirements.txt / .gitignore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Dependencies and ignored files (virtual environments, checkpoints, caches, the local database)</w:t>
            </w:r>
          </w:p>
        </w:tc>
      </w:tr>
    </w:tbl>
    <w:p>
      <w:pPr>
        <w:spacing w:after="120"/>
      </w:pPr>
    </w:p>
    <w:p>
      <w:pPr>
        <w:spacing w:after="120" w:line="276"/>
        <w:jc w:val="both"/>
      </w:pPr>
      <w:r>
        <w:rPr>
          <w:rFonts w:ascii="Calibri" w:cs="Calibri" w:eastAsia="Calibri" w:hAnsi="Calibri"/>
          <w:sz w:val="22"/>
          <w:szCs w:val="22"/>
        </w:rPr>
        <w:t>The commit history is organised in logical steps — project scaffold, data generator, cleaning pipeline, notebook, documentation, web app, product catalogue — so that reviewers can follow how the project was built. To reproduce: clone the repository, pip install -r requirements.txt, run python src/run_pipeline.py (generate → clean → execute the notebook), and start the web app with python webapp/app.py.</w:t>
      </w:r>
    </w:p>
    <w:p>
      <w:pPr>
        <w:pStyle w:val="Heading3"/>
        <w:spacing w:after="80" w:before="200"/>
      </w:pPr>
      <w:r>
        <w:rPr>
          <w:rFonts w:ascii="Calibri" w:cs="Calibri" w:eastAsia="Calibri" w:hAnsi="Calibri"/>
        </w:rPr>
        <w:t xml:space="preserve">Suggested live-demonstration script (about 8 minutes)</w:t>
      </w:r>
    </w:p>
    <w:p>
      <w:pPr>
        <w:pStyle w:val="ListParagraph"/>
        <w:numPr>
          <w:ilvl w:val="0"/>
          <w:numId w:val="3"/>
        </w:numPr>
        <w:spacing w:after="60"/>
      </w:pPr>
      <w:r>
        <w:rPr>
          <w:rFonts w:ascii="Calibri" w:cs="Calibri" w:eastAsia="Calibri" w:hAnsi="Calibri"/>
          <w:sz w:val="22"/>
          <w:szCs w:val="22"/>
        </w:rPr>
        <w:t xml:space="preserve">Show the repository structure and README (1 min).</w:t>
      </w:r>
    </w:p>
    <w:p>
      <w:pPr>
        <w:pStyle w:val="ListParagraph"/>
        <w:numPr>
          <w:ilvl w:val="0"/>
          <w:numId w:val="3"/>
        </w:numPr>
        <w:spacing w:after="60"/>
      </w:pPr>
      <w:r>
        <w:rPr>
          <w:rFonts w:ascii="Calibri" w:cs="Calibri" w:eastAsia="Calibri" w:hAnsi="Calibri"/>
          <w:sz w:val="22"/>
          <w:szCs w:val="22"/>
        </w:rPr>
        <w:t xml:space="preserve">Run python src/generate_dataset.py and display df.describe() to reveal the bad values (1 min).</w:t>
      </w:r>
    </w:p>
    <w:p>
      <w:pPr>
        <w:pStyle w:val="ListParagraph"/>
        <w:numPr>
          <w:ilvl w:val="0"/>
          <w:numId w:val="3"/>
        </w:numPr>
        <w:spacing w:after="60"/>
      </w:pPr>
      <w:r>
        <w:rPr>
          <w:rFonts w:ascii="Calibri" w:cs="Calibri" w:eastAsia="Calibri" w:hAnsi="Calibri"/>
          <w:sz w:val="22"/>
          <w:szCs w:val="22"/>
        </w:rPr>
        <w:t xml:space="preserve">Walk through notebook sections 6–8: missing-value audit, duplicate removal, validation report (2 min).</w:t>
      </w:r>
    </w:p>
    <w:p>
      <w:pPr>
        <w:pStyle w:val="ListParagraph"/>
        <w:numPr>
          <w:ilvl w:val="0"/>
          <w:numId w:val="3"/>
        </w:numPr>
        <w:spacing w:after="60"/>
      </w:pPr>
      <w:r>
        <w:rPr>
          <w:rFonts w:ascii="Calibri" w:cs="Calibri" w:eastAsia="Calibri" w:hAnsi="Calibri"/>
          <w:sz w:val="22"/>
          <w:szCs w:val="22"/>
        </w:rPr>
        <w:t xml:space="preserve">Show two or three analysis tables — category revenue, segment comparison, delivery versus rating (2 min).</w:t>
      </w:r>
    </w:p>
    <w:p>
      <w:pPr>
        <w:pStyle w:val="ListParagraph"/>
        <w:numPr>
          <w:ilvl w:val="0"/>
          <w:numId w:val="3"/>
        </w:numPr>
        <w:spacing w:after="60"/>
      </w:pPr>
      <w:r>
        <w:rPr>
          <w:rFonts w:ascii="Calibri" w:cs="Calibri" w:eastAsia="Calibri" w:hAnsi="Calibri"/>
          <w:sz w:val="22"/>
          <w:szCs w:val="22"/>
        </w:rPr>
        <w:t xml:space="preserve">Show the charts and finish on the findings and recommendations table (2 min).</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E-commerce Customer Analytics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cea35ca9a7fa63eb94f0c201035d39c28db09c.png"/><Relationship Id="rId10" Type="http://schemas.openxmlformats.org/officeDocument/2006/relationships/image" Target="media/b33949a373753cca9b0fbea63af37706134f358d.png"/><Relationship Id="rId11" Type="http://schemas.openxmlformats.org/officeDocument/2006/relationships/image" Target="media/fd65e3df5f0720a273e6cfd1c4d8fdb0b248a13f.png"/><Relationship Id="rId12" Type="http://schemas.openxmlformats.org/officeDocument/2006/relationships/image" Target="media/85ce79baa08f0993cd9fb9b99d3794998874f52e.png"/><Relationship Id="rId13" Type="http://schemas.openxmlformats.org/officeDocument/2006/relationships/image" Target="media/b17c8a22de407d589305241393d194f051b1f7fc.png"/><Relationship Id="rId14" Type="http://schemas.openxmlformats.org/officeDocument/2006/relationships/image" Target="media/e9905be5c21866cfa385b5545ea6739966a71b2c.png"/><Relationship Id="rId15" Type="http://schemas.openxmlformats.org/officeDocument/2006/relationships/image" Target="media/5585ef9cce8c8f3184bb12e3b2d295781b51b8d8.png"/><Relationship Id="rId16" Type="http://schemas.openxmlformats.org/officeDocument/2006/relationships/image" Target="media/5130aa04cb6d8e590beb6b57c98b454e911c40a3.png"/><Relationship Id="rId17" Type="http://schemas.openxmlformats.org/officeDocument/2006/relationships/image" Target="media/7bca5015bd2dad00845f08e7340560ca3184534f.png"/><Relationship Id="rId18" Type="http://schemas.openxmlformats.org/officeDocument/2006/relationships/fontTable" Target="fontTable.xml"/><Relationship Id="rId1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Customer Analytics — Project Report</dc:title>
  <dc:creator>Sak</dc:creator>
  <cp:lastModifiedBy>Un-named</cp:lastModifiedBy>
  <cp:revision>1</cp:revision>
  <dcterms:created xsi:type="dcterms:W3CDTF">2026-09-07T15:57:18.880Z</dcterms:created>
  <dcterms:modified xsi:type="dcterms:W3CDTF">2026-09-07T15:57:18.881Z</dcterms:modified>
</cp:coreProperties>
</file>

<file path=docProps/custom.xml><?xml version="1.0" encoding="utf-8"?>
<Properties xmlns="http://schemas.openxmlformats.org/officeDocument/2006/custom-properties" xmlns:vt="http://schemas.openxmlformats.org/officeDocument/2006/docPropsVTypes"/>
</file>