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THE HINTER GROUP GHANA LTD</w:t>
      </w:r>
    </w:p>
    <w:p>
      <w:pPr>
        <w:spacing w:before="560"/>
        <w:jc w:val="center"/>
      </w:pPr>
      <w:r>
        <w:rPr>
          <w:b/>
          <w:color w:val="17365D"/>
          <w:sz w:val="54"/>
        </w:rPr>
        <w:t>DEVELOPER IMPLEMENTATION GUIDE</w:t>
      </w:r>
    </w:p>
    <w:p>
      <w:pPr>
        <w:jc w:val="center"/>
      </w:pPr>
      <w:r>
        <w:rPr>
          <w:sz w:val="24"/>
        </w:rPr>
        <w:t>Corporate Website Development Project</w:t>
      </w:r>
    </w:p>
    <w:p>
      <w:pPr>
        <w:jc w:val="center"/>
      </w:pPr>
      <w:r>
        <w:rPr>
          <w:sz w:val="20"/>
        </w:rPr>
        <w:t>Prepared for: Shair Shishir | Website Designer / Developer</w:t>
      </w:r>
    </w:p>
    <w:p>
      <w:pPr>
        <w:jc w:val="center"/>
      </w:pPr>
      <w:r>
        <w:rPr>
          <w:b/>
          <w:color w:val="8A6D1D"/>
        </w:rPr>
        <w:t>WORKING VERSION 1.2</w:t>
      </w:r>
    </w:p>
    <w:p/>
    <w:p>
      <w:pPr>
        <w:jc w:val="center"/>
      </w:pPr>
      <w:r>
        <w:rPr>
          <w:b/>
          <w:color w:val="17365D"/>
          <w:sz w:val="24"/>
        </w:rPr>
        <w:t>DESIGN WITH PROFESSIONAL FREEDOM.</w:t>
        <w:br/>
        <w:t>IMPLEMENT WITH DISCIPLINE.</w:t>
        <w:br/>
        <w:t>PUBLISH ONLY WHAT HGG HAS APPROVED.</w:t>
      </w:r>
    </w:p>
    <w:p>
      <w:r>
        <w:br w:type="page"/>
      </w:r>
    </w:p>
    <w:p>
      <w:pPr>
        <w:pStyle w:val="Heading1"/>
      </w:pPr>
      <w:r>
        <w:t>1. PURPOSE OF THIS GUIDE</w:t>
      </w:r>
    </w:p>
    <w:p>
      <w:r>
        <w:t>This guide is the developer-facing implementation document for THE HINTER GROUP GHANA LTD (HGG) corporate website. It consolidates the Quick-Start Developer Brief, approved imagery and visual direction, core technical requirements, selected publication controls, and final handover requirements into one practical working reference.</w:t>
      </w:r>
    </w:p>
    <w:p>
      <w:r>
        <w:t>It is intentionally narrower than HGG's full internal master document. The full Quality-Control record, executive approval sheets, legal-review correspondence, and other internal governance material remain with HGG.</w:t>
      </w:r>
    </w:p>
    <w:p>
      <w:pPr>
        <w:pStyle w:val="Heading2"/>
      </w:pPr>
      <w:r>
        <w:t>How to Use This Guide</w:t>
      </w:r>
    </w:p>
    <w:p>
      <w:pPr>
        <w:pStyle w:val="ListBullet"/>
        <w:spacing w:after="40"/>
      </w:pPr>
      <w:r>
        <w:t>Use the separate HGG Public Website Copy document as the source for visitor-facing copy.</w:t>
      </w:r>
    </w:p>
    <w:p>
      <w:pPr>
        <w:pStyle w:val="ListBullet"/>
        <w:spacing w:after="40"/>
      </w:pPr>
      <w:r>
        <w:t>Use this Developer Implementation Guide as the source for design, build, CMS, SEO, accessibility, security, staging, ownership, and handover requirements.</w:t>
      </w:r>
    </w:p>
    <w:p>
      <w:pPr>
        <w:pStyle w:val="ListBullet"/>
        <w:spacing w:after="40"/>
      </w:pPr>
      <w:r>
        <w:t>Use only final HGG-approved project, partner, leadership, and legal information.</w:t>
      </w:r>
    </w:p>
    <w:p>
      <w:pPr>
        <w:pStyle w:val="ListBullet"/>
        <w:spacing w:after="40"/>
      </w:pPr>
      <w:r>
        <w:t>Where a material change is recommended, present the recommendation to HGG before implementation.</w:t>
      </w:r>
    </w:p>
    <w:p>
      <w:pPr>
        <w:pStyle w:val="Heading1"/>
      </w:pPr>
      <w:r>
        <w:t>2. PROJECT OBJECTIVE</w:t>
      </w:r>
    </w:p>
    <w:p>
      <w:r>
        <w:t>Develop a premium, modern, sophisticated corporate website for THE HINTER GROUP GHANA LTD that accurately reflects the company's identity, strategic direction, services, leadership, and long-term ambitions.</w:t>
      </w:r>
    </w:p>
    <w:p>
      <w:r>
        <w:t>The completed website should present HGG as:</w:t>
      </w:r>
    </w:p>
    <w:p>
      <w:pPr>
        <w:pStyle w:val="ListBullet"/>
        <w:spacing w:after="40"/>
      </w:pPr>
      <w:r>
        <w:t>Professional</w:t>
      </w:r>
    </w:p>
    <w:p>
      <w:pPr>
        <w:pStyle w:val="ListBullet"/>
        <w:spacing w:after="40"/>
      </w:pPr>
      <w:r>
        <w:t>Credible</w:t>
      </w:r>
    </w:p>
    <w:p>
      <w:pPr>
        <w:pStyle w:val="ListBullet"/>
        <w:spacing w:after="40"/>
      </w:pPr>
      <w:r>
        <w:t>Strategic</w:t>
      </w:r>
    </w:p>
    <w:p>
      <w:pPr>
        <w:pStyle w:val="ListBullet"/>
        <w:spacing w:after="40"/>
      </w:pPr>
      <w:r>
        <w:t>Internationally Oriented</w:t>
      </w:r>
    </w:p>
    <w:p>
      <w:pPr>
        <w:pStyle w:val="ListBullet"/>
        <w:spacing w:after="40"/>
      </w:pPr>
      <w:r>
        <w:t>Ghanaian-Rooted</w:t>
      </w:r>
    </w:p>
    <w:p>
      <w:pPr>
        <w:pStyle w:val="ListBullet"/>
        <w:spacing w:after="40"/>
      </w:pPr>
      <w:r>
        <w:t>Relationship-Focused</w:t>
      </w:r>
    </w:p>
    <w:p>
      <w:pPr>
        <w:pStyle w:val="ListBullet"/>
        <w:spacing w:after="40"/>
      </w:pPr>
      <w:r>
        <w:t>Forward-Looking</w:t>
      </w:r>
    </w:p>
    <w:p>
      <w:pPr>
        <w:pStyle w:val="ListBullet"/>
        <w:spacing w:after="40"/>
      </w:pPr>
      <w:r>
        <w:t>Understated Rather Than Overly Promotional</w:t>
      </w:r>
    </w:p>
    <w:p>
      <w:pPr>
        <w:pStyle w:val="Heading1"/>
      </w:pPr>
      <w:r>
        <w:t>3. CORPORATE IDENTITY</w:t>
      </w:r>
    </w:p>
    <w:p>
      <w:r>
        <w:rPr>
          <w:b/>
          <w:color w:val="17365D"/>
        </w:rPr>
        <w:t xml:space="preserve">Official Company Name: </w:t>
      </w:r>
      <w:r>
        <w:t>THE HINTER GROUP GHANA LTD</w:t>
      </w:r>
    </w:p>
    <w:p>
      <w:r>
        <w:rPr>
          <w:b/>
          <w:color w:val="17365D"/>
        </w:rPr>
        <w:t xml:space="preserve">Short Form: </w:t>
      </w:r>
      <w:r>
        <w:t>HGG</w:t>
      </w:r>
    </w:p>
    <w:p>
      <w:r>
        <w:rPr>
          <w:b/>
          <w:color w:val="17365D"/>
        </w:rPr>
        <w:t xml:space="preserve">Corporate Descriptor: </w:t>
      </w:r>
      <w:r>
        <w:t>CONSULTING + VENTURES | BROKERAGE</w:t>
      </w:r>
    </w:p>
    <w:p>
      <w:r>
        <w:rPr>
          <w:b/>
          <w:color w:val="17365D"/>
        </w:rPr>
        <w:t xml:space="preserve">Motto: </w:t>
      </w:r>
      <w:r>
        <w:t>Committed to Excellence</w:t>
      </w:r>
    </w:p>
    <w:p>
      <w:r>
        <w:rPr>
          <w:b/>
          <w:color w:val="17365D"/>
        </w:rPr>
        <w:t xml:space="preserve">Primary Positioning: </w:t>
      </w:r>
      <w:r>
        <w:t>Connecting Opportunity. Creating Value. Advancing Sustainable Growth.</w:t>
      </w:r>
    </w:p>
    <w:p>
      <w:pPr>
        <w:pStyle w:val="Heading1"/>
      </w:pPr>
      <w:r>
        <w:t>4. WEBSITE SCOPE</w:t>
      </w:r>
    </w:p>
    <w:p>
      <w:r>
        <w:t>The principal implementation scope is:</w:t>
      </w:r>
    </w:p>
    <w:p>
      <w:pPr>
        <w:pStyle w:val="Heading2"/>
      </w:pPr>
      <w:r>
        <w:t>7 Core Website Pages</w:t>
      </w:r>
    </w:p>
    <w:p>
      <w:pPr>
        <w:pStyle w:val="ListNumber"/>
        <w:spacing w:after="40"/>
      </w:pPr>
      <w:r>
        <w:t>Home</w:t>
      </w:r>
    </w:p>
    <w:p>
      <w:pPr>
        <w:pStyle w:val="ListNumber"/>
        <w:spacing w:after="40"/>
      </w:pPr>
      <w:r>
        <w:t>About Us</w:t>
      </w:r>
    </w:p>
    <w:p>
      <w:pPr>
        <w:pStyle w:val="ListNumber"/>
        <w:spacing w:after="40"/>
      </w:pPr>
      <w:r>
        <w:t>Leadership</w:t>
      </w:r>
    </w:p>
    <w:p>
      <w:pPr>
        <w:pStyle w:val="ListNumber"/>
        <w:spacing w:after="40"/>
      </w:pPr>
      <w:r>
        <w:t>Expertise / Our Services</w:t>
      </w:r>
    </w:p>
    <w:p>
      <w:pPr>
        <w:pStyle w:val="ListNumber"/>
        <w:spacing w:after="40"/>
      </w:pPr>
      <w:r>
        <w:t>Projects &amp; Strategic Partnerships</w:t>
      </w:r>
    </w:p>
    <w:p>
      <w:pPr>
        <w:pStyle w:val="ListNumber"/>
        <w:spacing w:after="40"/>
      </w:pPr>
      <w:r>
        <w:t>Insights / News</w:t>
      </w:r>
    </w:p>
    <w:p>
      <w:pPr>
        <w:pStyle w:val="ListNumber"/>
        <w:spacing w:after="40"/>
      </w:pPr>
      <w:r>
        <w:t>Contact Us</w:t>
      </w:r>
    </w:p>
    <w:p>
      <w:pPr>
        <w:pStyle w:val="Heading2"/>
      </w:pPr>
      <w:r>
        <w:t>2 Standard Legal / Utility Pages</w:t>
      </w:r>
    </w:p>
    <w:p>
      <w:pPr>
        <w:pStyle w:val="ListBullet"/>
        <w:spacing w:after="40"/>
      </w:pPr>
      <w:r>
        <w:t>Privacy Policy</w:t>
      </w:r>
    </w:p>
    <w:p>
      <w:pPr>
        <w:pStyle w:val="ListBullet"/>
        <w:spacing w:after="40"/>
      </w:pPr>
      <w:r>
        <w:t>Terms of Service</w:t>
      </w:r>
    </w:p>
    <w:p>
      <w:r>
        <w:t>The Privacy Policy and Terms of Service should use the established site design system and should not be interpreted as additional complex custom-designed corporate pages.</w:t>
      </w:r>
    </w:p>
    <w:p>
      <w:pPr>
        <w:pStyle w:val="Heading2"/>
      </w:pPr>
      <w:r>
        <w:t>Reusable CMS Structures</w:t>
      </w:r>
    </w:p>
    <w:p>
      <w:pPr>
        <w:pStyle w:val="ListBullet"/>
        <w:spacing w:after="40"/>
      </w:pPr>
      <w:r>
        <w:t>Insights / Article Template — required.</w:t>
      </w:r>
    </w:p>
    <w:p>
      <w:pPr>
        <w:pStyle w:val="ListBullet"/>
        <w:spacing w:after="40"/>
      </w:pPr>
      <w:r>
        <w:t>Project Detail Template — where approved or future-ready.</w:t>
      </w:r>
    </w:p>
    <w:p>
      <w:r>
        <w:t>The existence of internal QC, handover, legal-review, or governance documents does not expand the agreed website into additional custom-designed pages.</w:t>
      </w:r>
    </w:p>
    <w:p>
      <w:pPr>
        <w:pStyle w:val="Heading1"/>
      </w:pPr>
      <w:r>
        <w:t>5. PRIMARY NAVIGATION</w:t>
      </w:r>
    </w:p>
    <w:p>
      <w:pPr>
        <w:pStyle w:val="ListBullet"/>
        <w:spacing w:after="40"/>
      </w:pPr>
      <w:r>
        <w:t>HOME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EXPERTISE</w:t>
      </w:r>
    </w:p>
    <w:p>
      <w:pPr>
        <w:pStyle w:val="ListBullet"/>
        <w:spacing w:after="40"/>
      </w:pPr>
      <w:r>
        <w:t>PROJECTS &amp; PARTNERSHIPS</w:t>
      </w:r>
    </w:p>
    <w:p>
      <w:pPr>
        <w:pStyle w:val="ListBullet"/>
        <w:spacing w:after="40"/>
      </w:pPr>
      <w:r>
        <w:t>INSIGHTS</w:t>
      </w:r>
    </w:p>
    <w:p>
      <w:pPr>
        <w:pStyle w:val="ListBullet"/>
        <w:spacing w:after="40"/>
      </w:pPr>
      <w:r>
        <w:t>CONTACT</w:t>
      </w:r>
    </w:p>
    <w:p>
      <w:r>
        <w:t>Leadership remains a dedicated page and may be accessed through the About navigation structure. Navigation should remain concise, intuitive, responsive, and consistent across desktop and mobile.</w:t>
      </w:r>
    </w:p>
    <w:p>
      <w:pPr>
        <w:pStyle w:val="Heading1"/>
      </w:pPr>
      <w:r>
        <w:t>6. IMPLEMENTATION PRIORITY</w:t>
      </w:r>
    </w:p>
    <w:p>
      <w:r>
        <w:t>Where instructions appear to conflict, apply the following hierarchy:</w:t>
      </w:r>
    </w:p>
    <w:p>
      <w:pPr>
        <w:pStyle w:val="ListNumber"/>
        <w:spacing w:after="40"/>
      </w:pPr>
      <w:r>
        <w:t>Final written HGG approval.</w:t>
      </w:r>
    </w:p>
    <w:p>
      <w:pPr>
        <w:pStyle w:val="ListNumber"/>
        <w:spacing w:after="40"/>
      </w:pPr>
      <w:r>
        <w:t>Final HGG Legal Counsel-approved language.</w:t>
      </w:r>
    </w:p>
    <w:p>
      <w:pPr>
        <w:pStyle w:val="ListNumber"/>
        <w:spacing w:after="40"/>
      </w:pPr>
      <w:r>
        <w:t>This Developer Implementation Guide and any final developer-facing publication controls.</w:t>
      </w:r>
    </w:p>
    <w:p>
      <w:pPr>
        <w:pStyle w:val="ListNumber"/>
        <w:spacing w:after="40"/>
      </w:pPr>
      <w:r>
        <w:t>HGG Public Website Copy.</w:t>
      </w:r>
    </w:p>
    <w:p>
      <w:pPr>
        <w:pStyle w:val="ListNumber"/>
        <w:spacing w:after="40"/>
      </w:pPr>
      <w:r>
        <w:t>Developer professional judgment where no conflict exists.</w:t>
      </w:r>
    </w:p>
    <w:p>
      <w:pPr>
        <w:pStyle w:val="Heading1"/>
      </w:pPr>
      <w:r>
        <w:t>7. CONTENT CONTROL</w:t>
      </w:r>
    </w:p>
    <w:p>
      <w:r>
        <w:t>The developer must distinguish between public website copy and internal implementation material.</w:t>
      </w:r>
    </w:p>
    <w:p>
      <w:r>
        <w:t>Do not publish internal labels or notes such as:</w:t>
      </w:r>
    </w:p>
    <w:p>
      <w:pPr>
        <w:pStyle w:val="ListBullet"/>
        <w:spacing w:after="40"/>
      </w:pPr>
      <w:r>
        <w:t>DESIGN DIRECTION FOR DEVELOPER</w:t>
      </w:r>
    </w:p>
    <w:p>
      <w:pPr>
        <w:pStyle w:val="ListBullet"/>
        <w:spacing w:after="40"/>
      </w:pPr>
      <w:r>
        <w:t>DEVELOPER NOTE</w:t>
      </w:r>
    </w:p>
    <w:p>
      <w:pPr>
        <w:pStyle w:val="ListBullet"/>
        <w:spacing w:after="40"/>
      </w:pPr>
      <w:r>
        <w:t>CMS REQUIREMENT</w:t>
      </w:r>
    </w:p>
    <w:p>
      <w:pPr>
        <w:pStyle w:val="ListBullet"/>
        <w:spacing w:after="40"/>
      </w:pPr>
      <w:r>
        <w:t>PUBLICATION CONTROL</w:t>
      </w:r>
    </w:p>
    <w:p>
      <w:pPr>
        <w:pStyle w:val="ListBullet"/>
        <w:spacing w:after="40"/>
      </w:pPr>
      <w:r>
        <w:t>QUALITY-CONTROL CHECKLIST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LEGAL REVIEW NOTE</w:t>
      </w:r>
    </w:p>
    <w:p>
      <w:pPr>
        <w:pStyle w:val="ListBullet"/>
        <w:spacing w:after="40"/>
      </w:pPr>
      <w:r>
        <w:t>Internal approval instructions</w:t>
      </w:r>
    </w:p>
    <w:p>
      <w:pPr>
        <w:pStyle w:val="Heading2"/>
      </w:pPr>
      <w:r>
        <w:t>Content Rewriting</w:t>
      </w:r>
    </w:p>
    <w:p>
      <w:r>
        <w:t>Do not materially rewrite approved HGG copy without approval. If content appears too long for a proposed layout:</w:t>
      </w:r>
    </w:p>
    <w:p>
      <w:pPr>
        <w:pStyle w:val="ListNumber"/>
        <w:spacing w:after="40"/>
      </w:pPr>
      <w:r>
        <w:t>Identify the presentation issue.</w:t>
      </w:r>
    </w:p>
    <w:p>
      <w:pPr>
        <w:pStyle w:val="ListNumber"/>
        <w:spacing w:after="40"/>
      </w:pPr>
      <w:r>
        <w:t>Recommend a condensed treatment or interface pattern.</w:t>
      </w:r>
    </w:p>
    <w:p>
      <w:pPr>
        <w:pStyle w:val="ListNumber"/>
        <w:spacing w:after="40"/>
      </w:pPr>
      <w:r>
        <w:t>Provide the proposed revised wording if a rewrite is necessary.</w:t>
      </w:r>
    </w:p>
    <w:p>
      <w:pPr>
        <w:pStyle w:val="ListNumber"/>
        <w:spacing w:after="40"/>
      </w:pPr>
      <w:r>
        <w:t>Obtain HGG approval.</w:t>
      </w:r>
    </w:p>
    <w:p>
      <w:pPr>
        <w:pStyle w:val="ListNumber"/>
        <w:spacing w:after="40"/>
      </w:pPr>
      <w:r>
        <w:t>Implement the approved treatment.</w:t>
      </w:r>
    </w:p>
    <w:p>
      <w:r>
        <w:t>Appropriate presentation tools may include accordions, tabs, cards, anchor navigation, progressive disclosure, summaries with 'learn more' treatment, and reusable CMS detail templates.</w:t>
      </w:r>
    </w:p>
    <w:p>
      <w:pPr>
        <w:pStyle w:val="Heading1"/>
      </w:pPr>
      <w:r>
        <w:t>8. VISUAL PRINCIPLE — UNDERSTATED EXCELLENCE</w:t>
      </w:r>
    </w:p>
    <w:p>
      <w:r>
        <w:t>The website should feel:</w:t>
      </w:r>
    </w:p>
    <w:p>
      <w:pPr>
        <w:pStyle w:val="ListBullet"/>
        <w:spacing w:after="40"/>
      </w:pPr>
      <w:r>
        <w:t>Premium</w:t>
      </w:r>
    </w:p>
    <w:p>
      <w:pPr>
        <w:pStyle w:val="ListBullet"/>
        <w:spacing w:after="40"/>
      </w:pPr>
      <w:r>
        <w:t>Modern</w:t>
      </w:r>
    </w:p>
    <w:p>
      <w:pPr>
        <w:pStyle w:val="ListBullet"/>
        <w:spacing w:after="40"/>
      </w:pPr>
      <w:r>
        <w:t>Corporate</w:t>
      </w:r>
    </w:p>
    <w:p>
      <w:pPr>
        <w:pStyle w:val="ListBullet"/>
        <w:spacing w:after="40"/>
      </w:pPr>
      <w:r>
        <w:t>Minimalist</w:t>
      </w:r>
    </w:p>
    <w:p>
      <w:pPr>
        <w:pStyle w:val="ListBullet"/>
        <w:spacing w:after="40"/>
      </w:pPr>
      <w:r>
        <w:t>Sophisticated</w:t>
      </w:r>
    </w:p>
    <w:p>
      <w:pPr>
        <w:pStyle w:val="ListBullet"/>
        <w:spacing w:after="40"/>
      </w:pPr>
      <w:r>
        <w:t>International</w:t>
      </w:r>
    </w:p>
    <w:p>
      <w:pPr>
        <w:pStyle w:val="ListBullet"/>
        <w:spacing w:after="40"/>
      </w:pPr>
      <w:r>
        <w:t>Ghanaian-Rooted</w:t>
      </w:r>
    </w:p>
    <w:p>
      <w:pPr>
        <w:pStyle w:val="ListBullet"/>
        <w:spacing w:after="40"/>
      </w:pPr>
      <w:r>
        <w:t>Credible</w:t>
      </w:r>
    </w:p>
    <w:p>
      <w:pPr>
        <w:pStyle w:val="ListBullet"/>
        <w:spacing w:after="40"/>
      </w:pPr>
      <w:r>
        <w:t>Forward-Looking</w:t>
      </w:r>
    </w:p>
    <w:p>
      <w:pPr>
        <w:pStyle w:val="Heading2"/>
      </w:pPr>
      <w:r>
        <w:t>Primary Palette</w:t>
      </w:r>
    </w:p>
    <w:p>
      <w:pPr>
        <w:pStyle w:val="ListBullet"/>
        <w:spacing w:after="40"/>
      </w:pPr>
      <w:r>
        <w:t>Deep Navy</w:t>
      </w:r>
    </w:p>
    <w:p>
      <w:pPr>
        <w:pStyle w:val="ListBullet"/>
        <w:spacing w:after="40"/>
      </w:pPr>
      <w:r>
        <w:t>White</w:t>
      </w:r>
    </w:p>
    <w:p>
      <w:pPr>
        <w:pStyle w:val="ListBullet"/>
        <w:spacing w:after="40"/>
      </w:pPr>
      <w:r>
        <w:t>Restrained Gold</w:t>
      </w:r>
    </w:p>
    <w:p>
      <w:r>
        <w:t>Gold should function primarily as an accent rather than as a dominant background color.</w:t>
      </w:r>
    </w:p>
    <w:p>
      <w:pPr>
        <w:pStyle w:val="Heading2"/>
      </w:pPr>
      <w:r>
        <w:t>Design Character</w:t>
      </w:r>
    </w:p>
    <w:p>
      <w:pPr>
        <w:pStyle w:val="ListBullet"/>
        <w:spacing w:after="40"/>
      </w:pPr>
      <w:r>
        <w:t>Generous white space.</w:t>
      </w:r>
    </w:p>
    <w:p>
      <w:pPr>
        <w:pStyle w:val="ListBullet"/>
        <w:spacing w:after="40"/>
      </w:pPr>
      <w:r>
        <w:t>Strong, refined typography.</w:t>
      </w:r>
    </w:p>
    <w:p>
      <w:pPr>
        <w:pStyle w:val="ListBullet"/>
        <w:spacing w:after="40"/>
      </w:pPr>
      <w:r>
        <w:t>Clear visual hierarchy.</w:t>
      </w:r>
    </w:p>
    <w:p>
      <w:pPr>
        <w:pStyle w:val="ListBullet"/>
        <w:spacing w:after="40"/>
      </w:pPr>
      <w:r>
        <w:t>Elegant spacing and restrained decorative elements.</w:t>
      </w:r>
    </w:p>
    <w:p>
      <w:pPr>
        <w:pStyle w:val="ListBullet"/>
        <w:spacing w:after="40"/>
      </w:pPr>
      <w:r>
        <w:t>Consistent cards, buttons, icons, section rhythm, and page transitions.</w:t>
      </w:r>
    </w:p>
    <w:p>
      <w:pPr>
        <w:pStyle w:val="ListBullet"/>
        <w:spacing w:after="40"/>
      </w:pPr>
      <w:r>
        <w:t>A design language that feels established and confident without exaggerated promotion.</w:t>
      </w:r>
    </w:p>
    <w:p>
      <w:pPr>
        <w:pStyle w:val="Heading1"/>
      </w:pPr>
      <w:r>
        <w:t>9. BRAND CONTROL</w:t>
      </w:r>
    </w:p>
    <w:p>
      <w:r>
        <w:t>Use only approved HGG logo and brand assets.</w:t>
      </w:r>
    </w:p>
    <w:p>
      <w:r>
        <w:t>Do not:</w:t>
      </w:r>
    </w:p>
    <w:p>
      <w:pPr>
        <w:pStyle w:val="ListBullet"/>
        <w:spacing w:after="40"/>
      </w:pPr>
      <w:r>
        <w:t>Redraw the logo.</w:t>
      </w:r>
    </w:p>
    <w:p>
      <w:pPr>
        <w:pStyle w:val="ListBullet"/>
        <w:spacing w:after="40"/>
      </w:pPr>
      <w:r>
        <w:t>Change logo proportions.</w:t>
      </w:r>
    </w:p>
    <w:p>
      <w:pPr>
        <w:pStyle w:val="ListBullet"/>
        <w:spacing w:after="40"/>
      </w:pPr>
      <w:r>
        <w:t>Alter approved colors.</w:t>
      </w:r>
    </w:p>
    <w:p>
      <w:pPr>
        <w:pStyle w:val="ListBullet"/>
        <w:spacing w:after="40"/>
      </w:pPr>
      <w:r>
        <w:t>Introduce unapproved gradients or metallic effects.</w:t>
      </w:r>
    </w:p>
    <w:p>
      <w:pPr>
        <w:pStyle w:val="ListBullet"/>
        <w:spacing w:after="40"/>
      </w:pPr>
      <w:r>
        <w:t>Add heavy shadows.</w:t>
      </w:r>
    </w:p>
    <w:p>
      <w:pPr>
        <w:pStyle w:val="ListBullet"/>
        <w:spacing w:after="40"/>
      </w:pPr>
      <w:r>
        <w:t>Modify the approved corporate descriptor.</w:t>
      </w:r>
    </w:p>
    <w:p>
      <w:pPr>
        <w:pStyle w:val="ListBullet"/>
        <w:spacing w:after="40"/>
      </w:pPr>
      <w:r>
        <w:t>Modify the motto.</w:t>
      </w:r>
    </w:p>
    <w:p>
      <w:r>
        <w:t>Final production should use the strongest available vector/transparent assets supplied by HGG.</w:t>
      </w:r>
    </w:p>
    <w:p>
      <w:pPr>
        <w:pStyle w:val="Heading1"/>
      </w:pPr>
      <w:r>
        <w:t>10. IMAGERY DIRECTION</w:t>
      </w:r>
    </w:p>
    <w:p>
      <w:r>
        <w:t>Priority order:</w:t>
      </w:r>
    </w:p>
    <w:p>
      <w:pPr>
        <w:pStyle w:val="ListNumber"/>
        <w:spacing w:after="40"/>
      </w:pPr>
      <w:r>
        <w:t>Approved authentic HGG imagery.</w:t>
      </w:r>
    </w:p>
    <w:p>
      <w:pPr>
        <w:pStyle w:val="ListNumber"/>
        <w:spacing w:after="40"/>
      </w:pPr>
      <w:r>
        <w:t>Approved project imagery.</w:t>
      </w:r>
    </w:p>
    <w:p>
      <w:pPr>
        <w:pStyle w:val="ListNumber"/>
        <w:spacing w:after="40"/>
      </w:pPr>
      <w:r>
        <w:t>High-quality properly licensed sector imagery.</w:t>
      </w:r>
    </w:p>
    <w:p>
      <w:pPr>
        <w:pStyle w:val="ListNumber"/>
        <w:spacing w:after="40"/>
      </w:pPr>
      <w:r>
        <w:t>Carefully selected architecture, infrastructure, business, technology, and contemporary African imagery.</w:t>
      </w:r>
    </w:p>
    <w:p>
      <w:r>
        <w:t>Avoid generic corporate clichés such as:</w:t>
      </w:r>
    </w:p>
    <w:p>
      <w:pPr>
        <w:pStyle w:val="ListBullet"/>
        <w:spacing w:after="40"/>
      </w:pPr>
      <w:r>
        <w:t>Handshakes</w:t>
      </w:r>
    </w:p>
    <w:p>
      <w:pPr>
        <w:pStyle w:val="ListBullet"/>
        <w:spacing w:after="40"/>
      </w:pPr>
      <w:r>
        <w:t>Fake boardroom meetings</w:t>
      </w:r>
    </w:p>
    <w:p>
      <w:pPr>
        <w:pStyle w:val="ListBullet"/>
        <w:spacing w:after="40"/>
      </w:pPr>
      <w:r>
        <w:t>Chess pieces</w:t>
      </w:r>
    </w:p>
    <w:p>
      <w:pPr>
        <w:pStyle w:val="ListBullet"/>
        <w:spacing w:after="40"/>
      </w:pPr>
      <w:r>
        <w:t>Mountain climbers</w:t>
      </w:r>
    </w:p>
    <w:p>
      <w:pPr>
        <w:pStyle w:val="ListBullet"/>
        <w:spacing w:after="40"/>
      </w:pPr>
      <w:r>
        <w:t>Money piles</w:t>
      </w:r>
    </w:p>
    <w:p>
      <w:pPr>
        <w:pStyle w:val="ListBullet"/>
        <w:spacing w:after="40"/>
      </w:pPr>
      <w:r>
        <w:t>Trading screens</w:t>
      </w:r>
    </w:p>
    <w:p>
      <w:pPr>
        <w:pStyle w:val="ListBullet"/>
        <w:spacing w:after="40"/>
      </w:pPr>
      <w:r>
        <w:t>Artificial executive teams</w:t>
      </w:r>
    </w:p>
    <w:p>
      <w:pPr>
        <w:pStyle w:val="Heading2"/>
      </w:pPr>
      <w:r>
        <w:t>Ghanaian Identity</w:t>
      </w:r>
    </w:p>
    <w:p>
      <w:r>
        <w:t>Reflect HGG's Ghanaian foundation naturally through:</w:t>
      </w:r>
    </w:p>
    <w:p>
      <w:pPr>
        <w:pStyle w:val="ListBullet"/>
        <w:spacing w:after="40"/>
      </w:pPr>
      <w:r>
        <w:t>Contemporary Ghanaian environments</w:t>
      </w:r>
    </w:p>
    <w:p>
      <w:pPr>
        <w:pStyle w:val="ListBullet"/>
        <w:spacing w:after="40"/>
      </w:pPr>
      <w:r>
        <w:t>Infrastructure</w:t>
      </w:r>
    </w:p>
    <w:p>
      <w:pPr>
        <w:pStyle w:val="ListBullet"/>
        <w:spacing w:after="40"/>
      </w:pPr>
      <w:r>
        <w:t>Urban development</w:t>
      </w:r>
    </w:p>
    <w:p>
      <w:pPr>
        <w:pStyle w:val="ListBullet"/>
        <w:spacing w:after="40"/>
      </w:pPr>
      <w:r>
        <w:t>Business activity</w:t>
      </w:r>
    </w:p>
    <w:p>
      <w:pPr>
        <w:pStyle w:val="ListBullet"/>
        <w:spacing w:after="40"/>
      </w:pPr>
      <w:r>
        <w:t>Architecture</w:t>
      </w:r>
    </w:p>
    <w:p>
      <w:pPr>
        <w:pStyle w:val="ListBullet"/>
        <w:spacing w:after="40"/>
      </w:pPr>
      <w:r>
        <w:t>Landscapes</w:t>
      </w:r>
    </w:p>
    <w:p>
      <w:pPr>
        <w:pStyle w:val="ListBullet"/>
        <w:spacing w:after="40"/>
      </w:pPr>
      <w:r>
        <w:t>Professional settings</w:t>
      </w:r>
    </w:p>
    <w:p>
      <w:r>
        <w:t>Avoid excessive use of Ghana flags, maps, cultural motifs, or decorative national symbolism unless contextually appropriate.</w:t>
      </w:r>
    </w:p>
    <w:p>
      <w:pPr>
        <w:pStyle w:val="Heading1"/>
      </w:pPr>
      <w:r>
        <w:t>11. PAGE-SPECIFIC VISUAL DIRECTION</w:t>
      </w:r>
    </w:p>
    <w:p>
      <w:pPr>
        <w:pStyle w:val="Heading2"/>
      </w:pPr>
      <w:r>
        <w:t>Home</w:t>
      </w:r>
    </w:p>
    <w:p>
      <w:pPr>
        <w:pStyle w:val="ListBullet"/>
        <w:spacing w:after="40"/>
      </w:pPr>
      <w:r>
        <w:t>Establish the principal visual system for the website.</w:t>
      </w:r>
    </w:p>
    <w:p>
      <w:pPr>
        <w:pStyle w:val="ListBullet"/>
        <w:spacing w:after="40"/>
      </w:pPr>
      <w:r>
        <w:t>Hero should communicate premium corporate positioning, international perspective, confidence, and professionalism.</w:t>
      </w:r>
    </w:p>
    <w:p>
      <w:pPr>
        <w:pStyle w:val="ListBullet"/>
        <w:spacing w:after="40"/>
      </w:pPr>
      <w:r>
        <w:t>Use strong typography, generous spacing, restrained motion, and clear calls to action.</w:t>
      </w:r>
    </w:p>
    <w:p>
      <w:pPr>
        <w:pStyle w:val="ListBullet"/>
        <w:spacing w:after="40"/>
      </w:pPr>
      <w:r>
        <w:t>A subtle Ghana-to-international connectivity concept may be explored if executed with restraint.</w:t>
      </w:r>
    </w:p>
    <w:p>
      <w:pPr>
        <w:pStyle w:val="Heading2"/>
      </w:pPr>
      <w:r>
        <w:t>About Us</w:t>
      </w:r>
    </w:p>
    <w:p>
      <w:pPr>
        <w:pStyle w:val="ListBullet"/>
        <w:spacing w:after="40"/>
      </w:pPr>
      <w:r>
        <w:t>Communicate trust, stability, professionalism, and long-term vision.</w:t>
      </w:r>
    </w:p>
    <w:p>
      <w:pPr>
        <w:pStyle w:val="ListBullet"/>
        <w:spacing w:after="40"/>
      </w:pPr>
      <w:r>
        <w:t>Mission, Vision, and Values should be structured clearly and remain easy to scan.</w:t>
      </w:r>
    </w:p>
    <w:p>
      <w:pPr>
        <w:pStyle w:val="ListBullet"/>
        <w:spacing w:after="40"/>
      </w:pPr>
      <w:r>
        <w:t>The six-stage Strategic Approach — IDENTIFY → EVALUATE → CONNECT → COORDINATE → ADVANCE → CREATE VALUE — should be treated as a signature visual element.</w:t>
      </w:r>
    </w:p>
    <w:p>
      <w:pPr>
        <w:pStyle w:val="Heading2"/>
      </w:pPr>
      <w:r>
        <w:t>Leadership</w:t>
      </w:r>
    </w:p>
    <w:p>
      <w:pPr>
        <w:pStyle w:val="ListBullet"/>
        <w:spacing w:after="40"/>
      </w:pPr>
      <w:r>
        <w:t>Authoritative, elegant, highly professional presentation.</w:t>
      </w:r>
    </w:p>
    <w:p>
      <w:pPr>
        <w:pStyle w:val="ListBullet"/>
        <w:spacing w:after="40"/>
      </w:pPr>
      <w:r>
        <w:t>Use natural executive portraits and generous spacing.</w:t>
      </w:r>
    </w:p>
    <w:p>
      <w:pPr>
        <w:pStyle w:val="ListBullet"/>
        <w:spacing w:after="40"/>
      </w:pPr>
      <w:r>
        <w:t>The Chairman &amp; Founder profile should be the principal executive profile.</w:t>
      </w:r>
    </w:p>
    <w:p>
      <w:pPr>
        <w:pStyle w:val="ListBullet"/>
        <w:spacing w:after="40"/>
      </w:pPr>
      <w:r>
        <w:t>Avoid visual effects that turn leadership presentation into personal promotion.</w:t>
      </w:r>
    </w:p>
    <w:p>
      <w:pPr>
        <w:pStyle w:val="Heading2"/>
      </w:pPr>
      <w:r>
        <w:t>Expertise / Our Services</w:t>
      </w:r>
    </w:p>
    <w:p>
      <w:pPr>
        <w:pStyle w:val="ListBullet"/>
        <w:spacing w:after="40"/>
      </w:pPr>
      <w:r>
        <w:t>Use a clear modular structure such as refined service cards, anchors, or expandable sections.</w:t>
      </w:r>
    </w:p>
    <w:p>
      <w:pPr>
        <w:pStyle w:val="ListBullet"/>
        <w:spacing w:after="40"/>
      </w:pPr>
      <w:r>
        <w:t>Keep service names and descriptions consistent with approved HGG terminology.</w:t>
      </w:r>
    </w:p>
    <w:p>
      <w:pPr>
        <w:pStyle w:val="ListBullet"/>
        <w:spacing w:after="40"/>
      </w:pPr>
      <w:r>
        <w:t>Do not create regulated financial, legal, engineering, architectural, or other professional-service implications that are not approved.</w:t>
      </w:r>
    </w:p>
    <w:p>
      <w:pPr>
        <w:pStyle w:val="Heading2"/>
      </w:pPr>
      <w:r>
        <w:t>Projects &amp; Strategic Partnerships</w:t>
      </w:r>
    </w:p>
    <w:p>
      <w:pPr>
        <w:pStyle w:val="ListBullet"/>
        <w:spacing w:after="40"/>
      </w:pPr>
      <w:r>
        <w:t>Emphasize collaboration, project-development process, and partnership architecture.</w:t>
      </w:r>
    </w:p>
    <w:p>
      <w:pPr>
        <w:pStyle w:val="ListBullet"/>
        <w:spacing w:after="40"/>
      </w:pPr>
      <w:r>
        <w:t>Do not fabricate sample projects.</w:t>
      </w:r>
    </w:p>
    <w:p>
      <w:pPr>
        <w:pStyle w:val="ListBullet"/>
        <w:spacing w:after="40"/>
      </w:pPr>
      <w:r>
        <w:t>If no specific project is approved for launch, the page should still work strongly as an HGG project and partnership framework.</w:t>
      </w:r>
    </w:p>
    <w:p>
      <w:pPr>
        <w:pStyle w:val="Heading2"/>
      </w:pPr>
      <w:r>
        <w:t>Insights / News</w:t>
      </w:r>
    </w:p>
    <w:p>
      <w:pPr>
        <w:pStyle w:val="ListBullet"/>
        <w:spacing w:after="40"/>
      </w:pPr>
      <w:r>
        <w:t>CMS-driven landing page with reusable article template.</w:t>
      </w:r>
    </w:p>
    <w:p>
      <w:pPr>
        <w:pStyle w:val="ListBullet"/>
        <w:spacing w:after="40"/>
      </w:pPr>
      <w:r>
        <w:t>Support future articles, company news, leadership perspectives, project updates, industry insights, and announcements.</w:t>
      </w:r>
    </w:p>
    <w:p>
      <w:pPr>
        <w:pStyle w:val="ListBullet"/>
        <w:spacing w:after="40"/>
      </w:pPr>
      <w:r>
        <w:t>Keep article presentation consistent and scalable.</w:t>
      </w:r>
    </w:p>
    <w:p>
      <w:pPr>
        <w:pStyle w:val="Heading2"/>
      </w:pPr>
      <w:r>
        <w:t>Contact Us</w:t>
      </w:r>
    </w:p>
    <w:p>
      <w:pPr>
        <w:pStyle w:val="ListBullet"/>
        <w:spacing w:after="40"/>
      </w:pPr>
      <w:r>
        <w:t>Professional, concise, accessible, and reassuring.</w:t>
      </w:r>
    </w:p>
    <w:p>
      <w:pPr>
        <w:pStyle w:val="ListBullet"/>
        <w:spacing w:after="40"/>
      </w:pPr>
      <w:r>
        <w:t>Support General Contact and Project / Partnership Inquiry pathways.</w:t>
      </w:r>
    </w:p>
    <w:p>
      <w:pPr>
        <w:pStyle w:val="ListBullet"/>
        <w:spacing w:after="40"/>
      </w:pPr>
      <w:r>
        <w:t>Do not publish unapproved personal or temporary contact details.</w:t>
      </w:r>
    </w:p>
    <w:p>
      <w:pPr>
        <w:pStyle w:val="Heading2"/>
      </w:pPr>
      <w:r>
        <w:t>Privacy Policy &amp; Terms</w:t>
      </w:r>
    </w:p>
    <w:p>
      <w:pPr>
        <w:pStyle w:val="ListBullet"/>
        <w:spacing w:after="40"/>
      </w:pPr>
      <w:r>
        <w:t>Use clean legal-page typography, section anchors where useful, and generous readability.</w:t>
      </w:r>
    </w:p>
    <w:p>
      <w:pPr>
        <w:pStyle w:val="ListBullet"/>
        <w:spacing w:after="40"/>
      </w:pPr>
      <w:r>
        <w:t>Do not materially rewrite legal text for aesthetics or brevity.</w:t>
      </w:r>
    </w:p>
    <w:p>
      <w:pPr>
        <w:pStyle w:val="Heading1"/>
      </w:pPr>
      <w:r>
        <w:t>12. LEADERSHIP IMAGERY &amp; INFORMATION</w:t>
      </w:r>
    </w:p>
    <w:p>
      <w:r>
        <w:t>All executive portraits must remain natural and professional.</w:t>
      </w:r>
    </w:p>
    <w:p>
      <w:r>
        <w:t>Permitted:</w:t>
      </w:r>
    </w:p>
    <w:p>
      <w:pPr>
        <w:pStyle w:val="ListBullet"/>
        <w:spacing w:after="40"/>
      </w:pPr>
      <w:r>
        <w:t>Cropping</w:t>
      </w:r>
    </w:p>
    <w:p>
      <w:pPr>
        <w:pStyle w:val="ListBullet"/>
        <w:spacing w:after="40"/>
      </w:pPr>
      <w:r>
        <w:t>Exposure adjustment</w:t>
      </w:r>
    </w:p>
    <w:p>
      <w:pPr>
        <w:pStyle w:val="ListBullet"/>
        <w:spacing w:after="40"/>
      </w:pPr>
      <w:r>
        <w:t>White balance</w:t>
      </w:r>
    </w:p>
    <w:p>
      <w:pPr>
        <w:pStyle w:val="ListBullet"/>
        <w:spacing w:after="40"/>
      </w:pPr>
      <w:r>
        <w:t>Mild sharpening</w:t>
      </w:r>
    </w:p>
    <w:p>
      <w:pPr>
        <w:pStyle w:val="ListBullet"/>
        <w:spacing w:after="40"/>
      </w:pPr>
      <w:r>
        <w:t>Background cleanup</w:t>
      </w:r>
    </w:p>
    <w:p>
      <w:pPr>
        <w:pStyle w:val="ListBullet"/>
        <w:spacing w:after="40"/>
      </w:pPr>
      <w:r>
        <w:t>Resolution improvement</w:t>
      </w:r>
    </w:p>
    <w:p>
      <w:r>
        <w:t>Do not materially alter faces through AI or beauty filtering.</w:t>
      </w:r>
    </w:p>
    <w:p>
      <w:r>
        <w:t>Do not invent:</w:t>
      </w:r>
    </w:p>
    <w:p>
      <w:pPr>
        <w:pStyle w:val="ListBullet"/>
        <w:spacing w:after="40"/>
      </w:pPr>
      <w:r>
        <w:t>Executive titles</w:t>
      </w:r>
    </w:p>
    <w:p>
      <w:pPr>
        <w:pStyle w:val="ListBullet"/>
        <w:spacing w:after="40"/>
      </w:pPr>
      <w:r>
        <w:t>Departments</w:t>
      </w:r>
    </w:p>
    <w:p>
      <w:pPr>
        <w:pStyle w:val="ListBullet"/>
        <w:spacing w:after="40"/>
      </w:pPr>
      <w:r>
        <w:t>Corporate offices</w:t>
      </w:r>
    </w:p>
    <w:p>
      <w:pPr>
        <w:pStyle w:val="ListBullet"/>
        <w:spacing w:after="40"/>
      </w:pPr>
      <w:r>
        <w:t>Credentials</w:t>
      </w:r>
    </w:p>
    <w:p>
      <w:pPr>
        <w:pStyle w:val="ListBullet"/>
        <w:spacing w:after="40"/>
      </w:pPr>
      <w:r>
        <w:t>Career history</w:t>
      </w:r>
    </w:p>
    <w:p>
      <w:pPr>
        <w:pStyle w:val="ListBullet"/>
        <w:spacing w:after="40"/>
      </w:pPr>
      <w:r>
        <w:t>Education</w:t>
      </w:r>
    </w:p>
    <w:p>
      <w:pPr>
        <w:pStyle w:val="ListBullet"/>
        <w:spacing w:after="40"/>
      </w:pPr>
      <w:r>
        <w:t>Awards</w:t>
      </w:r>
    </w:p>
    <w:p>
      <w:pPr>
        <w:pStyle w:val="ListBullet"/>
        <w:spacing w:after="40"/>
      </w:pPr>
      <w:r>
        <w:t>Professional memberships</w:t>
      </w:r>
    </w:p>
    <w:p>
      <w:r>
        <w:t>Use only leadership information approved by HGG. Pending names, title styling, or biographies should remain unpublished until verified.</w:t>
      </w:r>
    </w:p>
    <w:p>
      <w:pPr>
        <w:pStyle w:val="Heading1"/>
      </w:pPr>
      <w:r>
        <w:t>13. PROJECT &amp; PARTNERSHIP PUBLICATION CONTROL</w:t>
      </w:r>
    </w:p>
    <w:p>
      <w:r>
        <w:t>Do not publish:</w:t>
      </w:r>
    </w:p>
    <w:p>
      <w:pPr>
        <w:pStyle w:val="ListBullet"/>
        <w:spacing w:after="40"/>
      </w:pPr>
      <w:r>
        <w:t>Sample or fictional projects.</w:t>
      </w:r>
    </w:p>
    <w:p>
      <w:pPr>
        <w:pStyle w:val="ListBullet"/>
        <w:spacing w:after="40"/>
      </w:pPr>
      <w:r>
        <w:t>Placeholder project names.</w:t>
      </w:r>
    </w:p>
    <w:p>
      <w:pPr>
        <w:pStyle w:val="ListBullet"/>
        <w:spacing w:after="40"/>
      </w:pPr>
      <w:r>
        <w:t>Unapproved project information.</w:t>
      </w:r>
    </w:p>
    <w:p>
      <w:pPr>
        <w:pStyle w:val="ListBullet"/>
        <w:spacing w:after="40"/>
      </w:pPr>
      <w:r>
        <w:t>Partner logos without HGG approval.</w:t>
      </w:r>
    </w:p>
    <w:p>
      <w:pPr>
        <w:pStyle w:val="ListBullet"/>
        <w:spacing w:after="40"/>
      </w:pPr>
      <w:r>
        <w:t>Confidential project details.</w:t>
      </w:r>
    </w:p>
    <w:p>
      <w:pPr>
        <w:pStyle w:val="ListBullet"/>
        <w:spacing w:after="40"/>
      </w:pPr>
      <w:r>
        <w:t>Internal financial figures.</w:t>
      </w:r>
    </w:p>
    <w:p>
      <w:pPr>
        <w:pStyle w:val="ListBullet"/>
        <w:spacing w:after="40"/>
      </w:pPr>
      <w:r>
        <w:t>Government or regulatory relationships that imply endorsement or approval without support.</w:t>
      </w:r>
    </w:p>
    <w:p>
      <w:r>
        <w:t>Specific project names, partner names, logos, figures, status descriptions, or stakeholder references should appear only when HGG has expressly approved them for public disclosure.</w:t>
      </w:r>
    </w:p>
    <w:p>
      <w:pPr>
        <w:pStyle w:val="Heading1"/>
      </w:pPr>
      <w:r>
        <w:t>14. BROKERAGE &amp; INVESTMENT LANGUAGE</w:t>
      </w:r>
    </w:p>
    <w:p>
      <w:r>
        <w:t>HGG's public wording must distinguish business and commercial facilitation from regulated financial activity.</w:t>
      </w:r>
    </w:p>
    <w:p>
      <w:r>
        <w:t>Do not independently describe HGG as providing:</w:t>
      </w:r>
    </w:p>
    <w:p>
      <w:pPr>
        <w:pStyle w:val="ListBullet"/>
        <w:spacing w:after="40"/>
      </w:pPr>
      <w:r>
        <w:t>Securities Brokerage</w:t>
      </w:r>
    </w:p>
    <w:p>
      <w:pPr>
        <w:pStyle w:val="ListBullet"/>
        <w:spacing w:after="40"/>
      </w:pPr>
      <w:r>
        <w:t>Investment Advisory</w:t>
      </w:r>
    </w:p>
    <w:p>
      <w:pPr>
        <w:pStyle w:val="ListBullet"/>
        <w:spacing w:after="40"/>
      </w:pPr>
      <w:r>
        <w:t>Investment Management</w:t>
      </w:r>
    </w:p>
    <w:p>
      <w:pPr>
        <w:pStyle w:val="ListBullet"/>
        <w:spacing w:after="40"/>
      </w:pPr>
      <w:r>
        <w:t>Portfolio Management</w:t>
      </w:r>
    </w:p>
    <w:p>
      <w:pPr>
        <w:pStyle w:val="ListBullet"/>
        <w:spacing w:after="40"/>
      </w:pPr>
      <w:r>
        <w:t>Investment Banking</w:t>
      </w:r>
    </w:p>
    <w:p>
      <w:pPr>
        <w:pStyle w:val="ListBullet"/>
        <w:spacing w:after="40"/>
      </w:pPr>
      <w:r>
        <w:t>Financial Advisory</w:t>
      </w:r>
    </w:p>
    <w:p>
      <w:r>
        <w:t>Final wording involving Brokerage, Venture Development &amp; Investment Facilitation, and related regulated-service boundaries remains subject to HGG approval and, where applicable, Legal Counsel review.</w:t>
      </w:r>
    </w:p>
    <w:p>
      <w:pPr>
        <w:pStyle w:val="Heading1"/>
      </w:pPr>
      <w:r>
        <w:t>15. RESPONSIVE DESIGN &amp; LAYOUT</w:t>
      </w:r>
    </w:p>
    <w:p>
      <w:r>
        <w:t>The website must function professionally across:</w:t>
      </w:r>
    </w:p>
    <w:p>
      <w:pPr>
        <w:pStyle w:val="ListBullet"/>
        <w:spacing w:after="40"/>
      </w:pPr>
      <w:r>
        <w:t>Desktop</w:t>
      </w:r>
    </w:p>
    <w:p>
      <w:pPr>
        <w:pStyle w:val="ListBullet"/>
        <w:spacing w:after="40"/>
      </w:pPr>
      <w:r>
        <w:t>Laptop</w:t>
      </w:r>
    </w:p>
    <w:p>
      <w:pPr>
        <w:pStyle w:val="ListBullet"/>
        <w:spacing w:after="40"/>
      </w:pPr>
      <w:r>
        <w:t>Tablet</w:t>
      </w:r>
    </w:p>
    <w:p>
      <w:pPr>
        <w:pStyle w:val="ListBullet"/>
        <w:spacing w:after="40"/>
      </w:pPr>
      <w:r>
        <w:t>Mobile</w:t>
      </w:r>
    </w:p>
    <w:p>
      <w:r>
        <w:t>Mobile users should receive materially equivalent content and functionality.</w:t>
      </w:r>
    </w:p>
    <w:p>
      <w:pPr>
        <w:pStyle w:val="ListBullet"/>
        <w:spacing w:after="40"/>
      </w:pPr>
      <w:r>
        <w:t>Use responsive grids and fluid spacing rather than fixed desktop assumptions.</w:t>
      </w:r>
    </w:p>
    <w:p>
      <w:pPr>
        <w:pStyle w:val="ListBullet"/>
        <w:spacing w:after="40"/>
      </w:pPr>
      <w:r>
        <w:t>Adapt process graphics, cards, tables, menus, and CTAs for smaller screens.</w:t>
      </w:r>
    </w:p>
    <w:p>
      <w:pPr>
        <w:pStyle w:val="ListBullet"/>
        <w:spacing w:after="40"/>
      </w:pPr>
      <w:r>
        <w:t>Preserve content hierarchy and readability across breakpoints.</w:t>
      </w:r>
    </w:p>
    <w:p>
      <w:pPr>
        <w:pStyle w:val="ListBullet"/>
        <w:spacing w:after="40"/>
      </w:pPr>
      <w:r>
        <w:t>Avoid layouts that depend on hover alone for essential information.</w:t>
      </w:r>
    </w:p>
    <w:p>
      <w:pPr>
        <w:pStyle w:val="Heading1"/>
      </w:pPr>
      <w:r>
        <w:t>16. TYPOGRAPHY &amp; UI SYSTEM</w:t>
      </w:r>
    </w:p>
    <w:p>
      <w:pPr>
        <w:pStyle w:val="ListBullet"/>
        <w:spacing w:after="40"/>
      </w:pPr>
      <w:r>
        <w:t>Establish a consistent heading scale and body-text system.</w:t>
      </w:r>
    </w:p>
    <w:p>
      <w:pPr>
        <w:pStyle w:val="ListBullet"/>
        <w:spacing w:after="40"/>
      </w:pPr>
      <w:r>
        <w:t>Use readable line lengths and sufficient contrast.</w:t>
      </w:r>
    </w:p>
    <w:p>
      <w:pPr>
        <w:pStyle w:val="ListBullet"/>
        <w:spacing w:after="40"/>
      </w:pPr>
      <w:r>
        <w:t>Keep buttons, links, cards, form fields, icons, and section spacing consistent.</w:t>
      </w:r>
    </w:p>
    <w:p>
      <w:pPr>
        <w:pStyle w:val="ListBullet"/>
        <w:spacing w:after="40"/>
      </w:pPr>
      <w:r>
        <w:t>Use premium, restrained iconography rather than decorative clip-art or inconsistent icon families.</w:t>
      </w:r>
    </w:p>
    <w:p>
      <w:pPr>
        <w:pStyle w:val="ListBullet"/>
        <w:spacing w:after="40"/>
      </w:pPr>
      <w:r>
        <w:t>Maintain visual consistency across all nine page types and reusable CMS templates.</w:t>
      </w:r>
    </w:p>
    <w:p>
      <w:pPr>
        <w:pStyle w:val="Heading1"/>
      </w:pPr>
      <w:r>
        <w:t>17. ANIMATION &amp; INTERACTION</w:t>
      </w:r>
    </w:p>
    <w:p>
      <w:r>
        <w:t>Animation should be subtle, smooth, purposeful, and lightweight.</w:t>
      </w:r>
    </w:p>
    <w:p>
      <w:r>
        <w:t>Avoid:</w:t>
      </w:r>
    </w:p>
    <w:p>
      <w:pPr>
        <w:pStyle w:val="ListBullet"/>
        <w:spacing w:after="40"/>
      </w:pPr>
      <w:r>
        <w:t>Splash screens</w:t>
      </w:r>
    </w:p>
    <w:p>
      <w:pPr>
        <w:pStyle w:val="ListBullet"/>
        <w:spacing w:after="40"/>
      </w:pPr>
      <w:r>
        <w:t>Aggressive zoom effects</w:t>
      </w:r>
    </w:p>
    <w:p>
      <w:pPr>
        <w:pStyle w:val="ListBullet"/>
        <w:spacing w:after="40"/>
      </w:pPr>
      <w:r>
        <w:t>Excessive parallax</w:t>
      </w:r>
    </w:p>
    <w:p>
      <w:pPr>
        <w:pStyle w:val="ListBullet"/>
        <w:spacing w:after="40"/>
      </w:pPr>
      <w:r>
        <w:t>Constant motion</w:t>
      </w:r>
    </w:p>
    <w:p>
      <w:pPr>
        <w:pStyle w:val="ListBullet"/>
        <w:spacing w:after="40"/>
      </w:pPr>
      <w:r>
        <w:t>Flashing effects</w:t>
      </w:r>
    </w:p>
    <w:p>
      <w:pPr>
        <w:pStyle w:val="ListBullet"/>
        <w:spacing w:after="40"/>
      </w:pPr>
      <w:r>
        <w:t>Long intro animations</w:t>
      </w:r>
    </w:p>
    <w:p>
      <w:r>
        <w:t>Respect reduced-motion preferences where applicable.</w:t>
      </w:r>
    </w:p>
    <w:p>
      <w:pPr>
        <w:pStyle w:val="Heading1"/>
      </w:pPr>
      <w:r>
        <w:t>18. CMS &amp; ADMINISTRATIVE CONTROL</w:t>
      </w:r>
    </w:p>
    <w:p>
      <w:r>
        <w:t>The CMS should allow HGG to manage, where applicable:</w:t>
      </w:r>
    </w:p>
    <w:p>
      <w:pPr>
        <w:pStyle w:val="ListBullet"/>
        <w:spacing w:after="40"/>
      </w:pPr>
      <w:r>
        <w:t>Insights / News</w:t>
      </w:r>
    </w:p>
    <w:p>
      <w:pPr>
        <w:pStyle w:val="ListBullet"/>
        <w:spacing w:after="40"/>
      </w:pPr>
      <w:r>
        <w:t>Projects</w:t>
      </w:r>
    </w:p>
    <w:p>
      <w:pPr>
        <w:pStyle w:val="ListBullet"/>
        <w:spacing w:after="40"/>
      </w:pPr>
      <w:r>
        <w:t>Leadership Profiles</w:t>
      </w:r>
    </w:p>
    <w:p>
      <w:pPr>
        <w:pStyle w:val="ListBullet"/>
        <w:spacing w:after="40"/>
      </w:pPr>
      <w:r>
        <w:t>Services</w:t>
      </w:r>
    </w:p>
    <w:p>
      <w:pPr>
        <w:pStyle w:val="ListBullet"/>
        <w:spacing w:after="40"/>
      </w:pPr>
      <w:r>
        <w:t>Industries</w:t>
      </w:r>
    </w:p>
    <w:p>
      <w:pPr>
        <w:pStyle w:val="ListBullet"/>
        <w:spacing w:after="40"/>
      </w:pPr>
      <w:r>
        <w:t>Contact Information</w:t>
      </w:r>
    </w:p>
    <w:p>
      <w:pPr>
        <w:pStyle w:val="ListBullet"/>
        <w:spacing w:after="40"/>
      </w:pPr>
      <w:r>
        <w:t>Legal Pages</w:t>
      </w:r>
    </w:p>
    <w:p>
      <w:pPr>
        <w:pStyle w:val="ListBullet"/>
        <w:spacing w:after="40"/>
      </w:pPr>
      <w:r>
        <w:t>Global Website Information</w:t>
      </w:r>
    </w:p>
    <w:p>
      <w:r>
        <w:t>HGG should not require the developer for routine content updates.</w:t>
      </w:r>
    </w:p>
    <w:p>
      <w:pPr>
        <w:pStyle w:val="Heading2"/>
      </w:pPr>
      <w:r>
        <w:t>Content Workflow</w:t>
      </w:r>
    </w:p>
    <w:p>
      <w:r>
        <w:t>Where supported: DRAFT → REVIEW → PUBLISH.</w:t>
      </w:r>
    </w:p>
    <w:p>
      <w:r>
        <w:t>HGG should retain administrator-level control.</w:t>
      </w:r>
    </w:p>
    <w:p>
      <w:pPr>
        <w:pStyle w:val="Heading2"/>
      </w:pPr>
      <w:r>
        <w:t>CMS Training</w:t>
      </w:r>
    </w:p>
    <w:p>
      <w:pPr>
        <w:pStyle w:val="ListBullet"/>
        <w:spacing w:after="40"/>
      </w:pPr>
      <w:r>
        <w:t>Provide live training and/or a recorded walkthrough as agreed.</w:t>
      </w:r>
    </w:p>
    <w:p>
      <w:pPr>
        <w:pStyle w:val="ListBullet"/>
        <w:spacing w:after="40"/>
      </w:pPr>
      <w:r>
        <w:t>Demonstrate creation, editing, publication, unpublication, media management, and routine content updates.</w:t>
      </w:r>
    </w:p>
    <w:p>
      <w:pPr>
        <w:pStyle w:val="ListBullet"/>
        <w:spacing w:after="40"/>
      </w:pPr>
      <w:r>
        <w:t>Document any role-based permissions.</w:t>
      </w:r>
    </w:p>
    <w:p>
      <w:pPr>
        <w:pStyle w:val="Heading1"/>
      </w:pPr>
      <w:r>
        <w:t>19. FORMS, EMAIL &amp; PRIVACY</w:t>
      </w:r>
    </w:p>
    <w:p>
      <w:r>
        <w:t>Forms should include: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Spam protection</w:t>
      </w:r>
    </w:p>
    <w:p>
      <w:pPr>
        <w:pStyle w:val="ListBullet"/>
        <w:spacing w:after="40"/>
      </w:pPr>
      <w:r>
        <w:t>Professional confirmation messages</w:t>
      </w:r>
    </w:p>
    <w:p>
      <w:pPr>
        <w:pStyle w:val="ListBullet"/>
        <w:spacing w:after="40"/>
      </w:pPr>
      <w:r>
        <w:t>Reliable email routing</w:t>
      </w:r>
    </w:p>
    <w:p>
      <w:pPr>
        <w:pStyle w:val="ListBullet"/>
        <w:spacing w:after="40"/>
      </w:pPr>
      <w:r>
        <w:t>Privacy acknowledgment</w:t>
      </w:r>
    </w:p>
    <w:p>
      <w:pPr>
        <w:pStyle w:val="ListBullet"/>
        <w:spacing w:after="40"/>
      </w:pPr>
      <w:r>
        <w:t>Accessible error handling</w:t>
      </w:r>
    </w:p>
    <w:p>
      <w:pPr>
        <w:pStyle w:val="Heading2"/>
      </w:pPr>
      <w:r>
        <w:t>Expected Inquiry Paths</w:t>
      </w:r>
    </w:p>
    <w:p>
      <w:pPr>
        <w:pStyle w:val="ListBullet"/>
        <w:spacing w:after="40"/>
      </w:pPr>
      <w:r>
        <w:t>General Contact.</w:t>
      </w:r>
    </w:p>
    <w:p>
      <w:pPr>
        <w:pStyle w:val="ListBullet"/>
        <w:spacing w:after="40"/>
      </w:pPr>
      <w:r>
        <w:t>Project / Partnership Inquiry.</w:t>
      </w:r>
    </w:p>
    <w:p>
      <w:r>
        <w:t>Final fields, routing addresses, privacy/confidentiality wording, and whether file uploads are enabled must follow HGG's confirmed decisions.</w:t>
      </w:r>
    </w:p>
    <w:p>
      <w:pPr>
        <w:pStyle w:val="Heading2"/>
      </w:pPr>
      <w:r>
        <w:t>File Uploads</w:t>
      </w:r>
    </w:p>
    <w:p>
      <w:pPr>
        <w:pStyle w:val="ListBullet"/>
        <w:spacing w:after="40"/>
      </w:pPr>
      <w:r>
        <w:t>Enable only if HGG approves.</w:t>
      </w:r>
    </w:p>
    <w:p>
      <w:pPr>
        <w:pStyle w:val="ListBullet"/>
        <w:spacing w:after="40"/>
      </w:pPr>
      <w:r>
        <w:t>Apply file-type and size restrictions.</w:t>
      </w:r>
    </w:p>
    <w:p>
      <w:pPr>
        <w:pStyle w:val="ListBullet"/>
        <w:spacing w:after="40"/>
      </w:pPr>
      <w:r>
        <w:t>Validate server-side.</w:t>
      </w:r>
    </w:p>
    <w:p>
      <w:pPr>
        <w:pStyle w:val="ListBullet"/>
        <w:spacing w:after="40"/>
      </w:pPr>
      <w:r>
        <w:t>Store securely and avoid public exposure of uploaded files.</w:t>
      </w:r>
    </w:p>
    <w:p>
      <w:pPr>
        <w:pStyle w:val="ListBullet"/>
        <w:spacing w:after="40"/>
      </w:pPr>
      <w:r>
        <w:t>Do not request or expose unnecessary sensitive information.</w:t>
      </w:r>
    </w:p>
    <w:p>
      <w:pPr>
        <w:pStyle w:val="Heading2"/>
      </w:pPr>
      <w:r>
        <w:t>Email Delivery</w:t>
      </w:r>
    </w:p>
    <w:p>
      <w:pPr>
        <w:pStyle w:val="ListBullet"/>
        <w:spacing w:after="40"/>
      </w:pPr>
      <w:r>
        <w:t>Use reliable transactional email delivery where appropriate.</w:t>
      </w:r>
    </w:p>
    <w:p>
      <w:pPr>
        <w:pStyle w:val="ListBullet"/>
        <w:spacing w:after="40"/>
      </w:pPr>
      <w:r>
        <w:t>Keep sender/domain configuration under HGG control.</w:t>
      </w:r>
    </w:p>
    <w:p>
      <w:pPr>
        <w:pStyle w:val="ListBullet"/>
        <w:spacing w:after="40"/>
      </w:pPr>
      <w:r>
        <w:t>Support appropriate SPF, DKIM, and DMARC configuration where applicable.</w:t>
      </w:r>
    </w:p>
    <w:p>
      <w:pPr>
        <w:pStyle w:val="Heading1"/>
      </w:pPr>
      <w:r>
        <w:t>20. SEO, SEARCH &amp; SOCIAL METADATA</w:t>
      </w:r>
    </w:p>
    <w:p>
      <w:r>
        <w:t>Implement appropriate:</w:t>
      </w:r>
    </w:p>
    <w:p>
      <w:pPr>
        <w:pStyle w:val="ListBullet"/>
        <w:spacing w:after="40"/>
      </w:pPr>
      <w:r>
        <w:t>Unique page titles</w:t>
      </w:r>
    </w:p>
    <w:p>
      <w:pPr>
        <w:pStyle w:val="ListBullet"/>
        <w:spacing w:after="40"/>
      </w:pPr>
      <w:r>
        <w:t>Meta descriptions</w:t>
      </w:r>
    </w:p>
    <w:p>
      <w:pPr>
        <w:pStyle w:val="ListBullet"/>
        <w:spacing w:after="40"/>
      </w:pPr>
      <w:r>
        <w:t>Canonical URLs</w:t>
      </w:r>
    </w:p>
    <w:p>
      <w:pPr>
        <w:pStyle w:val="ListBullet"/>
        <w:spacing w:after="40"/>
      </w:pPr>
      <w:r>
        <w:t>XML sitemap</w:t>
      </w:r>
    </w:p>
    <w:p>
      <w:pPr>
        <w:pStyle w:val="ListBullet"/>
        <w:spacing w:after="40"/>
      </w:pPr>
      <w:r>
        <w:t>robots.txt</w:t>
      </w:r>
    </w:p>
    <w:p>
      <w:pPr>
        <w:pStyle w:val="ListBullet"/>
        <w:spacing w:after="40"/>
      </w:pPr>
      <w:r>
        <w:t>Open Graph metadata</w:t>
      </w:r>
    </w:p>
    <w:p>
      <w:pPr>
        <w:pStyle w:val="ListBullet"/>
        <w:spacing w:after="40"/>
      </w:pPr>
      <w:r>
        <w:t>Structured data where appropriate</w:t>
      </w:r>
    </w:p>
    <w:p>
      <w:pPr>
        <w:pStyle w:val="ListBullet"/>
        <w:spacing w:after="40"/>
      </w:pPr>
      <w:r>
        <w:t>Google Search Console</w:t>
      </w:r>
    </w:p>
    <w:p>
      <w:pPr>
        <w:pStyle w:val="ListBullet"/>
        <w:spacing w:after="40"/>
      </w:pPr>
      <w:r>
        <w:t>Analytics where approved</w:t>
      </w:r>
    </w:p>
    <w:p>
      <w:r>
        <w:t>Do not create unsupported SEO claims, awards, statistics, or artificial authority signals.</w:t>
      </w:r>
    </w:p>
    <w:p>
      <w:r>
        <w:t>Staging and non-public environments must not be indexed by search engines.</w:t>
      </w:r>
    </w:p>
    <w:p>
      <w:pPr>
        <w:pStyle w:val="Heading1"/>
      </w:pPr>
      <w:r>
        <w:t>21. PERFORMANCE</w:t>
      </w:r>
    </w:p>
    <w:p>
      <w:r>
        <w:t>Prioritize:</w:t>
      </w:r>
    </w:p>
    <w:p>
      <w:pPr>
        <w:pStyle w:val="ListBullet"/>
        <w:spacing w:after="40"/>
      </w:pPr>
      <w:r>
        <w:t>Optimized images</w:t>
      </w:r>
    </w:p>
    <w:p>
      <w:pPr>
        <w:pStyle w:val="ListBullet"/>
        <w:spacing w:after="40"/>
      </w:pPr>
      <w:r>
        <w:t>Responsive images</w:t>
      </w:r>
    </w:p>
    <w:p>
      <w:pPr>
        <w:pStyle w:val="ListBullet"/>
        <w:spacing w:after="40"/>
      </w:pPr>
      <w:r>
        <w:t>Efficient font loading</w:t>
      </w:r>
    </w:p>
    <w:p>
      <w:pPr>
        <w:pStyle w:val="ListBullet"/>
        <w:spacing w:after="40"/>
      </w:pPr>
      <w:r>
        <w:t>Efficient JavaScript</w:t>
      </w:r>
    </w:p>
    <w:p>
      <w:pPr>
        <w:pStyle w:val="ListBullet"/>
        <w:spacing w:after="40"/>
      </w:pPr>
      <w:r>
        <w:t>Caching</w:t>
      </w:r>
    </w:p>
    <w:p>
      <w:pPr>
        <w:pStyle w:val="ListBullet"/>
        <w:spacing w:after="40"/>
      </w:pPr>
      <w:r>
        <w:t>Mobile performance</w:t>
      </w:r>
    </w:p>
    <w:p>
      <w:pPr>
        <w:pStyle w:val="ListBullet"/>
        <w:spacing w:after="40"/>
      </w:pPr>
      <w:r>
        <w:t>Appropriate lazy loading</w:t>
      </w:r>
    </w:p>
    <w:p>
      <w:r>
        <w:t>The site should feel fast and polished. Avoid unnecessary animation libraries, oversized media, or third-party scripts that materially degrade performance without clear value.</w:t>
      </w:r>
    </w:p>
    <w:p>
      <w:pPr>
        <w:pStyle w:val="Heading1"/>
      </w:pPr>
      <w:r>
        <w:t>22. ACCESSIBILITY</w:t>
      </w:r>
    </w:p>
    <w:p>
      <w:r>
        <w:t>Include:</w:t>
      </w:r>
    </w:p>
    <w:p>
      <w:pPr>
        <w:pStyle w:val="ListBullet"/>
        <w:spacing w:after="40"/>
      </w:pPr>
      <w:r>
        <w:t>Semantic HTML</w:t>
      </w:r>
    </w:p>
    <w:p>
      <w:pPr>
        <w:pStyle w:val="ListBullet"/>
        <w:spacing w:after="40"/>
      </w:pPr>
      <w:r>
        <w:t>Keyboard navigation</w:t>
      </w:r>
    </w:p>
    <w:p>
      <w:pPr>
        <w:pStyle w:val="ListBullet"/>
        <w:spacing w:after="40"/>
      </w:pPr>
      <w:r>
        <w:t>Visible focus states</w:t>
      </w:r>
    </w:p>
    <w:p>
      <w:pPr>
        <w:pStyle w:val="ListBullet"/>
        <w:spacing w:after="40"/>
      </w:pPr>
      <w:r>
        <w:t>Adequate color contrast</w:t>
      </w:r>
    </w:p>
    <w:p>
      <w:pPr>
        <w:pStyle w:val="ListBullet"/>
        <w:spacing w:after="40"/>
      </w:pPr>
      <w:r>
        <w:t>Proper form labels</w:t>
      </w:r>
    </w:p>
    <w:p>
      <w:pPr>
        <w:pStyle w:val="ListBullet"/>
        <w:spacing w:after="40"/>
      </w:pPr>
      <w:r>
        <w:t>Appropriate alt text</w:t>
      </w:r>
    </w:p>
    <w:p>
      <w:pPr>
        <w:pStyle w:val="ListBullet"/>
        <w:spacing w:after="40"/>
      </w:pPr>
      <w:r>
        <w:t>Reduced-motion support where applicable</w:t>
      </w:r>
    </w:p>
    <w:p>
      <w:r>
        <w:t>Accessibility should be considered during component design, not postponed until final QA.</w:t>
      </w:r>
    </w:p>
    <w:p>
      <w:pPr>
        <w:pStyle w:val="Heading1"/>
      </w:pPr>
      <w:r>
        <w:t>23. SECURITY</w:t>
      </w:r>
    </w:p>
    <w:p>
      <w:r>
        <w:t>The website must use:</w:t>
      </w:r>
    </w:p>
    <w:p>
      <w:pPr>
        <w:pStyle w:val="ListBullet"/>
        <w:spacing w:after="40"/>
      </w:pPr>
      <w:r>
        <w:t>HTTPS</w:t>
      </w:r>
    </w:p>
    <w:p>
      <w:pPr>
        <w:pStyle w:val="ListBullet"/>
        <w:spacing w:after="40"/>
      </w:pPr>
      <w:r>
        <w:t>Secure secret / API-key handling</w:t>
      </w:r>
    </w:p>
    <w:p>
      <w:pPr>
        <w:pStyle w:val="ListBullet"/>
        <w:spacing w:after="40"/>
      </w:pPr>
      <w:r>
        <w:t>Appropriate access controls</w:t>
      </w:r>
    </w:p>
    <w:p>
      <w:pPr>
        <w:pStyle w:val="ListBullet"/>
        <w:spacing w:after="40"/>
      </w:pPr>
      <w:r>
        <w:t>Server-side validation</w:t>
      </w:r>
    </w:p>
    <w:p>
      <w:pPr>
        <w:pStyle w:val="ListBullet"/>
        <w:spacing w:after="40"/>
      </w:pPr>
      <w:r>
        <w:t>Protected forms</w:t>
      </w:r>
    </w:p>
    <w:p>
      <w:pPr>
        <w:pStyle w:val="ListBullet"/>
        <w:spacing w:after="40"/>
      </w:pPr>
      <w:r>
        <w:t>Secure administrator access</w:t>
      </w:r>
    </w:p>
    <w:p>
      <w:pPr>
        <w:pStyle w:val="ListBullet"/>
        <w:spacing w:after="40"/>
      </w:pPr>
      <w:r>
        <w:t>Reasonably current dependencies</w:t>
      </w:r>
    </w:p>
    <w:p>
      <w:r>
        <w:t>No passwords, private API keys, recovery codes, or credentials should appear in public source code or public files.</w:t>
      </w:r>
    </w:p>
    <w:p>
      <w:pPr>
        <w:pStyle w:val="Heading1"/>
      </w:pPr>
      <w:r>
        <w:t>24. DOMAIN, HOSTING &amp; ACCOUNT OWNERSHIP</w:t>
      </w:r>
    </w:p>
    <w:p>
      <w:r>
        <w:t>HGG must retain control of:</w:t>
      </w:r>
    </w:p>
    <w:p>
      <w:pPr>
        <w:pStyle w:val="ListBullet"/>
        <w:spacing w:after="40"/>
      </w:pPr>
      <w:r>
        <w:t>Domain registration</w:t>
      </w:r>
    </w:p>
    <w:p>
      <w:pPr>
        <w:pStyle w:val="ListBullet"/>
        <w:spacing w:after="40"/>
      </w:pPr>
      <w:r>
        <w:t>Hosting</w:t>
      </w:r>
    </w:p>
    <w:p>
      <w:pPr>
        <w:pStyle w:val="ListBullet"/>
        <w:spacing w:after="40"/>
      </w:pPr>
      <w:r>
        <w:t>DNS</w:t>
      </w:r>
    </w:p>
    <w:p>
      <w:pPr>
        <w:pStyle w:val="ListBullet"/>
        <w:spacing w:after="40"/>
      </w:pPr>
      <w:r>
        <w:t>CMS</w:t>
      </w:r>
    </w:p>
    <w:p>
      <w:pPr>
        <w:pStyle w:val="ListBullet"/>
        <w:spacing w:after="40"/>
      </w:pPr>
      <w:r>
        <w:t>Source-code repository</w:t>
      </w:r>
    </w:p>
    <w:p>
      <w:pPr>
        <w:pStyle w:val="ListBullet"/>
        <w:spacing w:after="40"/>
      </w:pPr>
      <w:r>
        <w:t>Analytics</w:t>
      </w:r>
    </w:p>
    <w:p>
      <w:pPr>
        <w:pStyle w:val="ListBullet"/>
        <w:spacing w:after="40"/>
      </w:pPr>
      <w:r>
        <w:t>Search Console</w:t>
      </w:r>
    </w:p>
    <w:p>
      <w:pPr>
        <w:pStyle w:val="ListBullet"/>
        <w:spacing w:after="40"/>
      </w:pPr>
      <w:r>
        <w:t>Critical third-party services</w:t>
      </w:r>
    </w:p>
    <w:p>
      <w:pPr>
        <w:pStyle w:val="ListBullet"/>
        <w:spacing w:after="40"/>
      </w:pPr>
      <w:r>
        <w:t>Backups</w:t>
      </w:r>
    </w:p>
    <w:p>
      <w:r>
        <w:t>Developer access may be granted, but the developer should not remain the sole owner of critical systems.</w:t>
      </w:r>
    </w:p>
    <w:p>
      <w:pPr>
        <w:pStyle w:val="Heading1"/>
      </w:pPr>
      <w:r>
        <w:t>25. SOURCE CODE &amp; NO VENDOR LOCK-IN</w:t>
      </w:r>
    </w:p>
    <w:p>
      <w:pPr>
        <w:pStyle w:val="ListBullet"/>
        <w:spacing w:after="40"/>
      </w:pPr>
      <w:r>
        <w:t>HGG must receive access to the final production source code and repository.</w:t>
      </w:r>
    </w:p>
    <w:p>
      <w:pPr>
        <w:pStyle w:val="ListBullet"/>
        <w:spacing w:after="40"/>
      </w:pPr>
      <w:r>
        <w:t>The website should be transferable to another qualified developer if necessary.</w:t>
      </w:r>
    </w:p>
    <w:p>
      <w:pPr>
        <w:pStyle w:val="ListBullet"/>
        <w:spacing w:after="40"/>
      </w:pPr>
      <w:r>
        <w:t>Avoid undocumented or developer-controlled dependencies that prevent HGG from independently operating, maintaining, recovering, or transferring the site.</w:t>
      </w:r>
    </w:p>
    <w:p>
      <w:pPr>
        <w:pStyle w:val="ListBullet"/>
        <w:spacing w:after="40"/>
      </w:pPr>
      <w:r>
        <w:t>Identify any proprietary or third-party limitations before implementation.</w:t>
      </w:r>
    </w:p>
    <w:p>
      <w:pPr>
        <w:pStyle w:val="Heading1"/>
      </w:pPr>
      <w:r>
        <w:t>26. THIRD-PARTY SERVICES &amp; RECURRING COSTS</w:t>
      </w:r>
    </w:p>
    <w:p>
      <w:r>
        <w:t>Before implementing a material paid recurring service, identify:</w:t>
      </w:r>
    </w:p>
    <w:p>
      <w:pPr>
        <w:pStyle w:val="ListBullet"/>
        <w:spacing w:after="40"/>
      </w:pPr>
      <w:r>
        <w:t>Service</w:t>
      </w:r>
    </w:p>
    <w:p>
      <w:pPr>
        <w:pStyle w:val="ListBullet"/>
        <w:spacing w:after="40"/>
      </w:pPr>
      <w:r>
        <w:t>Purpose</w:t>
      </w:r>
    </w:p>
    <w:p>
      <w:pPr>
        <w:pStyle w:val="ListBullet"/>
        <w:spacing w:after="40"/>
      </w:pPr>
      <w:r>
        <w:t>Cost</w:t>
      </w:r>
    </w:p>
    <w:p>
      <w:pPr>
        <w:pStyle w:val="ListBullet"/>
        <w:spacing w:after="40"/>
      </w:pPr>
      <w:r>
        <w:t>Billing cycle</w:t>
      </w:r>
    </w:p>
    <w:p>
      <w:pPr>
        <w:pStyle w:val="ListBullet"/>
        <w:spacing w:after="40"/>
      </w:pPr>
      <w:r>
        <w:t>Account owner</w:t>
      </w:r>
    </w:p>
    <w:p>
      <w:pPr>
        <w:pStyle w:val="ListBullet"/>
        <w:spacing w:after="40"/>
      </w:pPr>
      <w:r>
        <w:t>Reasonable alternative where relevant</w:t>
      </w:r>
    </w:p>
    <w:p>
      <w:r>
        <w:t>HGG approval is required before material recurring costs are incurred.</w:t>
      </w:r>
    </w:p>
    <w:p>
      <w:pPr>
        <w:pStyle w:val="Heading1"/>
      </w:pPr>
      <w:r>
        <w:t>27. BACKUPS &amp; RECOVERY</w:t>
      </w:r>
    </w:p>
    <w:p>
      <w:r>
        <w:t>Implement and document:</w:t>
      </w:r>
    </w:p>
    <w:p>
      <w:pPr>
        <w:pStyle w:val="ListBullet"/>
        <w:spacing w:after="40"/>
      </w:pPr>
      <w:r>
        <w:t>Backup method</w:t>
      </w:r>
    </w:p>
    <w:p>
      <w:pPr>
        <w:pStyle w:val="ListBullet"/>
        <w:spacing w:after="40"/>
      </w:pPr>
      <w:r>
        <w:t>Backup frequency</w:t>
      </w:r>
    </w:p>
    <w:p>
      <w:pPr>
        <w:pStyle w:val="ListBullet"/>
        <w:spacing w:after="40"/>
      </w:pPr>
      <w:r>
        <w:t>Retention</w:t>
      </w:r>
    </w:p>
    <w:p>
      <w:pPr>
        <w:pStyle w:val="ListBullet"/>
        <w:spacing w:after="40"/>
      </w:pPr>
      <w:r>
        <w:t>Restore procedure</w:t>
      </w:r>
    </w:p>
    <w:p>
      <w:pPr>
        <w:pStyle w:val="ListBullet"/>
        <w:spacing w:after="40"/>
      </w:pPr>
      <w:r>
        <w:t>HGG access to backups</w:t>
      </w:r>
    </w:p>
    <w:p>
      <w:r>
        <w:t>A backup is not considered complete unless restoration is reasonably documented and testable.</w:t>
      </w:r>
    </w:p>
    <w:p>
      <w:pPr>
        <w:pStyle w:val="Heading1"/>
      </w:pPr>
      <w:r>
        <w:t>28. STAGING, QA &amp; DEVELOPMENT WORKFLOW</w:t>
      </w:r>
    </w:p>
    <w:p>
      <w:r>
        <w:t>Preferred workflow:</w:t>
      </w:r>
    </w:p>
    <w:p>
      <w:pPr>
        <w:jc w:val="center"/>
      </w:pPr>
      <w:r>
        <w:rPr>
          <w:b/>
          <w:color w:val="17365D"/>
          <w:sz w:val="22"/>
        </w:rPr>
        <w:t>DEVELOPMENT → STAGING → HGG REVIEW → APPROVAL → PRODUCTION</w:t>
      </w:r>
    </w:p>
    <w:p>
      <w:pPr>
        <w:pStyle w:val="Heading2"/>
      </w:pPr>
      <w:r>
        <w:t>Home Page Benchmark</w:t>
      </w:r>
    </w:p>
    <w:p>
      <w:r>
        <w:t>Before extensive rollout, HGG should review and approve the Home Page design system:</w:t>
      </w:r>
    </w:p>
    <w:p>
      <w:pPr>
        <w:pStyle w:val="ListBullet"/>
        <w:spacing w:after="40"/>
      </w:pPr>
      <w:r>
        <w:t>Header</w:t>
      </w:r>
    </w:p>
    <w:p>
      <w:pPr>
        <w:pStyle w:val="ListBullet"/>
        <w:spacing w:after="40"/>
      </w:pPr>
      <w:r>
        <w:t>Navigation</w:t>
      </w:r>
    </w:p>
    <w:p>
      <w:pPr>
        <w:pStyle w:val="ListBullet"/>
        <w:spacing w:after="40"/>
      </w:pPr>
      <w:r>
        <w:t>Hero</w:t>
      </w:r>
    </w:p>
    <w:p>
      <w:pPr>
        <w:pStyle w:val="ListBullet"/>
        <w:spacing w:after="40"/>
      </w:pPr>
      <w:r>
        <w:t>Typography</w:t>
      </w:r>
    </w:p>
    <w:p>
      <w:pPr>
        <w:pStyle w:val="ListBullet"/>
        <w:spacing w:after="40"/>
      </w:pPr>
      <w:r>
        <w:t>Color system</w:t>
      </w:r>
    </w:p>
    <w:p>
      <w:pPr>
        <w:pStyle w:val="ListBullet"/>
        <w:spacing w:after="40"/>
      </w:pPr>
      <w:r>
        <w:t>Buttons</w:t>
      </w:r>
    </w:p>
    <w:p>
      <w:pPr>
        <w:pStyle w:val="ListBullet"/>
        <w:spacing w:after="40"/>
      </w:pPr>
      <w:r>
        <w:t>Section spacing</w:t>
      </w:r>
    </w:p>
    <w:p>
      <w:pPr>
        <w:pStyle w:val="ListBullet"/>
        <w:spacing w:after="40"/>
      </w:pPr>
      <w:r>
        <w:t>Cards</w:t>
      </w:r>
    </w:p>
    <w:p>
      <w:pPr>
        <w:pStyle w:val="ListBullet"/>
        <w:spacing w:after="40"/>
      </w:pPr>
      <w:r>
        <w:t>Footer</w:t>
      </w:r>
    </w:p>
    <w:p>
      <w:pPr>
        <w:pStyle w:val="ListBullet"/>
        <w:spacing w:after="40"/>
      </w:pPr>
      <w:r>
        <w:t>General visual direction</w:t>
      </w:r>
    </w:p>
    <w:p>
      <w:r>
        <w:t>Once approved, that system should guide the remainder of the website.</w:t>
      </w:r>
    </w:p>
    <w:p>
      <w:pPr>
        <w:pStyle w:val="Heading2"/>
      </w:pPr>
      <w:r>
        <w:t>Pre-Launch QA</w:t>
      </w:r>
    </w:p>
    <w:p>
      <w:pPr>
        <w:pStyle w:val="ListBullet"/>
        <w:spacing w:after="40"/>
      </w:pPr>
      <w:r>
        <w:t>Desktop, laptop, tablet, and mobile review.</w:t>
      </w:r>
    </w:p>
    <w:p>
      <w:pPr>
        <w:pStyle w:val="ListBullet"/>
        <w:spacing w:after="40"/>
      </w:pPr>
      <w:r>
        <w:t>Navigation and link testing.</w:t>
      </w:r>
    </w:p>
    <w:p>
      <w:pPr>
        <w:pStyle w:val="ListBullet"/>
        <w:spacing w:after="40"/>
      </w:pPr>
      <w:r>
        <w:t>Form submission and email-routing testing.</w:t>
      </w:r>
    </w:p>
    <w:p>
      <w:pPr>
        <w:pStyle w:val="ListBullet"/>
        <w:spacing w:after="40"/>
      </w:pPr>
      <w:r>
        <w:t>CMS publishing test.</w:t>
      </w:r>
    </w:p>
    <w:p>
      <w:pPr>
        <w:pStyle w:val="ListBullet"/>
        <w:spacing w:after="40"/>
      </w:pPr>
      <w:r>
        <w:t>SEO/indexing controls.</w:t>
      </w:r>
    </w:p>
    <w:p>
      <w:pPr>
        <w:pStyle w:val="ListBullet"/>
        <w:spacing w:after="40"/>
      </w:pPr>
      <w:r>
        <w:t>Accessibility review.</w:t>
      </w:r>
    </w:p>
    <w:p>
      <w:pPr>
        <w:pStyle w:val="ListBullet"/>
        <w:spacing w:after="40"/>
      </w:pPr>
      <w:r>
        <w:t>Performance review.</w:t>
      </w:r>
    </w:p>
    <w:p>
      <w:pPr>
        <w:pStyle w:val="ListBullet"/>
        <w:spacing w:after="40"/>
      </w:pPr>
      <w:r>
        <w:t>Security/configuration review.</w:t>
      </w:r>
    </w:p>
    <w:p>
      <w:pPr>
        <w:pStyle w:val="ListBullet"/>
        <w:spacing w:after="40"/>
      </w:pPr>
      <w:r>
        <w:t>Placeholder and unpublished-content review.</w:t>
      </w:r>
    </w:p>
    <w:p>
      <w:pPr>
        <w:pStyle w:val="Heading1"/>
      </w:pPr>
      <w:r>
        <w:t>29. LEGAL CONTENT</w:t>
      </w:r>
    </w:p>
    <w:p>
      <w:r>
        <w:t>Privacy Policy and Terms of Service remain subject to final HGG Legal Counsel approval.</w:t>
      </w:r>
    </w:p>
    <w:p>
      <w:pPr>
        <w:pStyle w:val="ListBullet"/>
        <w:spacing w:after="40"/>
      </w:pPr>
      <w:r>
        <w:t>Draft legal text may be used on staging for layout purposes if clearly treated as draft.</w:t>
      </w:r>
    </w:p>
    <w:p>
      <w:pPr>
        <w:pStyle w:val="ListBullet"/>
        <w:spacing w:after="40"/>
      </w:pPr>
      <w:r>
        <w:t>Do not materially edit counsel-approved legal text.</w:t>
      </w:r>
    </w:p>
    <w:p>
      <w:pPr>
        <w:pStyle w:val="ListBullet"/>
        <w:spacing w:after="40"/>
      </w:pPr>
      <w:r>
        <w:t>Developer formatting may improve readability, but legal substance must remain unchanged.</w:t>
      </w:r>
    </w:p>
    <w:p>
      <w:pPr>
        <w:pStyle w:val="ListBullet"/>
        <w:spacing w:after="40"/>
      </w:pPr>
      <w:r>
        <w:t>Cookie/consent implementation should reflect the actual technology stack and final HGG/legal direction.</w:t>
      </w:r>
    </w:p>
    <w:p>
      <w:pPr>
        <w:pStyle w:val="Heading1"/>
      </w:pPr>
      <w:r>
        <w:t>30. HGG APPROVAL REQUIRED BEFORE</w:t>
      </w:r>
    </w:p>
    <w:p>
      <w:pPr>
        <w:pStyle w:val="ListBullet"/>
        <w:spacing w:after="40"/>
      </w:pPr>
      <w:r>
        <w:t>Material content rewrites.</w:t>
      </w:r>
    </w:p>
    <w:p>
      <w:pPr>
        <w:pStyle w:val="ListBullet"/>
        <w:spacing w:after="40"/>
      </w:pPr>
      <w:r>
        <w:t>Corporate name changes.</w:t>
      </w:r>
    </w:p>
    <w:p>
      <w:pPr>
        <w:pStyle w:val="ListBullet"/>
        <w:spacing w:after="40"/>
      </w:pPr>
      <w:r>
        <w:t>Service name changes.</w:t>
      </w:r>
    </w:p>
    <w:p>
      <w:pPr>
        <w:pStyle w:val="ListBullet"/>
        <w:spacing w:after="40"/>
      </w:pPr>
      <w:r>
        <w:t>Logo or approved brand-color changes.</w:t>
      </w:r>
    </w:p>
    <w:p>
      <w:pPr>
        <w:pStyle w:val="ListBullet"/>
        <w:spacing w:after="40"/>
      </w:pPr>
      <w:r>
        <w:t>Executive biography or title changes.</w:t>
      </w:r>
    </w:p>
    <w:p>
      <w:pPr>
        <w:pStyle w:val="ListBullet"/>
        <w:spacing w:after="40"/>
      </w:pPr>
      <w:r>
        <w:t>Project publication.</w:t>
      </w:r>
    </w:p>
    <w:p>
      <w:pPr>
        <w:pStyle w:val="ListBullet"/>
        <w:spacing w:after="40"/>
      </w:pPr>
      <w:r>
        <w:t>Partner-logo publication.</w:t>
      </w:r>
    </w:p>
    <w:p>
      <w:pPr>
        <w:pStyle w:val="ListBullet"/>
        <w:spacing w:after="40"/>
      </w:pPr>
      <w:r>
        <w:t>New claims, statistics, testimonials, or awards.</w:t>
      </w:r>
    </w:p>
    <w:p>
      <w:pPr>
        <w:pStyle w:val="ListBullet"/>
        <w:spacing w:after="40"/>
      </w:pPr>
      <w:r>
        <w:t>Legal-text changes.</w:t>
      </w:r>
    </w:p>
    <w:p>
      <w:pPr>
        <w:pStyle w:val="ListBullet"/>
        <w:spacing w:after="40"/>
      </w:pPr>
      <w:r>
        <w:t>Significant technology changes affecting ownership, security, privacy, portability, or recurring cost.</w:t>
      </w:r>
    </w:p>
    <w:p>
      <w:pPr>
        <w:pStyle w:val="Heading1"/>
      </w:pPr>
      <w:r>
        <w:t>31. DELIVERABLES EXPECTED FROM HGG</w:t>
      </w:r>
    </w:p>
    <w:p>
      <w:r>
        <w:t>HGG will provide or confirm, as available:</w:t>
      </w:r>
    </w:p>
    <w:p>
      <w:pPr>
        <w:pStyle w:val="ListBullet"/>
        <w:spacing w:after="40"/>
      </w:pPr>
      <w:r>
        <w:t>Public Website Copy.</w:t>
      </w:r>
    </w:p>
    <w:p>
      <w:pPr>
        <w:pStyle w:val="ListBullet"/>
        <w:spacing w:after="40"/>
      </w:pPr>
      <w:r>
        <w:t>Approved logo and brand assets.</w:t>
      </w:r>
    </w:p>
    <w:p>
      <w:pPr>
        <w:pStyle w:val="ListBullet"/>
        <w:spacing w:after="40"/>
      </w:pPr>
      <w:r>
        <w:t>Approved leadership portraits and final executive information.</w:t>
      </w:r>
    </w:p>
    <w:p>
      <w:pPr>
        <w:pStyle w:val="ListBullet"/>
        <w:spacing w:after="40"/>
      </w:pPr>
      <w:r>
        <w:t>Approved project / partnership content where applicable.</w:t>
      </w:r>
    </w:p>
    <w:p>
      <w:pPr>
        <w:pStyle w:val="ListBullet"/>
        <w:spacing w:after="40"/>
      </w:pPr>
      <w:r>
        <w:t>Approved Insights launch content where applicable.</w:t>
      </w:r>
    </w:p>
    <w:p>
      <w:pPr>
        <w:pStyle w:val="ListBullet"/>
        <w:spacing w:after="40"/>
      </w:pPr>
      <w:r>
        <w:t>Corporate contact information.</w:t>
      </w:r>
    </w:p>
    <w:p>
      <w:pPr>
        <w:pStyle w:val="ListBullet"/>
        <w:spacing w:after="40"/>
      </w:pPr>
      <w:r>
        <w:t>Domain/hosting/account details where required.</w:t>
      </w:r>
    </w:p>
    <w:p>
      <w:pPr>
        <w:pStyle w:val="ListBullet"/>
        <w:spacing w:after="40"/>
      </w:pPr>
      <w:r>
        <w:t>Final counsel-approved Privacy Policy and Terms of Service.</w:t>
      </w:r>
    </w:p>
    <w:p>
      <w:pPr>
        <w:pStyle w:val="ListBullet"/>
        <w:spacing w:after="40"/>
      </w:pPr>
      <w:r>
        <w:t>Final decisions on analytics, forms, file uploads, social links, and other pending items.</w:t>
      </w:r>
    </w:p>
    <w:p>
      <w:pPr>
        <w:pStyle w:val="Heading1"/>
      </w:pPr>
      <w:r>
        <w:t>32. FINAL HANDOVER REQUIREMENTS</w:t>
      </w:r>
    </w:p>
    <w:p>
      <w:r>
        <w:t>At project completion, HGG should receive appropriate access to:</w:t>
      </w:r>
    </w:p>
    <w:p>
      <w:pPr>
        <w:pStyle w:val="ListBullet"/>
        <w:spacing w:after="40"/>
      </w:pPr>
      <w:r>
        <w:t>Production website.</w:t>
      </w:r>
    </w:p>
    <w:p>
      <w:pPr>
        <w:pStyle w:val="ListBullet"/>
        <w:spacing w:after="40"/>
      </w:pPr>
      <w:r>
        <w:t>Source code.</w:t>
      </w:r>
    </w:p>
    <w:p>
      <w:pPr>
        <w:pStyle w:val="ListBullet"/>
        <w:spacing w:after="40"/>
      </w:pPr>
      <w:r>
        <w:t>Repository access.</w:t>
      </w:r>
    </w:p>
    <w:p>
      <w:pPr>
        <w:pStyle w:val="ListBullet"/>
        <w:spacing w:after="40"/>
      </w:pPr>
      <w:r>
        <w:t>Hosting access.</w:t>
      </w:r>
    </w:p>
    <w:p>
      <w:pPr>
        <w:pStyle w:val="ListBullet"/>
        <w:spacing w:after="40"/>
      </w:pPr>
      <w:r>
        <w:t>Domain/DNS access.</w:t>
      </w:r>
    </w:p>
    <w:p>
      <w:pPr>
        <w:pStyle w:val="ListBullet"/>
        <w:spacing w:after="40"/>
      </w:pPr>
      <w:r>
        <w:t>CMS administrator access.</w:t>
      </w:r>
    </w:p>
    <w:p>
      <w:pPr>
        <w:pStyle w:val="ListBullet"/>
        <w:spacing w:after="40"/>
      </w:pPr>
      <w:r>
        <w:t>Analytics access.</w:t>
      </w:r>
    </w:p>
    <w:p>
      <w:pPr>
        <w:pStyle w:val="ListBullet"/>
        <w:spacing w:after="40"/>
      </w:pPr>
      <w:r>
        <w:t>Search Console access.</w:t>
      </w:r>
    </w:p>
    <w:p>
      <w:pPr>
        <w:pStyle w:val="ListBullet"/>
        <w:spacing w:after="40"/>
      </w:pPr>
      <w:r>
        <w:t>Backup access.</w:t>
      </w:r>
    </w:p>
    <w:p>
      <w:pPr>
        <w:pStyle w:val="ListBullet"/>
        <w:spacing w:after="40"/>
      </w:pPr>
      <w:r>
        <w:t>Critical third-party service information.</w:t>
      </w:r>
    </w:p>
    <w:p>
      <w:r>
        <w:t>HGG should also receive:</w:t>
      </w:r>
    </w:p>
    <w:p>
      <w:pPr>
        <w:pStyle w:val="ListBullet"/>
        <w:spacing w:after="40"/>
      </w:pPr>
      <w:r>
        <w:t>Technical documentation.</w:t>
      </w:r>
    </w:p>
    <w:p>
      <w:pPr>
        <w:pStyle w:val="ListBullet"/>
        <w:spacing w:after="40"/>
      </w:pPr>
      <w:r>
        <w:t>Deployment documentation.</w:t>
      </w:r>
    </w:p>
    <w:p>
      <w:pPr>
        <w:pStyle w:val="ListBullet"/>
        <w:spacing w:after="40"/>
      </w:pPr>
      <w:r>
        <w:t>CMS training.</w:t>
      </w:r>
    </w:p>
    <w:p>
      <w:pPr>
        <w:pStyle w:val="ListBullet"/>
        <w:spacing w:after="40"/>
      </w:pPr>
      <w:r>
        <w:t>Backup and restore information.</w:t>
      </w:r>
    </w:p>
    <w:p>
      <w:pPr>
        <w:pStyle w:val="ListBullet"/>
        <w:spacing w:after="40"/>
      </w:pPr>
      <w:r>
        <w:t>Third-party service inventory.</w:t>
      </w:r>
    </w:p>
    <w:p>
      <w:pPr>
        <w:pStyle w:val="ListBullet"/>
        <w:spacing w:after="40"/>
      </w:pPr>
      <w:r>
        <w:t>Website-specific design assets where included in the agreed scope.</w:t>
      </w:r>
    </w:p>
    <w:p>
      <w:pPr>
        <w:pStyle w:val="Heading1"/>
      </w:pPr>
      <w:r>
        <w:t>33. FINAL DEVELOPER RECEIPT &amp; QUESTIONS</w:t>
      </w:r>
    </w:p>
    <w:p>
      <w:r>
        <w:t>After receiving the working package, Shair should identify any:</w:t>
      </w:r>
    </w:p>
    <w:p>
      <w:pPr>
        <w:pStyle w:val="ListBullet"/>
        <w:spacing w:after="40"/>
      </w:pPr>
      <w:r>
        <w:t>Missing files</w:t>
      </w:r>
    </w:p>
    <w:p>
      <w:pPr>
        <w:pStyle w:val="ListBullet"/>
        <w:spacing w:after="40"/>
      </w:pPr>
      <w:r>
        <w:t>Unclear content</w:t>
      </w:r>
    </w:p>
    <w:p>
      <w:pPr>
        <w:pStyle w:val="ListBullet"/>
        <w:spacing w:after="40"/>
      </w:pPr>
      <w:r>
        <w:t>Technical concerns</w:t>
      </w:r>
    </w:p>
    <w:p>
      <w:pPr>
        <w:pStyle w:val="ListBullet"/>
        <w:spacing w:after="40"/>
      </w:pPr>
      <w:r>
        <w:t>Design questions</w:t>
      </w:r>
    </w:p>
    <w:p>
      <w:pPr>
        <w:pStyle w:val="ListBullet"/>
        <w:spacing w:after="40"/>
      </w:pPr>
      <w:r>
        <w:t>Scope questions</w:t>
      </w:r>
    </w:p>
    <w:p>
      <w:pPr>
        <w:pStyle w:val="ListBullet"/>
        <w:spacing w:after="40"/>
      </w:pPr>
      <w:r>
        <w:t>Recurring service recommendations</w:t>
      </w:r>
    </w:p>
    <w:p>
      <w:pPr>
        <w:pStyle w:val="ListBullet"/>
        <w:spacing w:after="40"/>
      </w:pPr>
      <w:r>
        <w:t>Material assumptions requiring HGG approval</w:t>
      </w:r>
    </w:p>
    <w:p>
      <w:r>
        <w:t>Questions should be resolved before material assumptions are embedded in production.</w:t>
      </w:r>
    </w:p>
    <w:p>
      <w:pPr>
        <w:pStyle w:val="Heading1"/>
      </w:pPr>
      <w:r>
        <w:t>34. FINAL IMPLEMENTATION PRINCIPLE</w:t>
      </w:r>
    </w:p>
    <w:p>
      <w:pPr>
        <w:pBdr>
          <w:bottom w:val="single" w:sz="8" w:space="1" w:color="8A6D1D"/>
        </w:pBdr>
      </w:pPr>
    </w:p>
    <w:p>
      <w:pPr>
        <w:jc w:val="center"/>
      </w:pPr>
      <w:r>
        <w:rPr>
          <w:b/>
          <w:color w:val="17365D"/>
          <w:sz w:val="26"/>
        </w:rPr>
        <w:t>DESIGN WITH PROFESSIONAL FREEDOM.</w:t>
        <w:br/>
        <w:t>IMPLEMENT WITH DISCIPLINE.</w:t>
        <w:br/>
        <w:t>PUBLISH ONLY WHAT HGG HAS APPROVED.</w:t>
      </w:r>
    </w:p>
    <w:p>
      <w:r>
        <w:t>The objective is not to restrict creativity. It is to combine Shair's professional design and development expertise with HGG's corporate direction, brand standards, strategic messaging, ownership requirements, and publication controls.</w:t>
      </w:r>
    </w:p>
    <w:p>
      <w:pPr>
        <w:jc w:val="center"/>
      </w:pPr>
      <w:r>
        <w:rPr>
          <w:b/>
          <w:color w:val="8A6D1D"/>
        </w:rPr>
        <w:t>STATUS: DEVELOPER IMPLEMENTATION GUIDE — WORKING VERSION 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Working Version 1.2 | Prepared for Shair Shishir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6"/>
      </w:rPr>
      <w:t>THE HINTER GROUP GHANA LTD | DEVELOPER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6D1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