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for Imbalanced Mortgage Default Prediction with Leakage-Aware Evaluation</w:t>
      </w:r>
    </w:p>
    <w:p>
      <w:pPr>
        <w:pStyle w:val="Heading1"/>
      </w:pPr>
      <w:r>
        <w:t>Abstract</w:t>
      </w:r>
    </w:p>
    <w:p>
      <w:r>
        <w:t>Accurate mortgage default prediction is critical for financial risk assessment and systemic economic stability, yet practical modeling remains complicated by extreme class imbalance and subtle structural data leakage [1], [2]. Longitudinally tracked loan features often introduce target contamination if validation safeguards are not enforced, while the standard non-default to default ratio (~100:1) skews training dynamics and imposes substantial computational overhead [3], [4]. Consequently, establishing whether majority downsampling can improve computational efficiency without sacrificing discrimination capability is a central operational challenge in credit risk modeling [5], [6].</w:t>
      </w:r>
    </w:p>
    <w:p>
      <w:r>
        <w:t>To address these concerns, this study develops a leakage-safe evaluation pipeline using Fannie Mae Single-Family Loan Performance data from 2023 Q1 through 2024 Q4. Default is formalized by delinquency status, designating $\text{DLQ\_STATUS} &gt; 0$ as default and $\text{DLQ\_STATUS} = 0$ as non-default. After systematically removing leakage-prone variables, 26 numerical and 16 categorical features were retained. We benchmarked five modeling frameworks—Logistic Regression, Random Forest, XGBoost, LightGBM, and AutoGluon—across controlled positive-to-negative sampling ratios of 1:1, 1:2, 1:5, and 1:10 to quantify the impact of imbalance mitigation on model discrimination [7].</w:t>
      </w:r>
    </w:p>
    <w:p>
      <w:r>
        <w:t>Empirical results show that AutoGluon yielded the highest performance, achieving an AUROC of 0.8230 on the test set at a 1:2 sampling ratio, followed by LightGBM and XGBoost with best-configuration AUROCs of 0.8147 and 0.8137, respectively. Critically, expanding the non-default sample pool up to 1:10 did not yield consistent improvements in predictive power. These findings demonstrate that aggressive downsampling of majority instances substantially reduces computational demands while fully preserving default prediction accuracy.</w:t>
      </w:r>
    </w:p>
    <w:p>
      <w:pPr>
        <w:pStyle w:val="Heading1"/>
      </w:pPr>
      <w:r>
        <w:t>I. Introduction</w:t>
      </w:r>
    </w:p>
    <w:p>
      <w:r>
        <w:t>Accurate mortgage default prediction is a fundamental pillar of credit-risk management, loan underwriting, and portfolio monitoring, directly safeguarding institutional solvency and broader financial stability. In response to these demands, modern credit modeling increasingly relies on machine learning techniques to evaluate borrower financial profiles and complex default trajectories [7], [6], [1]. However, practical default modeling is severely constrained by extreme class imbalance, where non-defaulting loans routinely outnumber default events at ratios near 100:1. Such pronounced skewness distorts objective functions, impairs model convergence, and increases training computational overhead [2], [4].</w:t>
      </w:r>
    </w:p>
    <w:p>
      <w:r>
        <w:t>Beyond the challenges of raw class skew, standard model benchmarks frequently fail to reflect operational performance due to subtle forms of data leakage embedded in longitudinal loan structures. In mortgage performance datasets, individual loans are tracked over repeated monthly observation windows; applying naive, random train/validation splits inadvertently scatters records from the same loan across partitions, granting models illegitimate access to past or future states. Furthermore, the inclusion of contemporaneous payment features or post-event information introduces severe lookahead bias, inflating evaluation metrics and yielding models that fail when deployed in production [3]. Consequently, simple algorithm benchmarking without stringent data safeguards provides a deceptive appraisal of predictive capability.</w:t>
      </w:r>
    </w:p>
    <w:p>
      <w:r>
        <w:t>To resolve these methodological pitfalls, this paper examines competitive machine learning approaches under an experimental framework enforcing strict temporal validation and leakage controls. By establishing out-of-time evaluation boundaries and systematically pruning post-event variables, we ensure that models are evaluated on realistic, leakage-safe risk forecasting. In parallel, motivated by resampling strategies for imbalanced credit domains [5], we investigate the empirical impact of majority-class downsampling to assess whether non-default reduction can lower computational burdens while preserving discriminative accuracy.</w:t>
      </w:r>
    </w:p>
    <w:p>
      <w:pPr>
        <w:pStyle w:val="Heading1"/>
      </w:pPr>
      <w:r>
        <w:t>II. Related Work</w:t>
      </w:r>
    </w:p>
    <w:p>
      <w:r>
        <w:t>The application of machine learning to credit risk assessment has expanded significantly, shifting standard practice from traditional scorecards toward non-linear and ensemble algorithms. Kabir evaluates loan default prediction using borrower financial attributes, demonstrating the efficacy of modern predictive modeling across financial profiles [6]. Similarly, empirical investigations into mortgage default prediction highlight the transition from linear baselines, such as Logistic Regression, to advanced tree-based ensembles including Random Forest, XGBoost, and LightGBM, as well as automated machine learning (AutoML) frameworks to maximize predictive accuracy [7]. Despite the strong performance reported across these architectures, standard evaluations often presume clean, static cross-sectional environments, masking underlying operational challenges such as missingness, longitudinal feature evolution, and extreme class imbalance.</w:t>
      </w:r>
    </w:p>
    <w:p>
      <w:r>
        <w:t>Severe target skewness is an intrinsic feature of mortgage portfolios, where non-default instances heavily outnumber defaults. Simulation studies evaluating default prediction under missing data and class imbalance demonstrate that unaddressed skewness degrades decision boundaries and distorts standard evaluation metrics [2]. Related investigations into consumer credit card default similarly establish that naive training on highly imbalanced datasets biases classifiers toward the majority class [4]. To counteract these distortions, specialized resampling techniques—such as combining minority oversampling with majority cleansing—have been proposed to rebalance class distributions [5]. However, in environments with extreme ~100:1 ratios, synthetic oversampling can incur substantial computational costs and risk overfitting. This motivates a focused empirical inquiry into whether controlled majority-class downsampling can enhance computational efficiency while maintaining model discriminative capacity.</w:t>
      </w:r>
    </w:p>
    <w:p>
      <w:r>
        <w:t>Crucially, the integrity of default models depends on preventing data leakage in longitudinal and sequential settings. Spatio-temporal analyses of mortgage credit risk underscore that default probabilities evolve across macro-level contexts and loan lifecycles, requiring validation frameworks that respect temporal structure rather than relying on randomized cross-validation [1]. Furthermore, recent advancements in sequence-aware payment prediction under extreme class imbalance emphasize the necessity of leakage-safe experimental designs to prevent future information from contaminating historical predictors [3]. While prior studies typically examine model selection, resampling strategies, or temporal validation in isolation, this study integrates these dimensions into a unified benchmark. By pairing systematic downsampling strategies with leakage-aware temporal validation across linear, ensemble, and AutoML models, we establish how mortgage default models can be efficiently trained and reliably deployed in production settings.</w:t>
      </w:r>
    </w:p>
    <w:p>
      <w:pPr>
        <w:pStyle w:val="Heading1"/>
      </w:pPr>
      <w:r>
        <w:t>III. Methods</w:t>
      </w:r>
    </w:p>
    <w:p>
      <w:r>
        <w:t>To establish an evaluation pipeline free from temporal data leakage, our experimental framework leverages the Fannie Mae Single-Family Loan Performance dataset spanning 2023 Q1 through 2024 Q4. The binary prediction target is defined via the delinquency status (`DLQ_STATUS`), where `DLQ_STATUS = 0` denotes non-default and `DLQ_STATUS &gt; 0` denotes default. Feature engineering yielded 26 numerical and 16 categorical attributes after systematically excluding loan identifiers, explicit timestamps, post-event payment history, and high-cardinality or sparsely populated categorical fields. To safeguard against lookahead bias and temporal contamination common in longitudinal credit records [3], observations were strictly segmented by both origination date (`ORIG_DATE`) and monthly activity period (`ACT_PERIOD`). Specifically, the training set encompasses records where both dates precede November 2023 (19,807 positive default cases), the validation set covers November 2023 to May 2024 (9,932 defaults), and the test set includes June 2024 onward (8,987 defaults). All ambiguous, overlapping observations across periods were pruned from the cohort.</w:t>
      </w:r>
    </w:p>
    <w:p>
      <w:r>
        <w:t>To resolve the computational and optimization bottlenecks imposed by extreme class imbalance—where non-default instances naturally outnumber defaults by approximately 100:1 [2], [4]—we applied controlled majority-class downsampling to the training set. Rather than relying solely on full-dataset training or synthetic oversampling [5], we evaluated fixed positive-to-negative subsampling ratios of 1:1, 1:2, 1:5, and 1:10. This systematic variation isolates the impact of negative-class density on learning dynamics, verifying whether reduced majority representation can curtail training overhead without sacrificing discriminative capacity across dynamic temporal horizons [1].</w:t>
      </w:r>
    </w:p>
    <w:p>
      <w:r>
        <w:t>Model performance was evaluated across five diverse machine learning paradigms [6], [7]: Logistic Regression regularized with L1 and L2 penalties ($C = 1$), Random Forest configured with 150 trees (`max_depth = 15`, `min_samples_split = 8`), and gradient boosted decision trees via XGBoost and LightGBM (both parameterized with 200 iterations, a learning rate of 0.05, `max_depth = 8`, and early stopping). In addition, we deployed AutoGluon using its `TabularPredictor` on the `medium` quality preset to provide an automated multi-model ensembling baseline. The Area Under the Receiver Operating Characteristic curve (AUROC) serves as the primary evaluation metric across all experiments to gauge ranking performance under varying class distributions. All modeling pipelines and benchmarks were executed in an identical hardware environment powered by an NVIDIA A100 GPU.</w:t>
      </w:r>
    </w:p>
    <w:p>
      <w:pPr>
        <w:pStyle w:val="Heading1"/>
      </w:pPr>
      <w:r>
        <w:t>IV. Results</w:t>
      </w:r>
    </w:p>
    <w:p>
      <w:r>
        <w:t>The empirical evaluation assesses model discrimination across multiple downsampling ratios (1:1, 1:2, 1:5, and 1:10) designed to mitigate the extreme ~100:1 class imbalance without incurring the prohibitive computational overhead of full non-default datasets, consistent with prior imbalance studies [2], [4]. Across all configurations, advanced ensemble and gradient boosted architectures consistently outperformed linear baselines. Regularized logistic regression yielded modest predictive performance, with L1 regularization achieving test AUROC values ranging from 0.7169 (1:1) to 0.7240 (1:2) and L2 regularization spanning from 0.7157 (1:1) to 0.7231 (1:5). Non-linear tree-based models marked a substantial improvement: Random Forest achieved test AUROCs between 0.7864 (1:10) and 0.7962 (1:1), while XGBoost and LightGBM demonstrated competitive discrimination across all ratios, peaking at 0.8137 (1:5) and 0.8147 (1:5), respectively [7].</w:t>
      </w:r>
    </w:p>
    <w:p>
      <w:r>
        <w:t>The overall highest predictive capability was achieved by AutoGluon, which attained a peak test AUROC of 0.8230 under the 1:2 downsampling configuration (with other ratios yielding 0.8204 at 1:1, 0.8203 at 1:5, and 0.8201 at 1:10). For the top-performing AutoGluon 1:2 model, the training AUROC reached 0.9567, while the validation AUROC was 0.8299. The close alignment between validation (0.8299) and test (0.8230) AUROC underscores the efficacy of safeguards against temporal data leakage, verifying that the model maintains robust out-of-sample generalizability rather than artificially inflated metrics [3], [1].</w:t>
      </w:r>
    </w:p>
    <w:p>
      <w:r>
        <w:t>Feature importance analysis of the optimal AutoGluon model reveals that default risk is primarily driven by longitudinal loan seasoning and foundational creditworthiness metrics. Specifically, the key predictive drivers were identified as months since origination, primary borrower credit score, current unpaid principal balance, and original unpaid principal balance. These findings confirm the vital role of longitudinal progression and borrower financial capacity in characterizing mortgage default trajectories under class-imbalanced conditions [6], [5].</w:t>
      </w:r>
    </w:p>
    <w:p>
      <w:pPr>
        <w:pStyle w:val="Heading1"/>
      </w:pPr>
      <w:r>
        <w:t>V. Discussion</w:t>
      </w:r>
    </w:p>
    <w:p>
      <w:r>
        <w:t>The experimental findings demonstrate that tree-based gradient boosting models and automated ensembling frameworks significantly outperform linear baselines in predicting mortgage default. AutoGluon achieved the highest overall test performance, closely followed by LightGBM and XGBoost, whereas Logistic Regression performed considerably worse. This pronounced performance discrepancy underscores that capturing complex, nonlinear interactions among borrower and loan attributes is essential for robust credit risk assessment, echoing broader evidence across retail and mortgage credit modeling [7], [6]. At the same time, AutoGluon exhibited a relatively large gap between training and testing metrics. This divergence highlights a notable propensity for overfitting, likely stemming from its multi-layer stacking and complex model ensembling routines when fitting imbalanced longitudinal credit data.</w:t>
      </w:r>
    </w:p>
    <w:p>
      <w:r>
        <w:t>A key practical finding concerns the handling of the ~100:1 class imbalance. Increasing the volume of non-default samples did not yield consistent improvements in AUROC; in fact, AutoGluon attained its best predictive performance at a 1:2 default-to-non-default ratio. These results suggest that aggressive downsampling of the majority class can dramatically lower computational overhead and training dataset size without sacrificing discrimination capability. This behavior aligns with empirical observations that majority class cleansing and targeted imbalance mitigation strategies can streamline learning dynamics in credit datasets without degrading classification boundaries [2], [4], [5]. Furthermore, avoiding the brute-force retention of millions of majority instances circumvents high computational costs while maintaining reliable performance under leakage-safe validation protocols [3].</w:t>
      </w:r>
    </w:p>
    <w:p>
      <w:r>
        <w:t>Nonetheless, several methodological and structural limitations should be noted. First, the comparative benchmark was not entirely symmetric: AutoGluon automatically performed iterative tuning and multi-model ensembling, whereas standalone algorithms like LightGBM and XGBoost were evaluated without exhaustive hyperparameter optimization. Second, default was operationalized broadly using `DLQ_STATUS &gt; 0`, which may group transient, single-cycle delinquencies together with structural defaults. Finally, our empirical scope was restricted to the 2023–2024 time frame and evaluated primarily through AUROC. Future research should address broader macroeconomic cycles [1] and incorporate rigorous probability calibration and algorithmic fairness assessments to ensure practical and equitable deployment in production mortgage underwriting.</w:t>
      </w:r>
    </w:p>
    <w:p>
      <w:pPr>
        <w:pStyle w:val="Heading1"/>
      </w:pPr>
      <w:r>
        <w:t>VI. Conclusion</w:t>
      </w:r>
    </w:p>
    <w:p>
      <w:r>
        <w:t>In conclusion, this work highlights the critical necessity of rigorous leakage control and principled class-imbalance management in developing reliable mortgage default prediction models. Longitudinal financial data and complex feature structures frequently introduce subtle leakage risks that artificially inflate performance under naive validation schemes [3]. By enforcing strict experimental safeguards against data leakage and systematically tackling the severe ~100:1 non-default to default skew [2], models can be trained to reflect operational credit environments rather than spurious temporal artifacts [1].</w:t>
      </w:r>
    </w:p>
    <w:p>
      <w:r>
        <w:t>The experimental findings demonstrate that majority-class downsampling provides a highly effective and computationally efficient strategy for credit risk modeling [4], [6]. Specifically, AutoGluon achieved the highest predictive performance with a test AUROC of 0.8230 at a 1:2 positive-to-negative ratio, with gradient boosting architectures such as LightGBM and XGBoost following closely behind [7]. Crucially, adding substantially larger volumes of non-default observations did not yield consistent improvements in AUROC, confirming that downsampling the majority class substantially reduces training volume and resource overhead without compromising overall discriminative power [https://doi.org/58837/chula.the.2022.8].</w:t>
      </w:r>
    </w:p>
    <w:p>
      <w:r>
        <w:t>Nevertheless, practical deployment requires balancing raw discriminative metrics against model stability. While AutoGluon delivered top-tier AUROC scores, it also exhibited a noticeably wider train-test gap than single-model baselines, underscoring an inherent trade-off between peak ensemble performance and the risk of overfitting. Future implementations in real-world lending pipelines must weigh this trade-off carefully, adopting structured downsampling and leakage-safe validation protocols to maintain both computational tractability and reliable generalization.</w:t>
      </w:r>
    </w:p>
    <w:p>
      <w:pPr>
        <w:pStyle w:val="Heading1"/>
      </w:pPr>
      <w:r>
        <w:t>References</w:t>
      </w:r>
    </w:p>
    <w:p>
      <w:r>
        <w:t>[1] Pascal Kündig, Fabio Sigrist, “A Spatio-Temporal Machine Learning Model for Mortgage Credit Risk: Default Probabilities and Loan Portfolios”. https://doi.org/10.2139/ssrn.4975440</w:t>
      </w:r>
    </w:p>
    <w:p>
      <w:r>
        <w:t>[2] “Assessing the Performance of Machine Learning Models for Default Prediction under Missing Data and Class Imbalance: A Simulation Study”, ORION, 2024. https://doi.org/10.5784/40-1-767</w:t>
      </w:r>
    </w:p>
    <w:p>
      <w:r>
        <w:t>[3] Dominik Halvoník, Ján Skalka, Matúš Valko, Peter Pšenák, “Sequence-Aware GAN-Based Augmentation for Leakage-Safe Next-Session Payment Prediction under Extreme Class Imbalance”, Machine Learning with Applications, 2026. https://doi.org/10.1016/j.mlwa.2026.100954</w:t>
      </w:r>
    </w:p>
    <w:p>
      <w:r>
        <w:t>[4] Jinyang Liu, “Research on Credit Card Default Prediction for Class-Imbalanced Datasets Based on Machine Learning”, Proceedings of the 1st International Conference on Data Science and Engineering, 2024. https://doi.org/10.5220/0012818100004547</w:t>
      </w:r>
    </w:p>
    <w:p>
      <w:r>
        <w:t>[5] Piboon Polvimoltham, “Mass ratio variance majority cleansing and minority oversampling technique for class imbalanced”. https://doi.org/10.58837/chula.the.2022.8</w:t>
      </w:r>
    </w:p>
    <w:p>
      <w:r>
        <w:t>[6] “Machine Learning Models for Loan Default Prediction Using Borrower Financial Attributes by Ahsan Kabir :: SSRN”. https://papers.ssrn.com/sol3/papers.cfm?abstract_id=6424158</w:t>
      </w:r>
    </w:p>
    <w:p>
      <w:r>
        <w:t>[7] Kamran Meer, “Machine learning models for mortgage default prediction in Pakistan”, 2021 International Conference on Artificial Intelligence (ICAI), 2021. https://doi.org/10.1109/icai52203.2021.9445201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Imbalanced Mortgage Default Prediction with Leakage-Aware Evaluation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