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r w:rsidDel="00000000" w:rsidR="00000000" w:rsidRPr="00000000">
        <w:rPr>
          <w:rtl w:val="0"/>
        </w:rPr>
        <w:t xml:space="preserve">Installation of UCS image to synchronize Active Directory accounts with passwords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We will need an ISO image of UCS which we need to get it from Univention by ordering a subscription of UCS server with the license file.</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Once we get the image we will need to upload it to Data store of SDH so that it can uploaded later while creating a VM using vshpere client.</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Launch the vsphere client (thick client since you will need access to VM console to deploy UCS image) and create a new virtual machine on any of the available host.</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Custom installation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5731510" cy="5361044"/>
            <wp:effectExtent b="0" l="0" r="0" t="0"/>
            <wp:docPr id="5" name="image26.png"/>
            <a:graphic>
              <a:graphicData uri="http://schemas.openxmlformats.org/drawingml/2006/picture">
                <pic:pic>
                  <pic:nvPicPr>
                    <pic:cNvPr id="0" name="image26.png"/>
                    <pic:cNvPicPr preferRelativeResize="0"/>
                  </pic:nvPicPr>
                  <pic:blipFill>
                    <a:blip r:embed="rId5"/>
                    <a:srcRect b="0" l="0" r="0" t="0"/>
                    <a:stretch>
                      <a:fillRect/>
                    </a:stretch>
                  </pic:blipFill>
                  <pic:spPr>
                    <a:xfrm>
                      <a:off x="0" y="0"/>
                      <a:ext cx="5731510" cy="536104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Specify a name for UCS VM.</w:t>
      </w:r>
      <w:r w:rsidDel="00000000" w:rsidR="00000000" w:rsidRPr="00000000">
        <w:drawing>
          <wp:inline distB="0" distT="0" distL="0" distR="0">
            <wp:extent cx="5731510" cy="5407582"/>
            <wp:effectExtent b="0" l="0" r="0" t="0"/>
            <wp:docPr id="9"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731510" cy="540758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destination storage for the UCS VM.</w:t>
      </w:r>
      <w:r w:rsidDel="00000000" w:rsidR="00000000" w:rsidRPr="00000000">
        <w:drawing>
          <wp:inline distB="0" distT="0" distL="0" distR="0">
            <wp:extent cx="5731510" cy="5440036"/>
            <wp:effectExtent b="0" l="0" r="0" t="0"/>
            <wp:docPr id="7"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731510" cy="54400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VM version(you can select version 8 which is the latest)</w:t>
      </w:r>
      <w:r w:rsidDel="00000000" w:rsidR="00000000" w:rsidRPr="00000000">
        <w:drawing>
          <wp:inline distB="0" distT="0" distL="0" distR="0">
            <wp:extent cx="5731510" cy="5440036"/>
            <wp:effectExtent b="0" l="0" r="0" t="0"/>
            <wp:docPr id="11"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5731510" cy="54400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Guest operating system as Linux 64 bit and version as Other Linux(64-bit) as UCS is a Linux-based server operating system.</w:t>
      </w:r>
      <w:r w:rsidDel="00000000" w:rsidR="00000000" w:rsidRPr="00000000">
        <w:drawing>
          <wp:inline distB="0" distT="0" distL="0" distR="0">
            <wp:extent cx="5731510" cy="5440036"/>
            <wp:effectExtent b="0" l="0" r="0" t="0"/>
            <wp:docPr id="10"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731510" cy="54400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Select number of virtual sockets a 1 and no of cores as 2</w:t>
      </w:r>
      <w:r w:rsidDel="00000000" w:rsidR="00000000" w:rsidRPr="00000000">
        <w:drawing>
          <wp:inline distB="0" distT="0" distL="0" distR="0">
            <wp:extent cx="5406347" cy="5131409"/>
            <wp:effectExtent b="0" l="0" r="0" t="0"/>
            <wp:docPr id="13"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5406347" cy="513140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atleast 2GB of RAM</w:t>
      </w:r>
      <w:r w:rsidDel="00000000" w:rsidR="00000000" w:rsidRPr="00000000">
        <w:drawing>
          <wp:inline distB="0" distT="0" distL="0" distR="0">
            <wp:extent cx="5731510" cy="5440036"/>
            <wp:effectExtent b="0" l="0" r="0" t="0"/>
            <wp:docPr id="12"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5731510" cy="54400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the network connection as shown in below screenshot</w:t>
      </w:r>
      <w:r w:rsidDel="00000000" w:rsidR="00000000" w:rsidRPr="00000000">
        <w:drawing>
          <wp:inline distB="0" distT="0" distL="0" distR="0">
            <wp:extent cx="5731510" cy="5440036"/>
            <wp:effectExtent b="0" l="0" r="0" t="0"/>
            <wp:docPr id="15"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5731510" cy="54400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the SCSI controller as shown below</w:t>
      </w:r>
      <w:r w:rsidDel="00000000" w:rsidR="00000000" w:rsidRPr="00000000">
        <w:drawing>
          <wp:inline distB="0" distT="0" distL="0" distR="0">
            <wp:extent cx="5731510" cy="5440036"/>
            <wp:effectExtent b="0" l="0" r="0" t="0"/>
            <wp:docPr id="14"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5731510" cy="54400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a new disk or choose an existimng one depending on which option best suits your requirements </w:t>
      </w:r>
      <w:r w:rsidDel="00000000" w:rsidR="00000000" w:rsidRPr="00000000">
        <w:drawing>
          <wp:inline distB="0" distT="0" distL="0" distR="0">
            <wp:extent cx="5731510" cy="5440036"/>
            <wp:effectExtent b="0" l="0" r="0" t="0"/>
            <wp:docPr id="18"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5731510" cy="54400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Configure advanced settings if required else keep the defaults as shown below</w:t>
      </w:r>
      <w:r w:rsidDel="00000000" w:rsidR="00000000" w:rsidRPr="00000000">
        <w:drawing>
          <wp:inline distB="0" distT="0" distL="0" distR="0">
            <wp:extent cx="5731510" cy="5440036"/>
            <wp:effectExtent b="0" l="0" r="0" t="0"/>
            <wp:docPr id="16"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5731510" cy="544003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Confirm whether all the options selected are as per requirements mentioned in above steps and also select the checkbox to edit virtual machine settings.</w:t>
      </w:r>
      <w:r w:rsidDel="00000000" w:rsidR="00000000" w:rsidRPr="00000000">
        <w:drawing>
          <wp:inline distB="0" distT="0" distL="0" distR="0">
            <wp:extent cx="5731510" cy="5440036"/>
            <wp:effectExtent b="0" l="0" r="0" t="0"/>
            <wp:docPr id="17"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5731510" cy="54400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Browse the UCS  ISO image uploaded to the datastore as below</w:t>
      </w:r>
      <w:r w:rsidDel="00000000" w:rsidR="00000000" w:rsidRPr="00000000">
        <w:drawing>
          <wp:inline distB="0" distT="0" distL="0" distR="0">
            <wp:extent cx="5731510" cy="3945924"/>
            <wp:effectExtent b="0" l="0" r="0" t="0"/>
            <wp:docPr id="19"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5731510" cy="394592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Power on the VM and right click on the VM to launch the console.</w:t>
      </w:r>
      <w:r w:rsidDel="00000000" w:rsidR="00000000" w:rsidRPr="00000000">
        <w:rPr>
          <w:rtl w:val="0"/>
        </w:rPr>
      </w:r>
    </w:p>
    <w:p w:rsidR="00000000" w:rsidDel="00000000" w:rsidP="00000000" w:rsidRDefault="00000000" w:rsidRPr="00000000">
      <w:pPr>
        <w:pStyle w:val="Heading2"/>
        <w:numPr>
          <w:ilvl w:val="0"/>
          <w:numId w:val="6"/>
        </w:numPr>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Selecting the installation mode</w:t>
      </w:r>
    </w:p>
    <w:p w:rsidR="00000000" w:rsidDel="00000000" w:rsidP="00000000" w:rsidRDefault="00000000" w:rsidRPr="00000000">
      <w:pPr>
        <w:pStyle w:val="Heading2"/>
        <w:numPr>
          <w:ilvl w:val="1"/>
          <w:numId w:val="6"/>
        </w:numPr>
        <w:ind w:left="144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Select “Start with manual network setting” option as we will need to manually specify the host IP, DNS server and gateway configuration.</w:t>
      </w:r>
    </w:p>
    <w:p w:rsidR="00000000" w:rsidDel="00000000" w:rsidP="00000000" w:rsidRDefault="00000000" w:rsidRPr="00000000">
      <w:pPr>
        <w:pStyle w:val="Heading2"/>
        <w:numPr>
          <w:ilvl w:val="1"/>
          <w:numId w:val="6"/>
        </w:numPr>
        <w:ind w:left="144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Start with manual network settings performs a standard installation, where the network is not configured automatically through DHCP. This is practical on systems, where the network must be setup manually.</w:t>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Selecting the installation language</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English</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Selecting the location</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United Kingdom</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Selecting the keyboard layout</w:t>
      </w:r>
      <w:r w:rsidDel="00000000" w:rsidR="00000000" w:rsidRPr="00000000">
        <w:rPr>
          <w:rtl w:val="0"/>
        </w:rPr>
      </w:r>
    </w:p>
    <w:p w:rsidR="00000000" w:rsidDel="00000000" w:rsidP="00000000" w:rsidRDefault="00000000" w:rsidRPr="00000000">
      <w:pPr>
        <w:numPr>
          <w:ilvl w:val="1"/>
          <w:numId w:val="6"/>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British English</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Network configuration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5731510" cy="4298633"/>
            <wp:effectExtent b="0" l="0" r="0" t="0"/>
            <wp:docPr descr="Selecting the manual network configuration" id="20" name="image42.png"/>
            <a:graphic>
              <a:graphicData uri="http://schemas.openxmlformats.org/drawingml/2006/picture">
                <pic:pic>
                  <pic:nvPicPr>
                    <pic:cNvPr descr="Selecting the manual network configuration" id="0" name="image42.png"/>
                    <pic:cNvPicPr preferRelativeResize="0"/>
                  </pic:nvPicPr>
                  <pic:blipFill>
                    <a:blip r:embed="rId18"/>
                    <a:srcRect b="0" l="0" r="0" t="0"/>
                    <a:stretch>
                      <a:fillRect/>
                    </a:stretch>
                  </pic:blipFill>
                  <pic:spPr>
                    <a:xfrm>
                      <a:off x="0" y="0"/>
                      <a:ext cx="5731510" cy="429863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Specify the IP address(10.181.28.96),Default Gateway IP(10.181.28.254),Name Server IP(10.181.8.111) for UCS server</w:t>
      </w:r>
      <w:r w:rsidDel="00000000" w:rsidR="00000000" w:rsidRPr="00000000">
        <w:drawing>
          <wp:inline distB="0" distT="0" distL="0" distR="0">
            <wp:extent cx="5731510" cy="4298633"/>
            <wp:effectExtent b="0" l="0" r="0" t="0"/>
            <wp:docPr descr="Specifying an IP address" id="21" name="image43.png"/>
            <a:graphic>
              <a:graphicData uri="http://schemas.openxmlformats.org/drawingml/2006/picture">
                <pic:pic>
                  <pic:nvPicPr>
                    <pic:cNvPr descr="Specifying an IP address" id="0" name="image43.png"/>
                    <pic:cNvPicPr preferRelativeResize="0"/>
                  </pic:nvPicPr>
                  <pic:blipFill>
                    <a:blip r:embed="rId19"/>
                    <a:srcRect b="0" l="0" r="0" t="0"/>
                    <a:stretch>
                      <a:fillRect/>
                    </a:stretch>
                  </pic:blipFill>
                  <pic:spPr>
                    <a:xfrm>
                      <a:off x="0" y="0"/>
                      <a:ext cx="5731510" cy="429863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Specify a root Password for UCS server.</w:t>
      </w:r>
      <w:r w:rsidDel="00000000" w:rsidR="00000000" w:rsidRPr="00000000">
        <w:drawing>
          <wp:inline distB="0" distT="0" distL="0" distR="0">
            <wp:extent cx="5731510" cy="4298633"/>
            <wp:effectExtent b="0" l="0" r="0" t="0"/>
            <wp:docPr descr="Setting the root password" id="22" name="image44.png"/>
            <a:graphic>
              <a:graphicData uri="http://schemas.openxmlformats.org/drawingml/2006/picture">
                <pic:pic>
                  <pic:nvPicPr>
                    <pic:cNvPr descr="Setting the root password" id="0" name="image44.png"/>
                    <pic:cNvPicPr preferRelativeResize="0"/>
                  </pic:nvPicPr>
                  <pic:blipFill>
                    <a:blip r:embed="rId20"/>
                    <a:srcRect b="0" l="0" r="0" t="0"/>
                    <a:stretch>
                      <a:fillRect/>
                    </a:stretch>
                  </pic:blipFill>
                  <pic:spPr>
                    <a:xfrm>
                      <a:off x="0" y="0"/>
                      <a:ext cx="5731510" cy="429863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Partitioning the hard drive-</w:t>
      </w:r>
      <w:r w:rsidDel="00000000" w:rsidR="00000000" w:rsidRPr="00000000">
        <w:rPr>
          <w:rFonts w:ascii="Calibri" w:cs="Calibri" w:eastAsia="Calibri" w:hAnsi="Calibri"/>
          <w:b w:val="1"/>
          <w:sz w:val="22"/>
          <w:szCs w:val="22"/>
          <w:rtl w:val="0"/>
        </w:rPr>
        <w:t xml:space="preserve">Use Guided - Use entire disk and set up LVM</w:t>
      </w:r>
      <w:r w:rsidDel="00000000" w:rsidR="00000000" w:rsidRPr="00000000">
        <w:rPr>
          <w:rtl w:val="0"/>
        </w:rPr>
      </w:r>
    </w:p>
    <w:p w:rsidR="00000000" w:rsidDel="00000000" w:rsidP="00000000" w:rsidRDefault="00000000" w:rsidRPr="00000000">
      <w:pPr>
        <w:spacing w:after="280" w:before="280" w:line="240" w:lineRule="auto"/>
        <w:ind w:firstLine="720"/>
        <w:contextualSpacing w:val="0"/>
        <w:jc w:val="both"/>
      </w:pPr>
      <w:r w:rsidDel="00000000" w:rsidR="00000000" w:rsidRPr="00000000">
        <w:rPr>
          <w:rFonts w:ascii="Helvetica Neue" w:cs="Helvetica Neue" w:eastAsia="Helvetica Neue" w:hAnsi="Helvetica Neue"/>
          <w:color w:val="414142"/>
          <w:sz w:val="20"/>
          <w:szCs w:val="20"/>
          <w:rtl w:val="0"/>
        </w:rPr>
        <w:t xml:space="preserve">There are three schemes available for selection for guided partitioning:</w:t>
      </w:r>
    </w:p>
    <w:p w:rsidR="00000000" w:rsidDel="00000000" w:rsidP="00000000" w:rsidRDefault="00000000" w:rsidRPr="00000000">
      <w:pPr>
        <w:numPr>
          <w:ilvl w:val="0"/>
          <w:numId w:val="1"/>
        </w:numPr>
        <w:spacing w:after="0" w:before="0" w:line="240" w:lineRule="auto"/>
        <w:ind w:left="0" w:hanging="360"/>
        <w:rPr>
          <w:color w:val="414142"/>
        </w:rPr>
      </w:pPr>
      <w:r w:rsidDel="00000000" w:rsidR="00000000" w:rsidRPr="00000000">
        <w:rPr>
          <w:rFonts w:ascii="Helvetica Neue" w:cs="Helvetica Neue" w:eastAsia="Helvetica Neue" w:hAnsi="Helvetica Neue"/>
          <w:b w:val="1"/>
          <w:color w:val="414142"/>
          <w:sz w:val="20"/>
          <w:szCs w:val="20"/>
          <w:rtl w:val="0"/>
        </w:rPr>
        <w:t xml:space="preserve">Guided - Use entire disk</w:t>
      </w:r>
      <w:r w:rsidDel="00000000" w:rsidR="00000000" w:rsidRPr="00000000">
        <w:rPr>
          <w:rFonts w:ascii="Helvetica Neue" w:cs="Helvetica Neue" w:eastAsia="Helvetica Neue" w:hAnsi="Helvetica Neue"/>
          <w:color w:val="414142"/>
          <w:sz w:val="20"/>
          <w:szCs w:val="20"/>
          <w:rtl w:val="0"/>
        </w:rPr>
        <w:t xml:space="preserve">: In this scheme, an individual partition is created for each file system. Abstraction layers like LVM are not used. During the following step the number of filesystems/partitions is assigned. The size of the partitions is restricted to the size of the respective hard drive.</w:t>
      </w:r>
    </w:p>
    <w:p w:rsidR="00000000" w:rsidDel="00000000" w:rsidP="00000000" w:rsidRDefault="00000000" w:rsidRPr="00000000">
      <w:pPr>
        <w:numPr>
          <w:ilvl w:val="0"/>
          <w:numId w:val="1"/>
        </w:numPr>
        <w:spacing w:after="0" w:before="0" w:line="240" w:lineRule="auto"/>
        <w:ind w:left="0" w:hanging="360"/>
        <w:rPr>
          <w:color w:val="414142"/>
        </w:rPr>
      </w:pPr>
      <w:r w:rsidDel="00000000" w:rsidR="00000000" w:rsidRPr="00000000">
        <w:rPr>
          <w:rFonts w:ascii="Helvetica Neue" w:cs="Helvetica Neue" w:eastAsia="Helvetica Neue" w:hAnsi="Helvetica Neue"/>
          <w:b w:val="1"/>
          <w:color w:val="414142"/>
          <w:sz w:val="20"/>
          <w:szCs w:val="20"/>
          <w:rtl w:val="0"/>
        </w:rPr>
        <w:t xml:space="preserve">Guided - Use entire disk and set up LVM</w:t>
      </w:r>
      <w:r w:rsidDel="00000000" w:rsidR="00000000" w:rsidRPr="00000000">
        <w:rPr>
          <w:rFonts w:ascii="Helvetica Neue" w:cs="Helvetica Neue" w:eastAsia="Helvetica Neue" w:hAnsi="Helvetica Neue"/>
          <w:color w:val="414142"/>
          <w:sz w:val="20"/>
          <w:szCs w:val="20"/>
          <w:rtl w:val="0"/>
        </w:rPr>
        <w:t xml:space="preserve">: If the second scheme is selected, an LVM volume group is set up on the selected hard drive first. A separate logical volume is then created within the volume group for each file system. In this scheme, the size of the logical volume is restricted by the size of the volume group, which can also be subsequently enlarged with additional hard drives. In case of doubt, select this partitioning scheme.</w:t>
      </w:r>
    </w:p>
    <w:p w:rsidR="00000000" w:rsidDel="00000000" w:rsidP="00000000" w:rsidRDefault="00000000" w:rsidRPr="00000000">
      <w:pPr>
        <w:numPr>
          <w:ilvl w:val="0"/>
          <w:numId w:val="1"/>
        </w:numPr>
        <w:spacing w:after="280" w:before="0" w:line="240" w:lineRule="auto"/>
        <w:ind w:left="0" w:hanging="360"/>
        <w:rPr>
          <w:color w:val="414142"/>
        </w:rPr>
      </w:pPr>
      <w:r w:rsidDel="00000000" w:rsidR="00000000" w:rsidRPr="00000000">
        <w:rPr>
          <w:rFonts w:ascii="Helvetica Neue" w:cs="Helvetica Neue" w:eastAsia="Helvetica Neue" w:hAnsi="Helvetica Neue"/>
          <w:b w:val="1"/>
          <w:color w:val="414142"/>
          <w:sz w:val="20"/>
          <w:szCs w:val="20"/>
          <w:rtl w:val="0"/>
        </w:rPr>
        <w:t xml:space="preserve">Guided - Use entire disk with encrypted LVM</w:t>
      </w:r>
      <w:r w:rsidDel="00000000" w:rsidR="00000000" w:rsidRPr="00000000">
        <w:rPr>
          <w:rFonts w:ascii="Helvetica Neue" w:cs="Helvetica Neue" w:eastAsia="Helvetica Neue" w:hAnsi="Helvetica Neue"/>
          <w:color w:val="414142"/>
          <w:sz w:val="20"/>
          <w:szCs w:val="20"/>
          <w:rtl w:val="0"/>
        </w:rPr>
        <w:t xml:space="preserve">: This version is the same as the previous version, with the addition that the LVM volume group is also encrypted. Consequently, the password for the encrypted volume group has to be entered every time the system is started up.</w:t>
      </w:r>
    </w:p>
    <w:p w:rsidR="00000000" w:rsidDel="00000000" w:rsidP="00000000" w:rsidRDefault="00000000" w:rsidRPr="00000000">
      <w:pPr>
        <w:spacing w:after="280" w:before="0" w:line="240" w:lineRule="auto"/>
        <w:contextualSpacing w:val="0"/>
        <w:jc w:val="both"/>
      </w:pP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The next step is to select a hard drive from the list of those detected to which the partitioning version should be applied.</w:t>
      </w:r>
    </w:p>
    <w:p w:rsidR="00000000" w:rsidDel="00000000" w:rsidP="00000000" w:rsidRDefault="00000000" w:rsidRPr="00000000">
      <w:pPr>
        <w:spacing w:after="280" w:before="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There are three subversions for each partitioning version, which differ in the number of file systems created:</w:t>
      </w:r>
    </w:p>
    <w:p w:rsidR="00000000" w:rsidDel="00000000" w:rsidP="00000000" w:rsidRDefault="00000000" w:rsidRPr="00000000">
      <w:pPr>
        <w:numPr>
          <w:ilvl w:val="0"/>
          <w:numId w:val="2"/>
        </w:numPr>
        <w:spacing w:after="0" w:before="0" w:line="240" w:lineRule="auto"/>
        <w:ind w:left="0" w:hanging="360"/>
        <w:rPr>
          <w:color w:val="414142"/>
        </w:rPr>
      </w:pPr>
      <w:r w:rsidDel="00000000" w:rsidR="00000000" w:rsidRPr="00000000">
        <w:rPr>
          <w:rFonts w:ascii="Helvetica Neue" w:cs="Helvetica Neue" w:eastAsia="Helvetica Neue" w:hAnsi="Helvetica Neue"/>
          <w:b w:val="1"/>
          <w:color w:val="414142"/>
          <w:sz w:val="20"/>
          <w:szCs w:val="20"/>
          <w:rtl w:val="0"/>
        </w:rPr>
        <w:t xml:space="preserve">All files in one partition</w:t>
      </w:r>
      <w:r w:rsidDel="00000000" w:rsidR="00000000" w:rsidRPr="00000000">
        <w:rPr>
          <w:rFonts w:ascii="Helvetica Neue" w:cs="Helvetica Neue" w:eastAsia="Helvetica Neue" w:hAnsi="Helvetica Neue"/>
          <w:color w:val="414142"/>
          <w:sz w:val="20"/>
          <w:szCs w:val="20"/>
          <w:rtl w:val="0"/>
        </w:rPr>
        <w:t xml:space="preserve">: In this version, just one partition or logical volume is created and the </w:t>
      </w:r>
      <w:r w:rsidDel="00000000" w:rsidR="00000000" w:rsidRPr="00000000">
        <w:rPr>
          <w:rFonts w:ascii="Courier New" w:cs="Courier New" w:eastAsia="Courier New" w:hAnsi="Courier New"/>
          <w:color w:val="414142"/>
          <w:sz w:val="20"/>
          <w:szCs w:val="20"/>
          <w:rtl w:val="0"/>
        </w:rPr>
        <w:t xml:space="preserve">/</w:t>
      </w:r>
      <w:r w:rsidDel="00000000" w:rsidR="00000000" w:rsidRPr="00000000">
        <w:rPr>
          <w:rFonts w:ascii="Helvetica Neue" w:cs="Helvetica Neue" w:eastAsia="Helvetica Neue" w:hAnsi="Helvetica Neue"/>
          <w:color w:val="414142"/>
          <w:sz w:val="20"/>
          <w:szCs w:val="20"/>
          <w:rtl w:val="0"/>
        </w:rPr>
        <w:t xml:space="preserve"> file system saved there.</w:t>
      </w:r>
    </w:p>
    <w:p w:rsidR="00000000" w:rsidDel="00000000" w:rsidP="00000000" w:rsidRDefault="00000000" w:rsidRPr="00000000">
      <w:pPr>
        <w:numPr>
          <w:ilvl w:val="0"/>
          <w:numId w:val="2"/>
        </w:numPr>
        <w:spacing w:after="0" w:before="0" w:line="240" w:lineRule="auto"/>
        <w:ind w:left="0" w:hanging="360"/>
        <w:rPr>
          <w:color w:val="414142"/>
        </w:rPr>
      </w:pPr>
      <w:r w:rsidDel="00000000" w:rsidR="00000000" w:rsidRPr="00000000">
        <w:rPr>
          <w:rFonts w:ascii="Helvetica Neue" w:cs="Helvetica Neue" w:eastAsia="Helvetica Neue" w:hAnsi="Helvetica Neue"/>
          <w:b w:val="1"/>
          <w:color w:val="414142"/>
          <w:sz w:val="20"/>
          <w:szCs w:val="20"/>
          <w:rtl w:val="0"/>
        </w:rPr>
        <w:t xml:space="preserve">Separate /home partition</w:t>
      </w:r>
      <w:r w:rsidDel="00000000" w:rsidR="00000000" w:rsidRPr="00000000">
        <w:rPr>
          <w:rFonts w:ascii="Helvetica Neue" w:cs="Helvetica Neue" w:eastAsia="Helvetica Neue" w:hAnsi="Helvetica Neue"/>
          <w:color w:val="414142"/>
          <w:sz w:val="20"/>
          <w:szCs w:val="20"/>
          <w:rtl w:val="0"/>
        </w:rPr>
        <w:t xml:space="preserve">: In addition to a file system for </w:t>
      </w:r>
      <w:r w:rsidDel="00000000" w:rsidR="00000000" w:rsidRPr="00000000">
        <w:rPr>
          <w:rFonts w:ascii="Courier New" w:cs="Courier New" w:eastAsia="Courier New" w:hAnsi="Courier New"/>
          <w:color w:val="414142"/>
          <w:sz w:val="20"/>
          <w:szCs w:val="20"/>
          <w:rtl w:val="0"/>
        </w:rPr>
        <w:t xml:space="preserve">/</w:t>
      </w:r>
      <w:r w:rsidDel="00000000" w:rsidR="00000000" w:rsidRPr="00000000">
        <w:rPr>
          <w:rFonts w:ascii="Helvetica Neue" w:cs="Helvetica Neue" w:eastAsia="Helvetica Neue" w:hAnsi="Helvetica Neue"/>
          <w:color w:val="414142"/>
          <w:sz w:val="20"/>
          <w:szCs w:val="20"/>
          <w:rtl w:val="0"/>
        </w:rPr>
        <w:t xml:space="preserve">, an additional file system is also created for </w:t>
      </w:r>
      <w:r w:rsidDel="00000000" w:rsidR="00000000" w:rsidRPr="00000000">
        <w:rPr>
          <w:rFonts w:ascii="Courier New" w:cs="Courier New" w:eastAsia="Courier New" w:hAnsi="Courier New"/>
          <w:color w:val="414142"/>
          <w:sz w:val="20"/>
          <w:szCs w:val="20"/>
          <w:rtl w:val="0"/>
        </w:rPr>
        <w:t xml:space="preserve">/home/</w:t>
      </w:r>
      <w:r w:rsidDel="00000000" w:rsidR="00000000" w:rsidRPr="00000000">
        <w:rPr>
          <w:rFonts w:ascii="Helvetica Neue" w:cs="Helvetica Neue" w:eastAsia="Helvetica Neue" w:hAnsi="Helvetica Neue"/>
          <w:color w:val="414142"/>
          <w:sz w:val="20"/>
          <w:szCs w:val="20"/>
          <w:rtl w:val="0"/>
        </w:rPr>
        <w:t xml:space="preserve">.</w:t>
      </w:r>
    </w:p>
    <w:p w:rsidR="00000000" w:rsidDel="00000000" w:rsidP="00000000" w:rsidRDefault="00000000" w:rsidRPr="00000000">
      <w:pPr>
        <w:numPr>
          <w:ilvl w:val="0"/>
          <w:numId w:val="2"/>
        </w:numPr>
        <w:spacing w:after="280" w:before="0" w:line="240" w:lineRule="auto"/>
        <w:ind w:left="0" w:hanging="360"/>
        <w:rPr>
          <w:color w:val="414142"/>
        </w:rPr>
      </w:pPr>
      <w:r w:rsidDel="00000000" w:rsidR="00000000" w:rsidRPr="00000000">
        <w:rPr>
          <w:rFonts w:ascii="Helvetica Neue" w:cs="Helvetica Neue" w:eastAsia="Helvetica Neue" w:hAnsi="Helvetica Neue"/>
          <w:b w:val="1"/>
          <w:color w:val="414142"/>
          <w:sz w:val="20"/>
          <w:szCs w:val="20"/>
          <w:rtl w:val="0"/>
        </w:rPr>
        <w:t xml:space="preserve">Separate /home, /usr, /var and /tmp partition</w:t>
      </w:r>
      <w:r w:rsidDel="00000000" w:rsidR="00000000" w:rsidRPr="00000000">
        <w:rPr>
          <w:rFonts w:ascii="Helvetica Neue" w:cs="Helvetica Neue" w:eastAsia="Helvetica Neue" w:hAnsi="Helvetica Neue"/>
          <w:color w:val="414142"/>
          <w:sz w:val="20"/>
          <w:szCs w:val="20"/>
          <w:rtl w:val="0"/>
        </w:rPr>
        <w:t xml:space="preserve">: In addition to a file system for </w:t>
      </w:r>
      <w:r w:rsidDel="00000000" w:rsidR="00000000" w:rsidRPr="00000000">
        <w:rPr>
          <w:rFonts w:ascii="Courier New" w:cs="Courier New" w:eastAsia="Courier New" w:hAnsi="Courier New"/>
          <w:color w:val="414142"/>
          <w:sz w:val="20"/>
          <w:szCs w:val="20"/>
          <w:rtl w:val="0"/>
        </w:rPr>
        <w:t xml:space="preserve">/</w:t>
      </w:r>
      <w:r w:rsidDel="00000000" w:rsidR="00000000" w:rsidRPr="00000000">
        <w:rPr>
          <w:rFonts w:ascii="Helvetica Neue" w:cs="Helvetica Neue" w:eastAsia="Helvetica Neue" w:hAnsi="Helvetica Neue"/>
          <w:color w:val="414142"/>
          <w:sz w:val="20"/>
          <w:szCs w:val="20"/>
          <w:rtl w:val="0"/>
        </w:rPr>
        <w:t xml:space="preserve">, an additional file system is also created each for </w:t>
      </w:r>
      <w:r w:rsidDel="00000000" w:rsidR="00000000" w:rsidRPr="00000000">
        <w:rPr>
          <w:rFonts w:ascii="Courier New" w:cs="Courier New" w:eastAsia="Courier New" w:hAnsi="Courier New"/>
          <w:color w:val="414142"/>
          <w:sz w:val="20"/>
          <w:szCs w:val="20"/>
          <w:rtl w:val="0"/>
        </w:rPr>
        <w:t xml:space="preserve">/home/</w:t>
      </w:r>
      <w:r w:rsidDel="00000000" w:rsidR="00000000" w:rsidRPr="00000000">
        <w:rPr>
          <w:rFonts w:ascii="Helvetica Neue" w:cs="Helvetica Neue" w:eastAsia="Helvetica Neue" w:hAnsi="Helvetica Neue"/>
          <w:color w:val="414142"/>
          <w:sz w:val="20"/>
          <w:szCs w:val="20"/>
          <w:rtl w:val="0"/>
        </w:rPr>
        <w:t xml:space="preserve">, </w:t>
      </w:r>
      <w:r w:rsidDel="00000000" w:rsidR="00000000" w:rsidRPr="00000000">
        <w:rPr>
          <w:rFonts w:ascii="Courier New" w:cs="Courier New" w:eastAsia="Courier New" w:hAnsi="Courier New"/>
          <w:color w:val="414142"/>
          <w:sz w:val="20"/>
          <w:szCs w:val="20"/>
          <w:rtl w:val="0"/>
        </w:rPr>
        <w:t xml:space="preserve">/usr/</w:t>
      </w:r>
      <w:r w:rsidDel="00000000" w:rsidR="00000000" w:rsidRPr="00000000">
        <w:rPr>
          <w:rFonts w:ascii="Helvetica Neue" w:cs="Helvetica Neue" w:eastAsia="Helvetica Neue" w:hAnsi="Helvetica Neue"/>
          <w:color w:val="414142"/>
          <w:sz w:val="20"/>
          <w:szCs w:val="20"/>
          <w:rtl w:val="0"/>
        </w:rPr>
        <w:t xml:space="preserve">, /</w:t>
      </w:r>
      <w:r w:rsidDel="00000000" w:rsidR="00000000" w:rsidRPr="00000000">
        <w:rPr>
          <w:rFonts w:ascii="Courier New" w:cs="Courier New" w:eastAsia="Courier New" w:hAnsi="Courier New"/>
          <w:color w:val="414142"/>
          <w:sz w:val="20"/>
          <w:szCs w:val="20"/>
          <w:rtl w:val="0"/>
        </w:rPr>
        <w:t xml:space="preserve">var/</w:t>
      </w:r>
      <w:r w:rsidDel="00000000" w:rsidR="00000000" w:rsidRPr="00000000">
        <w:rPr>
          <w:rFonts w:ascii="Helvetica Neue" w:cs="Helvetica Neue" w:eastAsia="Helvetica Neue" w:hAnsi="Helvetica Neue"/>
          <w:color w:val="414142"/>
          <w:sz w:val="20"/>
          <w:szCs w:val="20"/>
          <w:rtl w:val="0"/>
        </w:rPr>
        <w:t xml:space="preserve"> and </w:t>
      </w:r>
      <w:r w:rsidDel="00000000" w:rsidR="00000000" w:rsidRPr="00000000">
        <w:rPr>
          <w:rFonts w:ascii="Courier New" w:cs="Courier New" w:eastAsia="Courier New" w:hAnsi="Courier New"/>
          <w:color w:val="414142"/>
          <w:sz w:val="20"/>
          <w:szCs w:val="20"/>
          <w:rtl w:val="0"/>
        </w:rPr>
        <w:t xml:space="preserve">/tmp/</w:t>
      </w:r>
      <w:r w:rsidDel="00000000" w:rsidR="00000000" w:rsidRPr="00000000">
        <w:rPr>
          <w:rFonts w:ascii="Helvetica Neue" w:cs="Helvetica Neue" w:eastAsia="Helvetica Neue" w:hAnsi="Helvetica Neue"/>
          <w:color w:val="414142"/>
          <w:sz w:val="20"/>
          <w:szCs w:val="20"/>
          <w:rtl w:val="0"/>
        </w:rPr>
        <w:t xml:space="preserve">.</w:t>
      </w:r>
    </w:p>
    <w:p w:rsidR="00000000" w:rsidDel="00000000" w:rsidP="00000000" w:rsidRDefault="00000000" w:rsidRPr="00000000">
      <w:pPr>
        <w:spacing w:after="280" w:before="0" w:line="240" w:lineRule="auto"/>
        <w:contextualSpacing w:val="0"/>
      </w:pPr>
      <w:r w:rsidDel="00000000" w:rsidR="00000000" w:rsidRPr="00000000">
        <w:rPr>
          <w:rFonts w:ascii="Helvetica Neue" w:cs="Helvetica Neue" w:eastAsia="Helvetica Neue" w:hAnsi="Helvetica Neue"/>
          <w:color w:val="414142"/>
          <w:sz w:val="20"/>
          <w:szCs w:val="20"/>
          <w:rtl w:val="0"/>
        </w:rPr>
        <w:t xml:space="preserve">We can go with “</w:t>
      </w:r>
      <w:r w:rsidDel="00000000" w:rsidR="00000000" w:rsidRPr="00000000">
        <w:rPr>
          <w:rFonts w:ascii="Helvetica Neue" w:cs="Helvetica Neue" w:eastAsia="Helvetica Neue" w:hAnsi="Helvetica Neue"/>
          <w:b w:val="1"/>
          <w:color w:val="414142"/>
          <w:sz w:val="20"/>
          <w:szCs w:val="20"/>
          <w:rtl w:val="0"/>
        </w:rPr>
        <w:t xml:space="preserve">All files in one partition” </w:t>
      </w:r>
      <w:r w:rsidDel="00000000" w:rsidR="00000000" w:rsidRPr="00000000">
        <w:rPr>
          <w:rFonts w:ascii="Helvetica Neue" w:cs="Helvetica Neue" w:eastAsia="Helvetica Neue" w:hAnsi="Helvetica Neue"/>
          <w:color w:val="414142"/>
          <w:sz w:val="20"/>
          <w:szCs w:val="20"/>
          <w:rtl w:val="0"/>
        </w:rPr>
        <w:t xml:space="preserve">option unless there are specific requirements.</w:t>
      </w:r>
    </w:p>
    <w:p w:rsidR="00000000" w:rsidDel="00000000" w:rsidP="00000000" w:rsidRDefault="00000000" w:rsidRPr="00000000">
      <w:pPr>
        <w:spacing w:after="280" w:before="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Before every active change to the hard drive, the change is displayed again in an additional dialogue and must be confirmed explicitly.</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5731510" cy="4298633"/>
            <wp:effectExtent b="0" l="0" r="0" t="0"/>
            <wp:docPr descr="Confirmation of changes to the hard drive" id="23" name="image45.png"/>
            <a:graphic>
              <a:graphicData uri="http://schemas.openxmlformats.org/drawingml/2006/picture">
                <pic:pic>
                  <pic:nvPicPr>
                    <pic:cNvPr descr="Confirmation of changes to the hard drive" id="0" name="image45.png"/>
                    <pic:cNvPicPr preferRelativeResize="0"/>
                  </pic:nvPicPr>
                  <pic:blipFill>
                    <a:blip r:embed="rId21"/>
                    <a:srcRect b="0" l="0" r="0" t="0"/>
                    <a:stretch>
                      <a:fillRect/>
                    </a:stretch>
                  </pic:blipFill>
                  <pic:spPr>
                    <a:xfrm>
                      <a:off x="0" y="0"/>
                      <a:ext cx="5731510" cy="429863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Helvetica Neue" w:cs="Helvetica Neue" w:eastAsia="Helvetica Neue" w:hAnsi="Helvetica Neue"/>
          <w:color w:val="4c4d4f"/>
          <w:rtl w:val="0"/>
        </w:rPr>
        <w:t xml:space="preserve">Domain settings</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Helvetica Neue" w:cs="Helvetica Neue" w:eastAsia="Helvetica Neue" w:hAnsi="Helvetica Neue"/>
          <w:b w:val="1"/>
          <w:color w:val="414142"/>
          <w:sz w:val="20"/>
          <w:szCs w:val="20"/>
          <w:highlight w:val="white"/>
          <w:rtl w:val="0"/>
        </w:rPr>
        <w:t xml:space="preserve">Create a new UCS domain</w:t>
      </w:r>
      <w:r w:rsidDel="00000000" w:rsidR="00000000" w:rsidRPr="00000000">
        <w:rPr>
          <w:rFonts w:ascii="Helvetica Neue" w:cs="Helvetica Neue" w:eastAsia="Helvetica Neue" w:hAnsi="Helvetica Neue"/>
          <w:b w:val="0"/>
          <w:color w:val="414142"/>
          <w:sz w:val="20"/>
          <w:szCs w:val="20"/>
          <w:highlight w:val="white"/>
          <w:rtl w:val="0"/>
        </w:rPr>
        <w:t xml:space="preserve">; the first system in a new UCS domain is configured: a UCS system with the </w:t>
      </w:r>
      <w:r w:rsidDel="00000000" w:rsidR="00000000" w:rsidRPr="00000000">
        <w:rPr>
          <w:rFonts w:ascii="Helvetica Neue" w:cs="Helvetica Neue" w:eastAsia="Helvetica Neue" w:hAnsi="Helvetica Neue"/>
          <w:b w:val="0"/>
          <w:i w:val="1"/>
          <w:color w:val="414142"/>
          <w:sz w:val="20"/>
          <w:szCs w:val="20"/>
          <w:highlight w:val="white"/>
          <w:rtl w:val="0"/>
        </w:rPr>
        <w:t xml:space="preserve">master domain controller</w:t>
      </w:r>
      <w:r w:rsidDel="00000000" w:rsidR="00000000" w:rsidRPr="00000000">
        <w:rPr>
          <w:rFonts w:ascii="Helvetica Neue" w:cs="Helvetica Neue" w:eastAsia="Helvetica Neue" w:hAnsi="Helvetica Neue"/>
          <w:b w:val="0"/>
          <w:color w:val="414142"/>
          <w:sz w:val="20"/>
          <w:szCs w:val="20"/>
          <w:highlight w:val="white"/>
          <w:rtl w:val="0"/>
        </w:rPr>
        <w:t xml:space="preserve"> system role. A UCS domain can comprise one single or several UCS systems.</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drawing>
          <wp:inline distB="0" distT="0" distL="0" distR="0">
            <wp:extent cx="5731200" cy="4330700"/>
            <wp:effectExtent b="0" l="0" r="0" t="0"/>
            <wp:docPr descr="Domain settings" id="6" name="image27.png"/>
            <a:graphic>
              <a:graphicData uri="http://schemas.openxmlformats.org/drawingml/2006/picture">
                <pic:pic>
                  <pic:nvPicPr>
                    <pic:cNvPr descr="Domain settings" id="0" name="image27.png"/>
                    <pic:cNvPicPr preferRelativeResize="0"/>
                  </pic:nvPicPr>
                  <pic:blipFill>
                    <a:blip r:embed="rId22"/>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jc w:val="both"/>
      </w:pPr>
      <w:bookmarkStart w:colFirst="0" w:colLast="0" w:name="_gjdgxs" w:id="0"/>
      <w:bookmarkEnd w:id="0"/>
      <w:r w:rsidDel="00000000" w:rsidR="00000000" w:rsidRPr="00000000">
        <w:rPr>
          <w:rFonts w:ascii="Helvetica Neue" w:cs="Helvetica Neue" w:eastAsia="Helvetica Neue" w:hAnsi="Helvetica Neue"/>
          <w:color w:val="414142"/>
          <w:sz w:val="20"/>
          <w:szCs w:val="20"/>
          <w:rtl w:val="0"/>
        </w:rPr>
        <w:t xml:space="preserve">Once the </w:t>
      </w:r>
      <w:r w:rsidDel="00000000" w:rsidR="00000000" w:rsidRPr="00000000">
        <w:rPr>
          <w:rFonts w:ascii="Helvetica Neue" w:cs="Helvetica Neue" w:eastAsia="Helvetica Neue" w:hAnsi="Helvetica Neue"/>
          <w:b w:val="1"/>
          <w:color w:val="414142"/>
          <w:sz w:val="20"/>
          <w:szCs w:val="20"/>
          <w:rtl w:val="0"/>
        </w:rPr>
        <w:t xml:space="preserve">Create a new UCS domain</w:t>
      </w:r>
      <w:r w:rsidDel="00000000" w:rsidR="00000000" w:rsidRPr="00000000">
        <w:rPr>
          <w:rFonts w:ascii="Helvetica Neue" w:cs="Helvetica Neue" w:eastAsia="Helvetica Neue" w:hAnsi="Helvetica Neue"/>
          <w:color w:val="414142"/>
          <w:sz w:val="20"/>
          <w:szCs w:val="20"/>
          <w:rtl w:val="0"/>
        </w:rPr>
        <w:t xml:space="preserve"> mode has been selected, an </w:t>
      </w:r>
      <w:r w:rsidDel="00000000" w:rsidR="00000000" w:rsidRPr="00000000">
        <w:rPr>
          <w:rFonts w:ascii="Helvetica Neue" w:cs="Helvetica Neue" w:eastAsia="Helvetica Neue" w:hAnsi="Helvetica Neue"/>
          <w:i w:val="1"/>
          <w:color w:val="414142"/>
          <w:sz w:val="20"/>
          <w:szCs w:val="20"/>
          <w:rtl w:val="0"/>
        </w:rPr>
        <w:t xml:space="preserve">organization name</w:t>
      </w:r>
      <w:r w:rsidDel="00000000" w:rsidR="00000000" w:rsidRPr="00000000">
        <w:rPr>
          <w:rFonts w:ascii="Helvetica Neue" w:cs="Helvetica Neue" w:eastAsia="Helvetica Neue" w:hAnsi="Helvetica Neue"/>
          <w:color w:val="414142"/>
          <w:sz w:val="20"/>
          <w:szCs w:val="20"/>
          <w:rtl w:val="0"/>
        </w:rPr>
        <w:t xml:space="preserve">, an </w:t>
      </w:r>
      <w:r w:rsidDel="00000000" w:rsidR="00000000" w:rsidRPr="00000000">
        <w:rPr>
          <w:rFonts w:ascii="Helvetica Neue" w:cs="Helvetica Neue" w:eastAsia="Helvetica Neue" w:hAnsi="Helvetica Neue"/>
          <w:i w:val="1"/>
          <w:color w:val="414142"/>
          <w:sz w:val="20"/>
          <w:szCs w:val="20"/>
          <w:rtl w:val="0"/>
        </w:rPr>
        <w:t xml:space="preserve">e-mail address</w:t>
      </w:r>
      <w:r w:rsidDel="00000000" w:rsidR="00000000" w:rsidRPr="00000000">
        <w:rPr>
          <w:rFonts w:ascii="Helvetica Neue" w:cs="Helvetica Neue" w:eastAsia="Helvetica Neue" w:hAnsi="Helvetica Neue"/>
          <w:color w:val="414142"/>
          <w:sz w:val="20"/>
          <w:szCs w:val="20"/>
          <w:rtl w:val="0"/>
        </w:rPr>
        <w:t xml:space="preserve">, a </w:t>
      </w:r>
      <w:r w:rsidDel="00000000" w:rsidR="00000000" w:rsidRPr="00000000">
        <w:rPr>
          <w:rFonts w:ascii="Helvetica Neue" w:cs="Helvetica Neue" w:eastAsia="Helvetica Neue" w:hAnsi="Helvetica Neue"/>
          <w:i w:val="1"/>
          <w:color w:val="414142"/>
          <w:sz w:val="20"/>
          <w:szCs w:val="20"/>
          <w:rtl w:val="0"/>
        </w:rPr>
        <w:t xml:space="preserve">fully qualified domain name</w:t>
      </w:r>
      <w:r w:rsidDel="00000000" w:rsidR="00000000" w:rsidRPr="00000000">
        <w:rPr>
          <w:rFonts w:ascii="Helvetica Neue" w:cs="Helvetica Neue" w:eastAsia="Helvetica Neue" w:hAnsi="Helvetica Neue"/>
          <w:color w:val="414142"/>
          <w:sz w:val="20"/>
          <w:szCs w:val="20"/>
          <w:rtl w:val="0"/>
        </w:rPr>
        <w:t xml:space="preserve"> and an </w:t>
      </w:r>
      <w:r w:rsidDel="00000000" w:rsidR="00000000" w:rsidRPr="00000000">
        <w:rPr>
          <w:rFonts w:ascii="Helvetica Neue" w:cs="Helvetica Neue" w:eastAsia="Helvetica Neue" w:hAnsi="Helvetica Neue"/>
          <w:i w:val="1"/>
          <w:color w:val="414142"/>
          <w:sz w:val="20"/>
          <w:szCs w:val="20"/>
          <w:rtl w:val="0"/>
        </w:rPr>
        <w:t xml:space="preserve">LDAP base </w:t>
      </w:r>
      <w:r w:rsidDel="00000000" w:rsidR="00000000" w:rsidRPr="00000000">
        <w:rPr>
          <w:rFonts w:ascii="Helvetica Neue" w:cs="Helvetica Neue" w:eastAsia="Helvetica Neue" w:hAnsi="Helvetica Neue"/>
          <w:color w:val="414142"/>
          <w:sz w:val="20"/>
          <w:szCs w:val="20"/>
          <w:rtl w:val="0"/>
        </w:rPr>
        <w:t xml:space="preserve">are requested in the following two steps.</w:t>
      </w:r>
    </w:p>
    <w:p w:rsidR="00000000" w:rsidDel="00000000" w:rsidP="00000000" w:rsidRDefault="00000000" w:rsidRPr="00000000">
      <w:pPr>
        <w:spacing w:after="100" w:before="10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Specification of an organization name is optional and it is used in the second step to generate a domain name and the LDAP base automatically.</w:t>
      </w:r>
    </w:p>
    <w:p w:rsidR="00000000" w:rsidDel="00000000" w:rsidP="00000000" w:rsidRDefault="00000000" w:rsidRPr="00000000">
      <w:pPr>
        <w:spacing w:after="100" w:before="10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If a valid e-mail address is specified, this is used to activate a personalized license, which is required for the use of the Univention App Center. The license is generated automatically and sent to the specified e-mail address immediately. The license can then be imported via the Univention Management Console license dialog.</w:t>
      </w:r>
    </w:p>
    <w:p w:rsidR="00000000" w:rsidDel="00000000" w:rsidP="00000000" w:rsidRDefault="00000000" w:rsidRPr="00000000">
      <w:pPr>
        <w:spacing w:after="100" w:before="10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The name of the UCS system to be configured and the name of the DNS domain are determined from the fully qualified domain name (host name including domain name) entered here. A suggestion is generated automatically from the organization name entered in the previous step. It is recommended not to use a publicly available DNS domain, as this can result in problems during the name resolution.</w:t>
      </w:r>
    </w:p>
    <w:p w:rsidR="00000000" w:rsidDel="00000000" w:rsidP="00000000" w:rsidRDefault="00000000" w:rsidRPr="00000000">
      <w:pPr>
        <w:spacing w:after="100" w:before="10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A LDAP base needs to be specified for the initialization of the directory service. A suggestion is also derived here automatically from the fully qualified domain name. This value can usually be adopted without any changes.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731200" cy="4610100"/>
            <wp:effectExtent b="0" l="0" r="0" t="0"/>
            <wp:docPr id="3"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731200" cy="4546600"/>
            <wp:effectExtent b="0" l="0" r="0" t="0"/>
            <wp:docPr id="2"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114300" distT="114300" distL="114300" distR="114300">
            <wp:extent cx="5731200" cy="4546600"/>
            <wp:effectExtent b="0" l="0" r="0" t="0"/>
            <wp:docPr id="8"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Helvetica Neue" w:cs="Helvetica Neue" w:eastAsia="Helvetica Neue" w:hAnsi="Helvetica Neue"/>
          <w:color w:val="4c4d4f"/>
          <w:rtl w:val="0"/>
        </w:rPr>
        <w:t xml:space="preserve">Confirming the settings</w:t>
      </w:r>
    </w:p>
    <w:p w:rsidR="00000000" w:rsidDel="00000000" w:rsidP="00000000" w:rsidRDefault="00000000" w:rsidRPr="00000000">
      <w:pPr>
        <w:contextualSpacing w:val="0"/>
      </w:pPr>
      <w:r w:rsidDel="00000000" w:rsidR="00000000" w:rsidRPr="00000000">
        <w:drawing>
          <wp:inline distB="114300" distT="114300" distL="114300" distR="114300">
            <wp:extent cx="5731200" cy="4457700"/>
            <wp:effectExtent b="0" l="0" r="0" t="0"/>
            <wp:docPr id="4"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28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During the configuration, a progress bar displays the progress of the installation.</w:t>
      </w:r>
    </w:p>
    <w:p w:rsidR="00000000" w:rsidDel="00000000" w:rsidP="00000000" w:rsidRDefault="00000000" w:rsidRPr="00000000">
      <w:pPr>
        <w:spacing w:after="280" w:before="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The installation protocol of the Univention Installer is saved in the following files:</w:t>
      </w:r>
    </w:p>
    <w:p w:rsidR="00000000" w:rsidDel="00000000" w:rsidP="00000000" w:rsidRDefault="00000000" w:rsidRPr="00000000">
      <w:pPr>
        <w:numPr>
          <w:ilvl w:val="0"/>
          <w:numId w:val="3"/>
        </w:numPr>
        <w:spacing w:after="0" w:before="0" w:line="240" w:lineRule="auto"/>
        <w:ind w:left="0" w:hanging="360"/>
        <w:rPr>
          <w:color w:val="414142"/>
        </w:rPr>
      </w:pPr>
      <w:r w:rsidDel="00000000" w:rsidR="00000000" w:rsidRPr="00000000">
        <w:rPr>
          <w:rFonts w:ascii="Courier New" w:cs="Courier New" w:eastAsia="Courier New" w:hAnsi="Courier New"/>
          <w:color w:val="414142"/>
          <w:sz w:val="20"/>
          <w:szCs w:val="20"/>
          <w:rtl w:val="0"/>
        </w:rPr>
        <w:t xml:space="preserve">/var/log/installer/syslog</w:t>
      </w:r>
      <w:r w:rsidDel="00000000" w:rsidR="00000000" w:rsidRPr="00000000">
        <w:rPr>
          <w:rtl w:val="0"/>
        </w:rPr>
      </w:r>
    </w:p>
    <w:p w:rsidR="00000000" w:rsidDel="00000000" w:rsidP="00000000" w:rsidRDefault="00000000" w:rsidRPr="00000000">
      <w:pPr>
        <w:numPr>
          <w:ilvl w:val="0"/>
          <w:numId w:val="3"/>
        </w:numPr>
        <w:spacing w:after="280" w:before="0" w:line="240" w:lineRule="auto"/>
        <w:ind w:left="0" w:hanging="360"/>
        <w:rPr>
          <w:color w:val="414142"/>
        </w:rPr>
      </w:pPr>
      <w:r w:rsidDel="00000000" w:rsidR="00000000" w:rsidRPr="00000000">
        <w:rPr>
          <w:rFonts w:ascii="Courier New" w:cs="Courier New" w:eastAsia="Courier New" w:hAnsi="Courier New"/>
          <w:color w:val="414142"/>
          <w:sz w:val="20"/>
          <w:szCs w:val="20"/>
          <w:rtl w:val="0"/>
        </w:rPr>
        <w:t xml:space="preserve">/var/log/univention/management-console-module-setup.log</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114300" distT="114300" distL="114300" distR="114300">
            <wp:extent cx="5731200" cy="4305300"/>
            <wp:effectExtent b="0" l="0" r="0" t="0"/>
            <wp:docPr id="1"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Completion of the configuration must be confirmed with the </w:t>
      </w:r>
      <w:r w:rsidDel="00000000" w:rsidR="00000000" w:rsidRPr="00000000">
        <w:rPr>
          <w:rFonts w:ascii="Helvetica Neue" w:cs="Helvetica Neue" w:eastAsia="Helvetica Neue" w:hAnsi="Helvetica Neue"/>
          <w:b w:val="1"/>
          <w:color w:val="414142"/>
          <w:sz w:val="20"/>
          <w:szCs w:val="20"/>
          <w:rtl w:val="0"/>
        </w:rPr>
        <w:t xml:space="preserve">Finish</w:t>
      </w:r>
      <w:r w:rsidDel="00000000" w:rsidR="00000000" w:rsidRPr="00000000">
        <w:rPr>
          <w:rFonts w:ascii="Helvetica Neue" w:cs="Helvetica Neue" w:eastAsia="Helvetica Neue" w:hAnsi="Helvetica Neue"/>
          <w:color w:val="414142"/>
          <w:sz w:val="20"/>
          <w:szCs w:val="20"/>
          <w:rtl w:val="0"/>
        </w:rPr>
        <w:t xml:space="preserve"> button. The UCS system is then prepared for the first booting procedure and restarted.</w:t>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The system will then boot from the hard drive.</w:t>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Once the VM is up and running go to the browser and launch the administrative web interface for UCS by visiting URL </w:t>
      </w:r>
      <w:hyperlink r:id="rId28">
        <w:r w:rsidDel="00000000" w:rsidR="00000000" w:rsidRPr="00000000">
          <w:rPr>
            <w:rFonts w:ascii="Helvetica Neue" w:cs="Helvetica Neue" w:eastAsia="Helvetica Neue" w:hAnsi="Helvetica Neue"/>
            <w:color w:val="1155cc"/>
            <w:sz w:val="20"/>
            <w:szCs w:val="20"/>
            <w:u w:val="single"/>
            <w:rtl w:val="0"/>
          </w:rPr>
          <w:t xml:space="preserve">https://10.181.28.96</w:t>
        </w:r>
      </w:hyperlink>
      <w:r w:rsidDel="00000000" w:rsidR="00000000" w:rsidRPr="00000000">
        <w:rPr>
          <w:rtl w:val="0"/>
        </w:rPr>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10.181.28.96 is the IP address configured while deploying UCS.Enter the username as Administrator and password configured during deployment.</w:t>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b w:val="1"/>
          <w:color w:val="414142"/>
          <w:sz w:val="20"/>
          <w:szCs w:val="20"/>
          <w:rtl w:val="0"/>
        </w:rPr>
        <w:t xml:space="preserve">Importing of License file for activation of UCS</w:t>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Refer UCS docs for details</w:t>
      </w:r>
      <w:r w:rsidDel="00000000" w:rsidR="00000000" w:rsidRPr="00000000">
        <w:rPr>
          <w:rFonts w:ascii="Helvetica Neue" w:cs="Helvetica Neue" w:eastAsia="Helvetica Neue" w:hAnsi="Helvetica Neue"/>
          <w:b w:val="1"/>
          <w:color w:val="414142"/>
          <w:sz w:val="20"/>
          <w:szCs w:val="20"/>
          <w:rtl w:val="0"/>
        </w:rPr>
        <w:t xml:space="preserve"> </w:t>
      </w:r>
      <w:hyperlink r:id="rId29">
        <w:r w:rsidDel="00000000" w:rsidR="00000000" w:rsidRPr="00000000">
          <w:rPr>
            <w:rFonts w:ascii="Helvetica Neue" w:cs="Helvetica Neue" w:eastAsia="Helvetica Neue" w:hAnsi="Helvetica Neue"/>
            <w:b w:val="1"/>
            <w:color w:val="1155cc"/>
            <w:sz w:val="20"/>
            <w:szCs w:val="20"/>
            <w:u w:val="single"/>
            <w:rtl w:val="0"/>
          </w:rPr>
          <w:t xml:space="preserve">https://docs.software-univention.de/manual-4.1.html#central:license</w:t>
        </w:r>
      </w:hyperlink>
      <w:r w:rsidDel="00000000" w:rsidR="00000000" w:rsidRPr="00000000">
        <w:rPr>
          <w:rFonts w:ascii="Helvetica Neue" w:cs="Helvetica Neue" w:eastAsia="Helvetica Neue" w:hAnsi="Helvetica Neue"/>
          <w:b w:val="1"/>
          <w:color w:val="414142"/>
          <w:sz w:val="20"/>
          <w:szCs w:val="20"/>
          <w:rtl w:val="0"/>
        </w:rPr>
        <w:t xml:space="preserve">.</w:t>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b w:val="1"/>
          <w:color w:val="414142"/>
          <w:sz w:val="20"/>
          <w:szCs w:val="20"/>
          <w:rtl w:val="0"/>
        </w:rPr>
        <w:t xml:space="preserve">Installation of Active Directory Connection without DNS role in Active Directory domain controller</w:t>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In case there is is no DNS role installed on the domain controller then below code changes needs to be done on UCS server.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Bypass this method by returning True </w:t>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Trebuchet MS" w:cs="Trebuchet MS" w:eastAsia="Trebuchet MS" w:hAnsi="Trebuchet MS"/>
          <w:b w:val="1"/>
          <w:color w:val="333333"/>
          <w:sz w:val="16"/>
          <w:szCs w:val="16"/>
          <w:highlight w:val="white"/>
          <w:rtl w:val="0"/>
        </w:rPr>
        <w:t xml:space="preserve">CODE: </w:t>
      </w:r>
      <w:hyperlink r:id="rId30">
        <w:r w:rsidDel="00000000" w:rsidR="00000000" w:rsidRPr="00000000">
          <w:rPr>
            <w:rtl w:val="0"/>
          </w:rPr>
        </w:r>
      </w:hyperlink>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2e8b57"/>
          <w:sz w:val="18"/>
          <w:szCs w:val="18"/>
          <w:highlight w:val="white"/>
          <w:rtl w:val="0"/>
        </w:rPr>
        <w:t xml:space="preserve">def check_ad_account(ad_domain_info, username, password, ucr=None).</w:t>
      </w:r>
    </w:p>
    <w:p w:rsidR="00000000" w:rsidDel="00000000" w:rsidP="00000000" w:rsidRDefault="00000000" w:rsidRPr="00000000">
      <w:pPr>
        <w:spacing w:after="280" w:line="240" w:lineRule="auto"/>
        <w:contextualSpacing w:val="0"/>
        <w:jc w:val="both"/>
      </w:pPr>
      <w:r w:rsidDel="00000000" w:rsidR="00000000" w:rsidRPr="00000000">
        <w:rPr>
          <w:rtl w:val="0"/>
        </w:rPr>
      </w:r>
    </w:p>
    <w:p w:rsidR="00000000" w:rsidDel="00000000" w:rsidP="00000000" w:rsidRDefault="00000000" w:rsidRPr="00000000">
      <w:pPr>
        <w:spacing w:after="28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method does kerberized LDAP lookup with the AD DC which fails for not having DNS since kerberos realm is not properly set.</w:t>
      </w:r>
    </w:p>
    <w:p w:rsidR="00000000" w:rsidDel="00000000" w:rsidP="00000000" w:rsidRDefault="00000000" w:rsidRPr="00000000">
      <w:pPr>
        <w:contextualSpacing w:val="0"/>
      </w:pPr>
      <w:r w:rsidDel="00000000" w:rsidR="00000000" w:rsidRPr="00000000">
        <w:rPr>
          <w:rtl w:val="0"/>
        </w:rPr>
        <w:t xml:space="preserve">This method checks if AD account user is an Administrator or account is just a member of Domain Admins or other user.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Avoid dig command check </w:t>
      </w:r>
    </w:p>
    <w:p w:rsidR="00000000" w:rsidDel="00000000" w:rsidP="00000000" w:rsidRDefault="00000000" w:rsidRPr="00000000">
      <w:pPr>
        <w:contextualSpacing w:val="0"/>
      </w:pPr>
      <w:r w:rsidDel="00000000" w:rsidR="00000000" w:rsidRPr="00000000">
        <w:rPr>
          <w:rtl w:val="0"/>
        </w:rPr>
        <w:t xml:space="preserve">check_dns is changed to false else dig command will fail</w:t>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Trebuchet MS" w:cs="Trebuchet MS" w:eastAsia="Trebuchet MS" w:hAnsi="Trebuchet MS"/>
          <w:b w:val="1"/>
          <w:color w:val="333333"/>
          <w:sz w:val="16"/>
          <w:szCs w:val="16"/>
          <w:highlight w:val="white"/>
          <w:rtl w:val="0"/>
        </w:rPr>
        <w:t xml:space="preserve">CODE: </w:t>
      </w:r>
      <w:r w:rsidDel="00000000" w:rsidR="00000000" w:rsidRPr="00000000">
        <w:rPr>
          <w:rFonts w:ascii="Courier New" w:cs="Courier New" w:eastAsia="Courier New" w:hAnsi="Courier New"/>
          <w:color w:val="2e8b57"/>
          <w:sz w:val="18"/>
          <w:szCs w:val="18"/>
          <w:highlight w:val="white"/>
          <w:rtl w:val="0"/>
        </w:rPr>
        <w:t xml:space="preserve">def lookup_adds_dc(ad_server=None, ucr=None, check_dns=False):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b w:val="1"/>
          <w:color w:val="414142"/>
          <w:sz w:val="20"/>
          <w:szCs w:val="20"/>
          <w:rtl w:val="0"/>
        </w:rPr>
        <w:t xml:space="preserve">Configure filters in UCS so that all the branches in AD are not synchronised to UCS.</w:t>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Replace the file under</w:t>
      </w:r>
      <w:r w:rsidDel="00000000" w:rsidR="00000000" w:rsidRPr="00000000">
        <w:rPr>
          <w:rFonts w:ascii="Helvetica Neue" w:cs="Helvetica Neue" w:eastAsia="Helvetica Neue" w:hAnsi="Helvetica Neue"/>
          <w:b w:val="1"/>
          <w:color w:val="414142"/>
          <w:sz w:val="20"/>
          <w:szCs w:val="20"/>
          <w:rtl w:val="0"/>
        </w:rPr>
        <w:t xml:space="preserve"> /etc/univention/connector/ad/mapping</w:t>
      </w:r>
      <w:r w:rsidDel="00000000" w:rsidR="00000000" w:rsidRPr="00000000">
        <w:rPr>
          <w:rFonts w:ascii="Arial" w:cs="Arial" w:eastAsia="Arial" w:hAnsi="Arial"/>
          <w:b w:val="1"/>
          <w:color w:val="414142"/>
          <w:sz w:val="20"/>
          <w:szCs w:val="20"/>
          <w:highlight w:val="white"/>
          <w:rtl w:val="0"/>
        </w:rPr>
        <w:t xml:space="preserve">.py </w:t>
      </w:r>
      <w:r w:rsidDel="00000000" w:rsidR="00000000" w:rsidRPr="00000000">
        <w:rPr>
          <w:rFonts w:ascii="Arial" w:cs="Arial" w:eastAsia="Arial" w:hAnsi="Arial"/>
          <w:color w:val="414142"/>
          <w:sz w:val="20"/>
          <w:szCs w:val="20"/>
          <w:highlight w:val="white"/>
          <w:rtl w:val="0"/>
        </w:rPr>
        <w:t xml:space="preserve">with</w:t>
      </w:r>
      <w:r w:rsidDel="00000000" w:rsidR="00000000" w:rsidRPr="00000000">
        <w:rPr>
          <w:rFonts w:ascii="Arial" w:cs="Arial" w:eastAsia="Arial" w:hAnsi="Arial"/>
          <w:b w:val="1"/>
          <w:color w:val="414142"/>
          <w:sz w:val="20"/>
          <w:szCs w:val="20"/>
          <w:highlight w:val="white"/>
          <w:rtl w:val="0"/>
        </w:rPr>
        <w:t xml:space="preserve"> </w:t>
      </w:r>
    </w:p>
    <w:p w:rsidR="00000000" w:rsidDel="00000000" w:rsidP="00000000" w:rsidRDefault="00000000" w:rsidRPr="00000000">
      <w:pPr>
        <w:spacing w:after="280" w:line="240" w:lineRule="auto"/>
        <w:contextualSpacing w:val="0"/>
        <w:jc w:val="both"/>
      </w:pPr>
      <w:hyperlink r:id="rId31">
        <w:r w:rsidDel="00000000" w:rsidR="00000000" w:rsidRPr="00000000">
          <w:rPr>
            <w:rFonts w:ascii="Arial" w:cs="Arial" w:eastAsia="Arial" w:hAnsi="Arial"/>
            <w:b w:val="1"/>
            <w:color w:val="1155cc"/>
            <w:sz w:val="20"/>
            <w:szCs w:val="20"/>
            <w:highlight w:val="white"/>
            <w:u w:val="single"/>
            <w:rtl w:val="0"/>
          </w:rPr>
          <w:t xml:space="preserve">https://github.com/nitinprabhu/TotaraLMSADIntegration/blob/master/mapping.py</w:t>
        </w:r>
      </w:hyperlink>
      <w:r w:rsidDel="00000000" w:rsidR="00000000" w:rsidRPr="00000000">
        <w:rPr>
          <w:rtl w:val="0"/>
        </w:rPr>
      </w:r>
    </w:p>
    <w:p w:rsidR="00000000" w:rsidDel="00000000" w:rsidP="00000000" w:rsidRDefault="00000000" w:rsidRPr="00000000">
      <w:pPr>
        <w:spacing w:after="280" w:line="240" w:lineRule="auto"/>
        <w:contextualSpacing w:val="0"/>
        <w:jc w:val="both"/>
      </w:pPr>
      <w:r w:rsidDel="00000000" w:rsidR="00000000" w:rsidRPr="00000000">
        <w:rPr>
          <w:rFonts w:ascii="Arial" w:cs="Arial" w:eastAsia="Arial" w:hAnsi="Arial"/>
          <w:color w:val="414142"/>
          <w:sz w:val="20"/>
          <w:szCs w:val="20"/>
          <w:highlight w:val="white"/>
          <w:rtl w:val="0"/>
        </w:rPr>
        <w:t xml:space="preserve">Restart the UCS server once all the above steps are performed.</w:t>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b w:val="1"/>
          <w:color w:val="414142"/>
          <w:sz w:val="20"/>
          <w:szCs w:val="20"/>
          <w:rtl w:val="0"/>
        </w:rPr>
        <w:t xml:space="preserve">Active Directory Connection</w:t>
      </w:r>
    </w:p>
    <w:p w:rsidR="00000000" w:rsidDel="00000000" w:rsidP="00000000" w:rsidRDefault="00000000" w:rsidRPr="00000000">
      <w:pPr>
        <w:spacing w:after="280" w:line="240" w:lineRule="auto"/>
        <w:contextualSpacing w:val="0"/>
        <w:jc w:val="both"/>
      </w:pPr>
      <w:r w:rsidDel="00000000" w:rsidR="00000000" w:rsidRPr="00000000">
        <w:rPr>
          <w:rFonts w:ascii="Helvetica Neue" w:cs="Helvetica Neue" w:eastAsia="Helvetica Neue" w:hAnsi="Helvetica Neue"/>
          <w:color w:val="414142"/>
          <w:sz w:val="20"/>
          <w:szCs w:val="20"/>
          <w:rtl w:val="0"/>
        </w:rPr>
        <w:t xml:space="preserve">Refer UCS docs for configuring synchronisation of user accounts and password.</w:t>
      </w:r>
    </w:p>
    <w:p w:rsidR="00000000" w:rsidDel="00000000" w:rsidP="00000000" w:rsidRDefault="00000000" w:rsidRPr="00000000">
      <w:pPr>
        <w:spacing w:after="280" w:line="240" w:lineRule="auto"/>
        <w:contextualSpacing w:val="0"/>
        <w:jc w:val="both"/>
      </w:pPr>
      <w:hyperlink r:id="rId32">
        <w:r w:rsidDel="00000000" w:rsidR="00000000" w:rsidRPr="00000000">
          <w:rPr>
            <w:rFonts w:ascii="Helvetica Neue" w:cs="Helvetica Neue" w:eastAsia="Helvetica Neue" w:hAnsi="Helvetica Neue"/>
            <w:b w:val="1"/>
            <w:color w:val="1155cc"/>
            <w:sz w:val="20"/>
            <w:szCs w:val="20"/>
            <w:u w:val="single"/>
            <w:rtl w:val="0"/>
          </w:rPr>
          <w:t xml:space="preserve">https://docs.software-univention.de/manual-4.1.html#ad-connector:ad-connector-einrichtung</w:t>
        </w:r>
      </w:hyperlink>
      <w:r w:rsidDel="00000000" w:rsidR="00000000" w:rsidRPr="00000000">
        <w:rPr>
          <w:rtl w:val="0"/>
        </w:rPr>
      </w:r>
    </w:p>
    <w:p w:rsidR="00000000" w:rsidDel="00000000" w:rsidP="00000000" w:rsidRDefault="00000000" w:rsidRPr="00000000">
      <w:pPr>
        <w:spacing w:after="280" w:line="240" w:lineRule="auto"/>
        <w:contextualSpacing w:val="0"/>
        <w:jc w:val="both"/>
      </w:pPr>
      <w:r w:rsidDel="00000000" w:rsidR="00000000" w:rsidRPr="00000000">
        <w:rPr>
          <w:rFonts w:ascii="Arial" w:cs="Arial" w:eastAsia="Arial" w:hAnsi="Arial"/>
          <w:color w:val="414142"/>
          <w:sz w:val="20"/>
          <w:szCs w:val="20"/>
          <w:highlight w:val="white"/>
          <w:rtl w:val="0"/>
        </w:rPr>
        <w:t xml:space="preserve">Select “Synchronization of account data between an AD domain and a UCS domain</w:t>
      </w:r>
      <w:r w:rsidDel="00000000" w:rsidR="00000000" w:rsidRPr="00000000">
        <w:rPr>
          <w:rFonts w:ascii="Arial" w:cs="Arial" w:eastAsia="Arial" w:hAnsi="Arial"/>
          <w:b w:val="1"/>
          <w:color w:val="414142"/>
          <w:sz w:val="20"/>
          <w:szCs w:val="20"/>
          <w:highlight w:val="white"/>
          <w:rtl w:val="0"/>
        </w:rPr>
        <w:t xml:space="preserve">” while configuring the connector.</w:t>
      </w:r>
    </w:p>
    <w:p w:rsidR="00000000" w:rsidDel="00000000" w:rsidP="00000000" w:rsidRDefault="00000000" w:rsidRPr="00000000">
      <w:pPr>
        <w:spacing w:after="280" w:line="240" w:lineRule="auto"/>
        <w:contextualSpacing w:val="0"/>
        <w:jc w:val="both"/>
      </w:pPr>
      <w:r w:rsidDel="00000000" w:rsidR="00000000" w:rsidRPr="00000000">
        <w:rPr>
          <w:rFonts w:ascii="Arial" w:cs="Arial" w:eastAsia="Arial" w:hAnsi="Arial"/>
          <w:color w:val="414142"/>
          <w:sz w:val="20"/>
          <w:szCs w:val="20"/>
          <w:highlight w:val="white"/>
          <w:rtl w:val="0"/>
        </w:rPr>
        <w:t xml:space="preserve">You will need an account which is a member of AD Domain users group to configure synchronization.</w:t>
      </w:r>
    </w:p>
    <w:p w:rsidR="00000000" w:rsidDel="00000000" w:rsidP="00000000" w:rsidRDefault="00000000" w:rsidRPr="00000000">
      <w:pPr>
        <w:spacing w:after="280" w:line="240" w:lineRule="auto"/>
        <w:contextualSpacing w:val="0"/>
        <w:jc w:val="both"/>
      </w:pPr>
      <w:r w:rsidDel="00000000" w:rsidR="00000000" w:rsidRPr="00000000">
        <w:rPr>
          <w:rFonts w:ascii="Arial" w:cs="Arial" w:eastAsia="Arial" w:hAnsi="Arial"/>
          <w:b w:val="1"/>
          <w:color w:val="4c4d4f"/>
          <w:sz w:val="20"/>
          <w:szCs w:val="20"/>
          <w:highlight w:val="white"/>
          <w:rtl w:val="0"/>
        </w:rPr>
        <w:t xml:space="preserve">Importing the SSL certificate of the Active Directory</w:t>
      </w:r>
    </w:p>
    <w:p w:rsidR="00000000" w:rsidDel="00000000" w:rsidP="00000000" w:rsidRDefault="00000000" w:rsidRPr="00000000">
      <w:pPr>
        <w:spacing w:after="280" w:line="240" w:lineRule="auto"/>
        <w:contextualSpacing w:val="0"/>
        <w:jc w:val="both"/>
      </w:pPr>
      <w:r w:rsidDel="00000000" w:rsidR="00000000" w:rsidRPr="00000000">
        <w:rPr>
          <w:rFonts w:ascii="Arial" w:cs="Arial" w:eastAsia="Arial" w:hAnsi="Arial"/>
          <w:color w:val="414142"/>
          <w:sz w:val="20"/>
          <w:szCs w:val="20"/>
          <w:highlight w:val="white"/>
          <w:rtl w:val="0"/>
        </w:rPr>
        <w:t xml:space="preserve">Refer UCS docs for establishing encrypted communication between UCS and Active Directory domain controller.</w:t>
      </w:r>
    </w:p>
    <w:p w:rsidR="00000000" w:rsidDel="00000000" w:rsidP="00000000" w:rsidRDefault="00000000" w:rsidRPr="00000000">
      <w:pPr>
        <w:spacing w:after="280" w:line="240" w:lineRule="auto"/>
        <w:contextualSpacing w:val="0"/>
        <w:jc w:val="both"/>
      </w:pPr>
      <w:hyperlink r:id="rId33">
        <w:r w:rsidDel="00000000" w:rsidR="00000000" w:rsidRPr="00000000">
          <w:rPr>
            <w:rFonts w:ascii="Arial" w:cs="Arial" w:eastAsia="Arial" w:hAnsi="Arial"/>
            <w:color w:val="1155cc"/>
            <w:sz w:val="20"/>
            <w:szCs w:val="20"/>
            <w:highlight w:val="white"/>
            <w:u w:val="single"/>
            <w:rtl w:val="0"/>
          </w:rPr>
          <w:t xml:space="preserve">https://docs.software-univention.de/manual-4.1.html#ad-connector:ad-zertifikat</w:t>
        </w:r>
      </w:hyperlink>
      <w:r w:rsidDel="00000000" w:rsidR="00000000" w:rsidRPr="00000000">
        <w:rPr>
          <w:rtl w:val="0"/>
        </w:rPr>
      </w:r>
    </w:p>
    <w:p w:rsidR="00000000" w:rsidDel="00000000" w:rsidP="00000000" w:rsidRDefault="00000000" w:rsidRPr="00000000">
      <w:pPr>
        <w:spacing w:after="280" w:line="240" w:lineRule="auto"/>
        <w:contextualSpacing w:val="0"/>
        <w:jc w:val="both"/>
      </w:pPr>
      <w:r w:rsidDel="00000000" w:rsidR="00000000" w:rsidRPr="00000000">
        <w:rPr>
          <w:rFonts w:ascii="Arial" w:cs="Arial" w:eastAsia="Arial" w:hAnsi="Arial"/>
          <w:color w:val="414142"/>
          <w:sz w:val="20"/>
          <w:szCs w:val="20"/>
          <w:highlight w:val="white"/>
          <w:rtl w:val="0"/>
        </w:rPr>
        <w:t xml:space="preserve">Once the SSL configuration is in place and active directory connection service is up and running it will synchronize all the users except those specified in the filter(mappings.py)</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urier New"/>
  <w:font w:name="Trebuchet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800" w:firstLine="1440"/>
      </w:pPr>
      <w:rPr>
        <w:rFonts w:ascii="Arial" w:cs="Arial" w:eastAsia="Arial" w:hAnsi="Arial"/>
        <w:sz w:val="20"/>
        <w:szCs w:val="20"/>
      </w:rPr>
    </w:lvl>
    <w:lvl w:ilvl="1">
      <w:start w:val="1"/>
      <w:numFmt w:val="bullet"/>
      <w:lvlText w:val="●"/>
      <w:lvlJc w:val="left"/>
      <w:pPr>
        <w:ind w:left="2520" w:firstLine="2160"/>
      </w:pPr>
      <w:rPr>
        <w:rFonts w:ascii="Arial" w:cs="Arial" w:eastAsia="Arial" w:hAnsi="Arial"/>
        <w:sz w:val="20"/>
        <w:szCs w:val="20"/>
      </w:rPr>
    </w:lvl>
    <w:lvl w:ilvl="2">
      <w:start w:val="1"/>
      <w:numFmt w:val="bullet"/>
      <w:lvlText w:val="●"/>
      <w:lvlJc w:val="left"/>
      <w:pPr>
        <w:ind w:left="3240" w:firstLine="2880"/>
      </w:pPr>
      <w:rPr>
        <w:rFonts w:ascii="Arial" w:cs="Arial" w:eastAsia="Arial" w:hAnsi="Arial"/>
        <w:sz w:val="20"/>
        <w:szCs w:val="20"/>
      </w:rPr>
    </w:lvl>
    <w:lvl w:ilvl="3">
      <w:start w:val="1"/>
      <w:numFmt w:val="bullet"/>
      <w:lvlText w:val="●"/>
      <w:lvlJc w:val="left"/>
      <w:pPr>
        <w:ind w:left="3960" w:firstLine="3600"/>
      </w:pPr>
      <w:rPr>
        <w:rFonts w:ascii="Arial" w:cs="Arial" w:eastAsia="Arial" w:hAnsi="Arial"/>
        <w:sz w:val="20"/>
        <w:szCs w:val="20"/>
      </w:rPr>
    </w:lvl>
    <w:lvl w:ilvl="4">
      <w:start w:val="1"/>
      <w:numFmt w:val="bullet"/>
      <w:lvlText w:val="●"/>
      <w:lvlJc w:val="left"/>
      <w:pPr>
        <w:ind w:left="4680" w:firstLine="4320"/>
      </w:pPr>
      <w:rPr>
        <w:rFonts w:ascii="Arial" w:cs="Arial" w:eastAsia="Arial" w:hAnsi="Arial"/>
        <w:sz w:val="20"/>
        <w:szCs w:val="20"/>
      </w:rPr>
    </w:lvl>
    <w:lvl w:ilvl="5">
      <w:start w:val="1"/>
      <w:numFmt w:val="bullet"/>
      <w:lvlText w:val="●"/>
      <w:lvlJc w:val="left"/>
      <w:pPr>
        <w:ind w:left="5400" w:firstLine="5040"/>
      </w:pPr>
      <w:rPr>
        <w:rFonts w:ascii="Arial" w:cs="Arial" w:eastAsia="Arial" w:hAnsi="Arial"/>
        <w:sz w:val="20"/>
        <w:szCs w:val="20"/>
      </w:rPr>
    </w:lvl>
    <w:lvl w:ilvl="6">
      <w:start w:val="1"/>
      <w:numFmt w:val="bullet"/>
      <w:lvlText w:val="●"/>
      <w:lvlJc w:val="left"/>
      <w:pPr>
        <w:ind w:left="6120" w:firstLine="5760"/>
      </w:pPr>
      <w:rPr>
        <w:rFonts w:ascii="Arial" w:cs="Arial" w:eastAsia="Arial" w:hAnsi="Arial"/>
        <w:sz w:val="20"/>
        <w:szCs w:val="20"/>
      </w:rPr>
    </w:lvl>
    <w:lvl w:ilvl="7">
      <w:start w:val="1"/>
      <w:numFmt w:val="bullet"/>
      <w:lvlText w:val="●"/>
      <w:lvlJc w:val="left"/>
      <w:pPr>
        <w:ind w:left="6840" w:firstLine="6480"/>
      </w:pPr>
      <w:rPr>
        <w:rFonts w:ascii="Arial" w:cs="Arial" w:eastAsia="Arial" w:hAnsi="Arial"/>
        <w:sz w:val="20"/>
        <w:szCs w:val="20"/>
      </w:rPr>
    </w:lvl>
    <w:lvl w:ilvl="8">
      <w:start w:val="1"/>
      <w:numFmt w:val="bullet"/>
      <w:lvlText w:val="●"/>
      <w:lvlJc w:val="left"/>
      <w:pPr>
        <w:ind w:left="7560" w:firstLine="720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4.png"/><Relationship Id="rId22" Type="http://schemas.openxmlformats.org/officeDocument/2006/relationships/image" Target="media/image27.png"/><Relationship Id="rId21" Type="http://schemas.openxmlformats.org/officeDocument/2006/relationships/image" Target="media/image45.png"/><Relationship Id="rId24" Type="http://schemas.openxmlformats.org/officeDocument/2006/relationships/image" Target="media/image23.png"/><Relationship Id="rId23" Type="http://schemas.openxmlformats.org/officeDocument/2006/relationships/image" Target="media/image2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2.png"/><Relationship Id="rId26" Type="http://schemas.openxmlformats.org/officeDocument/2006/relationships/image" Target="media/image25.png"/><Relationship Id="rId25" Type="http://schemas.openxmlformats.org/officeDocument/2006/relationships/image" Target="media/image30.png"/><Relationship Id="rId28" Type="http://schemas.openxmlformats.org/officeDocument/2006/relationships/hyperlink" Target="https://10.181.28.96" TargetMode="External"/><Relationship Id="rId27" Type="http://schemas.openxmlformats.org/officeDocument/2006/relationships/image" Target="media/image19.png"/><Relationship Id="rId5" Type="http://schemas.openxmlformats.org/officeDocument/2006/relationships/image" Target="media/image26.png"/><Relationship Id="rId6" Type="http://schemas.openxmlformats.org/officeDocument/2006/relationships/image" Target="media/image31.png"/><Relationship Id="rId29" Type="http://schemas.openxmlformats.org/officeDocument/2006/relationships/hyperlink" Target="https://docs.software-univention.de/manual-4.1.html#central:license" TargetMode="External"/><Relationship Id="rId7" Type="http://schemas.openxmlformats.org/officeDocument/2006/relationships/image" Target="media/image28.png"/><Relationship Id="rId8" Type="http://schemas.openxmlformats.org/officeDocument/2006/relationships/image" Target="media/image33.png"/><Relationship Id="rId31" Type="http://schemas.openxmlformats.org/officeDocument/2006/relationships/hyperlink" Target="https://github.com/nitinprabhu/TotaraLMSADIntegration/blob/master/mapping.py" TargetMode="External"/><Relationship Id="rId30" Type="http://schemas.openxmlformats.org/officeDocument/2006/relationships/hyperlink" Target="http://forum.univention.de/viewtopic.php?f=48&amp;t=6284&amp;start=15#" TargetMode="External"/><Relationship Id="rId11" Type="http://schemas.openxmlformats.org/officeDocument/2006/relationships/image" Target="media/image34.png"/><Relationship Id="rId33" Type="http://schemas.openxmlformats.org/officeDocument/2006/relationships/hyperlink" Target="https://docs.software-univention.de/manual-4.1.html#ad-connector:ad-zertifikat" TargetMode="External"/><Relationship Id="rId10" Type="http://schemas.openxmlformats.org/officeDocument/2006/relationships/image" Target="media/image35.png"/><Relationship Id="rId32" Type="http://schemas.openxmlformats.org/officeDocument/2006/relationships/hyperlink" Target="https://docs.software-univention.de/manual-4.1.html#ad-connector:ad-connector-einrichtung" TargetMode="External"/><Relationship Id="rId13" Type="http://schemas.openxmlformats.org/officeDocument/2006/relationships/image" Target="media/image36.png"/><Relationship Id="rId12" Type="http://schemas.openxmlformats.org/officeDocument/2006/relationships/image" Target="media/image37.png"/><Relationship Id="rId15" Type="http://schemas.openxmlformats.org/officeDocument/2006/relationships/image" Target="media/image38.png"/><Relationship Id="rId14" Type="http://schemas.openxmlformats.org/officeDocument/2006/relationships/image" Target="media/image40.png"/><Relationship Id="rId17" Type="http://schemas.openxmlformats.org/officeDocument/2006/relationships/image" Target="media/image41.png"/><Relationship Id="rId16" Type="http://schemas.openxmlformats.org/officeDocument/2006/relationships/image" Target="media/image39.png"/><Relationship Id="rId19" Type="http://schemas.openxmlformats.org/officeDocument/2006/relationships/image" Target="media/image43.png"/><Relationship Id="rId1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