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Each player's deck belongs to a character, shown by name and symbol on the card's top band: Blaze ▲, Ember ◆, Tide ≈, Nova ★, Shade ☾</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and always draw </w:t>
      </w:r>
      <w:r>
        <w:rPr>
          <w:b/>
          <w:bCs/>
        </w:rPr>
        <w:t xml:space="preserve">at least 2</w:t>
      </w:r>
      <w:r>
        <w:t xml:space="preserve"> cards. If that puts you over 5, discard cards of your choice until you have 5 (Dead cards can't be discarded). Held cards and Dead cards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and at least 2, then discard down to 5 (not Dead cards)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2026-09-29T22:02:33.852Z</dcterms:created>
  <dcterms:modified xsi:type="dcterms:W3CDTF">2026-09-29T22:02:33.853Z</dcterms:modified>
</cp:coreProperties>
</file>

<file path=docProps/custom.xml><?xml version="1.0" encoding="utf-8"?>
<Properties xmlns="http://schemas.openxmlformats.org/officeDocument/2006/custom-properties" xmlns:vt="http://schemas.openxmlformats.org/officeDocument/2006/docPropsVTypes"/>
</file>