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6"/>
        <w:gridCol w:w="7694"/>
      </w:tblGrid>
      <w:tr>
        <w:trPr>
          <w:tblHeader/>
        </w:trPr>
        <w:tc>
          <w:tcPr>
            <w:tcW w:type="dxa" w:w="166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76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Blaze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Shade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Ember</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Tide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Nova</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your Base Move starts at 2, and each Heal card you use to heal removes up to 2 extra Dead cards from your hand.</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Gale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Vex</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Bastion</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1 Shield point. Your Base Shield is still 0.</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Brute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Rig</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first upgrade of the game costs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2026-09-30T15:25:17.382Z</dcterms:created>
  <dcterms:modified xsi:type="dcterms:W3CDTF">2026-09-30T15:25:17.383Z</dcterms:modified>
</cp:coreProperties>
</file>

<file path=docProps/custom.xml><?xml version="1.0" encoding="utf-8"?>
<Properties xmlns="http://schemas.openxmlformats.org/officeDocument/2006/custom-properties" xmlns:vt="http://schemas.openxmlformats.org/officeDocument/2006/docPropsVTypes"/>
</file>