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 Each player's deck belongs to a character, shown by name and symbol on the card's top band: Blaze ▲, Ember ◆, Tide ≈, Nova ★, Shade ☾</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Held cards and Dead cards count toward the 5. (You end each turn with 3 cards or fewer, so you always draw at least 2.)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Dead cards can't be discarded and count toward the 3. Any card you put into play counts as played, even if you didn't use all of its value.</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if there are several piles, pick one),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that is </w:t>
      </w:r>
      <w:r>
        <w:rPr>
          <w:b/>
          <w:bCs/>
        </w:rPr>
        <w:t xml:space="preserve">not a storm tile and not an edge tile</w:t>
      </w:r>
      <w:r>
        <w:t xml:space="preserve">.</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2026-09-30T14:58:08.578Z</dcterms:created>
  <dcterms:modified xsi:type="dcterms:W3CDTF">2026-09-30T14:58:08.578Z</dcterms:modified>
</cp:coreProperties>
</file>

<file path=docProps/custom.xml><?xml version="1.0" encoding="utf-8"?>
<Properties xmlns="http://schemas.openxmlformats.org/officeDocument/2006/custom-properties" xmlns:vt="http://schemas.openxmlformats.org/officeDocument/2006/docPropsVTypes"/>
</file>