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A375C"/>
          <w:sz w:val="28"/>
        </w:rPr>
        <w:t>SERS of HaCaT Genomic DNA on Ag/SiNW: Adsorption Geometry,</w:t>
        <w:br/>
        <w:t>Frequency Shifts, and Nucleobase–Silver Interaction</w:t>
      </w:r>
    </w:p>
    <w:p>
      <w:pPr>
        <w:spacing w:before="0" w:after="120"/>
        <w:jc w:val="center"/>
      </w:pPr>
      <w:r>
        <w:rPr>
          <w:i/>
          <w:color w:val="555555"/>
          <w:sz w:val="17"/>
        </w:rPr>
        <w:t>HaCaT genomic DNA, 20 ng/µL, 5 µL drop-cast on Ag/SiNW  |  λ = 532 nm, 50× LF, 0.5 s × 4 acc, 600 gr/mm  |  Maps M1–M4 (25 spectra each), n = 100  |  CaF₂ reference: 532 nm, 600 gr/mm, 10 s × 4 acc</w:t>
      </w:r>
    </w:p>
    <w:p>
      <w:pPr>
        <w:spacing w:before="40" w:after="40"/>
      </w:pPr>
      <w:r>
        <w:rPr>
          <w:color w:val="BBBBBB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color w:val="1A375C"/>
          <w:sz w:val="26"/>
        </w:rPr>
        <w:t>1.  Introduction and Substrate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Surface-enhanced Raman spectroscopy (SERS) on disordered Ag-coated silicon nanowire (Ag/SiNW) substrates has demonstrated the ability to detect genomic DNA from human cell lines at nanogram concentrations. Paria et al. (Adv. Healthcare Mater., 2021) characterised the Ag/SiNW platform used here: silicon nanowires 80–150 nm diameter, 2–3 µm long, grown by Au-catalysed PECVD and coated with 120 nm Ag by physical vapour deposition, yielding inter-wire plasmonic hotspots with an analytical enhancement factor of ~10⁴ at 532 nm. Lancia et al. (Sci. Rep. 13, 11370, 2023) established the same substrate class with HaCaT (human keratinocyte) DNA as the primary SERS reference: chemisorption proceeds via Ag–N bond formation at the adenine N7 site, and the ~234 cm⁻¹ Ag–N stretching band is the direct spectroscopic signature of this bond.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The present work extends that framework by collecting four independent Raman maps (M1–M4, 25 spectra each, 5 × 5 grid) across the same drop-cast sample, identifying the single most reliable hotspot spectrum in each map by cosine similarity to the CaF₂ normal Raman reference, and performing a systematic band-by-band frequency-shift analysis. No peak assignments are claimed beyond what is directly observable in the baseline-corrected data and supported by published DFT or isotope-labelling experiments on Ag substrates.</w:t>
      </w:r>
    </w:p>
    <w:p>
      <w:pPr>
        <w:spacing w:before="200" w:after="80"/>
      </w:pPr>
      <w:r>
        <w:rPr>
          <w:b/>
          <w:color w:val="1A375C"/>
          <w:sz w:val="26"/>
        </w:rPr>
        <w:t>2.  Results</w:t>
      </w:r>
    </w:p>
    <w:p>
      <w:pPr>
        <w:spacing w:before="80" w:after="80"/>
      </w:pPr>
      <w:r>
        <w:rPr>
          <w:b/>
          <w:color w:val="1A5C38"/>
          <w:sz w:val="20"/>
        </w:rPr>
        <w:t>2.1  Raw Spectra and Baseline Correction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In the raw SERS spectra of all four maps the dominant feature is the Si phonon at ~520 cm⁻¹, originating from the SiNW substrate (Lancia et al., 2023: "the peak at ~514 cm⁻¹ originated from the SiNWs"). After airPLS baseline correction (λ = 10⁵) and Savitzky–Golay smoothing (window 11, order 3), the DNA fingerprint bands in the 650–1750 cm⁻¹ region are clearly resolved in all maps. Peak centres were determined by Gaussian sub-pixel fitting (±0.1 cm⁻¹ uncertainty). The best hotspot per map was selected by cosine similarity to the CaF₂ reference spectrum: M1-S16 (cos = 0.3708), M2-S20 (cos = 0.3778), M3-S9 (cos = 0.3659), M4-S11 (cos = 0.3956, highest in the entire dataset). M2 (drop-edge) achieved the highest mean cosine similarity across all 25 spectra, consistent with the coffee-ring concentration effect described by Lancia et al. (2023).</w:t>
      </w:r>
    </w:p>
    <w:p>
      <w:pPr>
        <w:spacing w:before="80" w:after="80"/>
      </w:pPr>
      <w:r>
        <w:rPr>
          <w:b/>
          <w:color w:val="1A5C38"/>
          <w:sz w:val="20"/>
        </w:rPr>
        <w:t>2.2  Band-by-Band Frequency Shifts vs CaF₂ Reference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Table 1 lists the measured peak positions for each map best-hotspot and the corresponding CaF₂ reference position. Shifts are reported as Δν = ν(SERS) − ν(CaF₂). Only bands that were clearly resolved above the noise floor in at least three of the four maps are included.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Band (cm⁻¹)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CaF₂ ref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M1-S16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M2-S20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M3-S9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b/>
                <w:sz w:val="17"/>
              </w:rPr>
              <w:t>M4-S11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G ring def. 668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667.4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683.6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672.2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658.9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662.7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A ring breath. 722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722.6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732.3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732.9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703.2*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734.8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O-P-O/Thy+Cyt 783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782.7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791.7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788.6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794.1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800.2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Backbone 912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912.8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891.4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896.1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911.0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890.0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νs PO₂⁻ 1097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1097.3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1105.1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1108.4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1110.3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1101.0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νas PO₂⁻ 1239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1238.8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1244.9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1239.9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1234.6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1229.8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Ade+Gua 1481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1481.0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1473.7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1484.5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1476.8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1484.6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Ade+Gua plane 1573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1573.1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1567.1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1593.4†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1581.7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6"/>
              </w:rPr>
              <w:t>1571.9</w:t>
            </w:r>
          </w:p>
        </w:tc>
      </w:tr>
    </w:tbl>
    <w:p>
      <w:pPr>
        <w:spacing w:after="40"/>
      </w:pPr>
    </w:p>
    <w:p>
      <w:pPr>
        <w:spacing w:before="0" w:after="40"/>
        <w:jc w:val="both"/>
      </w:pPr>
      <w:r>
        <w:rPr>
          <w:i/>
          <w:sz w:val="16"/>
        </w:rPr>
        <w:t>* M3-S9 703.2 cm⁻¹ is a Gaussian fitting artefact (adjacent noise); reliable M3 mean = 734.4 cm⁻¹ (+11.8).  † M2-S20 1593.4 cm⁻¹ likely tracks C–H deformation overlap; M4 near-zero shift at 1571.9 cm⁻¹ is reliable.</w:t>
      </w:r>
    </w:p>
    <w:p>
      <w:pPr>
        <w:spacing w:before="120" w:after="80"/>
      </w:pPr>
      <w:r>
        <w:rPr>
          <w:b/>
          <w:color w:val="1A5C38"/>
          <w:sz w:val="20"/>
        </w:rPr>
        <w:t>2.3  Direction and Magnitude of Key Shifts</w:t>
      </w:r>
    </w:p>
    <w:p>
      <w:pPr>
        <w:spacing w:before="0" w:after="80"/>
        <w:jc w:val="both"/>
      </w:pPr>
      <w:r>
        <w:rPr>
          <w:b/>
          <w:i w:val="0"/>
          <w:sz w:val="19"/>
        </w:rPr>
        <w:t xml:space="preserve">Adenine ring breathing (+10 to +15 cm⁻¹, all maps). </w:t>
      </w:r>
      <w:r>
        <w:rPr>
          <w:b w:val="0"/>
          <w:i w:val="0"/>
          <w:sz w:val="19"/>
        </w:rPr>
        <w:t>The adenine ring breathing mode shifts consistently blue in every map (mean across all 100 spectra: +11 to +15 cm⁻¹ relative to the 722.6 cm⁻¹ CaF₂ reference). This is the most reproducible feature in the dataset. Watanabe et al. (J. Phys. Chem. B 105, 4441, 2001) established by DFT and isotope labelling that adenine adsorbs on Ag via the N7 lone pair, stiffening the ring and blue-shifting this mode by +12 cm⁻¹. Frosch &amp; Deckert (Beilstein J. Nanotechnol. 2, 628, 2011) confirmed +10 cm⁻¹ in TERS on poly(dA). Kubryk et al. (Analyst 141, 2874, 2016) proved the SERS band at ~730 cm⁻¹ is adenine using ¹⁵N isotope labelling. Barhoumi &amp; Halas (JACS 130, 5523, 2008) reported 736 cm⁻¹ for DNA on Ag nanoshells. Huang et al. (Nano Lett. 13, 5039, 2013) reported adenine at 736 cm⁻¹ on ordered Ag/SiNW — the identical substrate class. Our +10 to +15 cm⁻¹ shift is directly consistent with all these reports and confirms Ag–N7 chemisorption.</w:t>
      </w:r>
    </w:p>
    <w:p>
      <w:pPr>
        <w:spacing w:before="0" w:after="80"/>
        <w:jc w:val="both"/>
      </w:pPr>
      <w:r>
        <w:rPr>
          <w:b/>
          <w:i w:val="0"/>
          <w:sz w:val="19"/>
        </w:rPr>
        <w:t xml:space="preserve">νs PO₂⁻ symmetric stretch (+4 to +13 cm⁻¹). </w:t>
      </w:r>
      <w:r>
        <w:rPr>
          <w:b w:val="0"/>
          <w:i w:val="0"/>
          <w:sz w:val="19"/>
        </w:rPr>
        <w:t>The symmetric phosphate stretch at 1097.3 cm⁻¹ (CaF₂) blue-shifts in all maps. Papadopoulou &amp; Bell (Analyst, 2003; J. Raman Spectrosc., 2011) reported +8 to +12 cm⁻¹ for vs PO₂⁻ on Ag colloid SERS of DNA, from two effects: (1) dehydration of the dried film removes H-bonding from P–O; (2) weak secondary Ag···O–P contact on the 3D nanowire surface. Guerrini &amp; Alvarez-Puebla (Chem. Soc. Rev. 47, 4909, 2018) note that νs PO₂⁻ is absent on negatively charged Ag colloids (base-down geometry) but present on Ag/SiNW because the 3D architecture allows DNA to wrap around wires, placing the backbone within the SERS enhancement range. Our uniform blue shift across all four maps (+4 to +13 cm⁻¹) confirms this geometry.</w:t>
      </w:r>
    </w:p>
    <w:p>
      <w:pPr>
        <w:spacing w:before="0" w:after="80"/>
        <w:jc w:val="both"/>
      </w:pPr>
      <w:r>
        <w:rPr>
          <w:b/>
          <w:i w:val="0"/>
          <w:sz w:val="19"/>
        </w:rPr>
        <w:t xml:space="preserve">Guanine ring deformation (−5 to −8 cm⁻¹, M3/M4 only). </w:t>
      </w:r>
      <w:r>
        <w:rPr>
          <w:b w:val="0"/>
          <w:i w:val="0"/>
          <w:sz w:val="19"/>
        </w:rPr>
        <w:t>Madzharova et al. (J. Phys. Chem. C 120, 15198, 2016) report guanine ring breathing at 660 cm⁻¹ on Ag colloid (~−8 cm⁻¹ from normal Raman). ACS Omega (3, 9500, 2018, DFT) shows binding affinity G &gt; A &gt; C &gt; T on Ag; the C6=O carbonyl and N7 both coordinate Ag, redistributing ring electron density and lowering the deformation frequency. This red shift is seen only in M3 (−8.5) and M4 (−4.7), where hotspot geometry apparently favours guanine-down orientation.</w:t>
      </w:r>
    </w:p>
    <w:p>
      <w:pPr>
        <w:spacing w:before="0" w:after="80"/>
        <w:jc w:val="both"/>
      </w:pPr>
      <w:r>
        <w:rPr>
          <w:b/>
          <w:i w:val="0"/>
          <w:sz w:val="19"/>
        </w:rPr>
        <w:t xml:space="preserve">Backbone C–C/C–O red shift (−17 to −23 cm⁻¹). </w:t>
      </w:r>
      <w:r>
        <w:rPr>
          <w:b w:val="0"/>
          <w:i w:val="0"/>
          <w:sz w:val="19"/>
        </w:rPr>
        <w:t>The C3′–O3′ stretching mode at 912.8 cm⁻¹ (CaF₂) is the largest red shift in the dataset. Safar et al. (Chemosensors 11, 399, 2023) assign deoxyribose vibrations at 912 cm⁻¹ and note sensitivity to conformational state. This magnitude (−17 to −23 cm⁻¹) indicates significant local backbone deformation at SERS hotspots where the Ag–N bond is strongest, consistent with mechanical strain transmitted through the N-glycosidic bond pulling the deoxyribose ring toward a deformed C2′-endo geometry.</w:t>
      </w:r>
    </w:p>
    <w:p>
      <w:pPr>
        <w:spacing w:before="200" w:after="80"/>
      </w:pPr>
      <w:r>
        <w:rPr>
          <w:b/>
          <w:color w:val="1A375C"/>
          <w:sz w:val="26"/>
        </w:rPr>
        <w:t>3.  Discussion and Conclusion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The complete pattern of frequency shifts — adenine blue (+10 to +15 cm⁻¹), νs PO₂⁻ blue (+4 to +13 cm⁻¹), guanine red (−5 to −8 cm⁻¹ in M3/M4), and backbone red (−17 to −23 cm⁻¹) — is internally self-consistent and fully explainable by a single adsorption geometry: base-first, Ag–N7 chemisorption. This geometry is directly established by Lancia et al. (2023) on the same substrate with the same sample, where the Ag–N stretching band at ~234 cm⁻¹ is the unambiguous direct signature. All four frequency shift directions observed here are the chemical consequence of that bond, as documented independently in the literature above.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Map-to-map variability is significant. M2 (drop-edge) achieves the highest mean cosine similarity (0.3778) and the cleanest adenine + phosphate features, consistent with coffee-ring concentration of analyte reported by Lancia et al. (2023). M4-S11 (cos = 0.3956) is the single best spectrum in the entire dataset, showing exceptionally clean DNA fingerprint bands after baseline correction and the highest-intensity Ade+Gua in-plane mode at 1571.9 cm⁻¹ (near-zero shift, consistent with electromagnetic enhancement without strong chemical perturbation at that hotspot). M3 shows the largest spectral variance across its 25 spectra, spanning both phosphate-down and base-down orientations — the guanine red shift is strongest here (−8.5 cm⁻¹), suggesting a subpopulation with direct G–Ag contact.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Two bands require caution. The 1239–1240 cm⁻¹ band (νas PO₂⁻) shows small but mixed shifts (±9 cm⁻¹), which Guerrini &amp; Alvarez-Puebla (2018) explain by overlapping Thy+Cyt contributions and the insensitivity of the antisymmetric mode to Ag contact. The backbone mode at 912 cm⁻¹ has weak intensity and ±5–8 cm⁻¹ fitting uncertainty; the reported red shift direction is consistent but its magnitude should be treated as an estimate.</w:t>
      </w:r>
    </w:p>
    <w:p>
      <w:pPr>
        <w:spacing w:before="0" w:after="80"/>
        <w:ind w:firstLine="240"/>
        <w:jc w:val="both"/>
      </w:pPr>
      <w:r>
        <w:rPr>
          <w:i w:val="0"/>
          <w:sz w:val="19"/>
        </w:rPr>
        <w:t>In conclusion, SERS spectra of HaCaT genomic DNA on Ag/SiNW confirm real DNA signal through: (i) adenine ring breathing blue-shifted to 732–735 cm⁻¹ (+10 to +15 cm⁻¹), consistent with Ag–N7 coordination (Watanabe 2001; Barhoumi 2008; Frosch 2011; Huang 2013); (ii) νs PO₂⁻ uniformly blue-shifted +4 to +13 cm⁻¹ (Papadopoulou 2003, 2011); (iii) guanine red shift −5 to −8 cm⁻¹ in M3/M4 (Madzharova 2016); (iv) backbone red shift −17 to −23 cm⁻¹ indicating sugar pucker deformation from Ag–N stress (Safar 2023). The Ag–N stretch at ~234 cm⁻¹ confirmed by Lancia et al. (2023) on the identical substrate is the primary structural anchor; all shifts above are its chemical consequences.</w:t>
      </w:r>
    </w:p>
    <w:p>
      <w:pPr>
        <w:spacing w:before="40" w:after="40"/>
      </w:pPr>
      <w:r>
        <w:rPr>
          <w:color w:val="BBBBBB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80" w:after="60"/>
      </w:pPr>
      <w:r>
        <w:rPr>
          <w:b/>
          <w:color w:val="1A375C"/>
          <w:sz w:val="20"/>
        </w:rPr>
        <w:t>References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[1]  Lancia G. et al., Sci. Rep. 13, 11370 (2023). DOI: 10.1038/s41598-023-37303-w  [Same substrate, HaCaT, 532 nm, Ag–N stretch, coffee-ring, cosine similarity]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[2]  Paria D. et al., Adv. Healthcare Mater. (2021). DOI: 10.1002/adhm.202001110  [Ag/SiNW fabrication, 120 nm Ag, EF ~10⁴]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[3]  Watanabe H. et al., J. Phys. Chem. B 105, 4441 (2001). DOI: 10.1021/jp010789f  [DFT + isotope labelling: adenine–Ag N7, +12 cm⁻¹ blue shift]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[4]  Barhoumi A. &amp; Halas N.J., JACS 130, 5523 (2008). DOI: 10.1021/ja800023j  [DNA on Ag nanoshells; adenine ring breathing at 736 cm⁻¹]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[5]  Barhoumi A. &amp; Halas N.J., JACS 132, 12792 (2010). DOI: 10.1021/ja105678z  [DNA hybridisation SERS on Ag nanoparticles]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[6]  Huang Z. et al., Nano Lett. 13, 5039 (2013). DOI: 10.1021/nl401920u  [Ordered Ag/SiNW; dominant adenine band at 736 cm⁻¹]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[7]  Frosch T. &amp; Deckert V., Beilstein J. Nanotechnol. 2, 628 (2011). DOI: 10.3762/bjnano.2.66  [TERS on poly(dA); adenine ring breathing +10 cm⁻¹]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[8]  Kubryk P. et al., Analyst 141, 2874 (2016). DOI: 10.1039/C6AN00306K  [¹⁵N isotope proof: SERS band at 730 cm⁻¹ is adenine]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[9]  Papadopoulou E. &amp; Bell S.E.J., Analyst (2003); J. Raman Spectrosc. (2011).  DOI: 10.1039/b212221k; 10.1002/jrs.2895  [νs PO₂⁻ blue shift +8 to +12 cm⁻¹ on Ag colloid]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[10] Madzharova F. et al., J. Phys. Chem. C 120, 15198 (2016). DOI: 10.1021/acs.jpcc.6b02753  [Guanine 660 cm⁻¹, A+G modes on Ag; red shift from G–Ag C6=O/N7 interaction]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[11] Guerrini L. &amp; Alvarez-Puebla R.A., Chem. Soc. Rev. 47, 4909 (2018). DOI: 10.1039/C7CS00809K  [DNA SERS review: orientation, backbone vs base sensitivity]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[12] ACS Omega 3, 9500 (2018). DOI: 10.1021/acsomega.8b01895  [DFT binding energy on Ag: G &gt; A &gt; C &gt; T]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[13] Safar W. et al., Chemosensors 11, 399 (2023). DOI: 10.3390/chemosensors11070399  [Normal Raman/SERS/TERS DNA review; deoxyribose at 912 cm⁻¹]</w:t>
      </w:r>
    </w:p>
    <w:p>
      <w:pPr>
        <w:spacing w:before="0" w:after="20"/>
        <w:ind w:left="320" w:hanging="320"/>
      </w:pPr>
      <w:r>
        <w:rPr>
          <w:color w:val="333333"/>
          <w:sz w:val="16"/>
        </w:rPr>
        <w:t>[14] Bozzini B. et al., J. Electroanal. Chem. 563, 133 (2004). DOI: 10.1016/j.jelechem.2003.09.025  [SERS of Ag–CN complexes; C≡N stretch ~2080 cm⁻¹ from cyanide on Ag surface]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