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7F7F7F"/>
          <w:sz w:val="22"/>
          <w:szCs w:val="22"/>
        </w:rPr>
        <w:t xml:space="preserve">STUDY PLAN &amp; PAPER BLUEPRINT</w:t>
      </w:r>
    </w:p>
    <w:p>
      <w:pPr>
        <w:spacing w:after="300"/>
        <w:jc w:val="center"/>
      </w:pPr>
      <w:r>
        <w:rPr>
          <w:b/>
          <w:bCs/>
          <w:color w:val="1F4E79"/>
          <w:sz w:val="36"/>
          <w:szCs w:val="36"/>
        </w:rPr>
        <w:t xml:space="preserve">Why some extracellular-vesicle droplets stay on Ag- and Au-decorated silicon nanowires and others do not: ionic strength, sugars and surface chemistry as the hidden switch for label-free SERS</w:t>
      </w:r>
    </w:p>
    <w:p>
      <w:pPr>
        <w:spacing w:after="120"/>
        <w:jc w:val="center"/>
      </w:pPr>
      <w:r>
        <w:rPr>
          <w:sz w:val="22"/>
          <w:szCs w:val="22"/>
        </w:rPr>
        <w:t xml:space="preserve">Substrates: AgSiNW and AuSiNW  |  Tools: AFM + Raman/SERS (Horiba LabRAM HR Evolution)</w:t>
      </w:r>
    </w:p>
    <w:p>
      <w:pPr>
        <w:spacing w:after="600"/>
        <w:jc w:val="center"/>
      </w:pPr>
      <w:r>
        <w:rPr>
          <w:color w:val="7F7F7F"/>
          <w:sz w:val="20"/>
          <w:szCs w:val="20"/>
        </w:rPr>
        <w:t xml:space="preserve">Draft v1 - 26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1F8" w:color="auto" w:val="clear"/>
            <w:tcMar>
              <w:top w:type="dxa" w:w="120"/>
              <w:left w:type="dxa" w:w="180"/>
              <w:bottom w:type="dxa" w:w="120"/>
              <w:right w:type="dxa" w:w="180"/>
            </w:tcMar>
          </w:tcPr>
          <w:p>
            <w:pPr>
              <w:spacing w:after="80"/>
            </w:pPr>
            <w:r>
              <w:rPr>
                <w:b/>
                <w:bCs/>
                <w:color w:val="1F4E79"/>
              </w:rPr>
              <w:t xml:space="preserve">The paper in one paragraph</w:t>
            </w:r>
          </w:p>
          <w:p>
            <w:pPr>
              <w:spacing w:after="60"/>
            </w:pPr>
            <w:r>
              <w:t xml:space="preserve">Label-free SERS of extracellular vesicles (EVs) on nanowire substrates works only when the 1 µL droplet stays beaded (Cassie state), shrinks and concentrates the vesicles onto the hot spots. We observed that EV Acacia and NV Acacia droplets stay on AgSiNW and give strong SERS, while EV Kiwi and EVs stored in PBS spread immediately and give no SERS. On CaF2, PBS samples leave salt crystals and EV Kiwi leaves fern-like dendrites (salt growing in a sugar/organic matrix), while EV Acacia leaves only organic islands. </w:t>
            </w:r>
            <w:r>
              <w:rPr>
                <w:b/>
                <w:bCs/>
              </w:rPr>
              <w:t xml:space="preserve">We will show that the dissolved medium, not the vesicles, decides whether the droplet stays</w:t>
            </w:r>
            <w:r>
              <w:t xml:space="preserve">, by (i) mapping a wetting "phase diagram" versus ionic strength and sugar content on AgSiNW and AuSiNW, (ii) proving the mechanism with AFM (texture, deposits, crystals) and Raman (Ag-Cl formation, loss of hot-spot activity, crystal identity), and (iii) rescuing the non-staying EVs by buffer exchange and breaking the staying EVs by salt spiking.</w:t>
            </w:r>
          </w:p>
        </w:tc>
      </w:tr>
    </w:tbl>
    <w:p>
      <w:pPr>
        <w:pageBreakBefore/>
      </w:pPr>
      <w:r>
        <w:rPr>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What you already know (pilot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300"/>
        <w:gridCol w:w="1900"/>
        <w:gridCol w:w="16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Sample</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Medium</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On AgSiNW</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Dried on CaF2</w:t>
            </w:r>
          </w:p>
        </w:tc>
        <w:tc>
          <w:tcPr>
            <w:tcW w:type="dxa" w:w="16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SERS</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EV Acacia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low salt (water-like)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Beads ~2 s, partial imbibition, drop still shrinks to centre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Organic islands, no crystals</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Good (Region II of the ring)</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NV Acacia (extruded)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low salt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Same as EV Acacia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Organic deposit along a line</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Good</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EV Kiwi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high K+ salts, citrate, ascorbate, sugars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Spreads, does not stay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Fern-like salt dendrites over whole spot</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None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EVs in PBS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~150 mM NaCl + phosphate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Spreads, does not stay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PBS salt crystals</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None</w:t>
            </w:r>
          </w:p>
        </w:tc>
      </w:tr>
    </w:tbl>
    <w:p>
      <w:pPr>
        <w:spacing w:after="120"/>
      </w:pPr>
    </w:p>
    <w:p>
      <w:pPr>
        <w:spacing w:after="120"/>
      </w:pPr>
      <w:r>
        <w:t xml:space="preserve">Key point for the paper: the samples that fail are exactly the ones with high dissolved-ion content. Pure NaCl dries to small cubes; NaCl/KCl only grow as ferns when proteins or other macromolecules are present (tear-ferning literature), so the Kiwi dendrites mean salt + organic matrix, not sugar alone.</w:t>
      </w:r>
    </w:p>
    <w:p>
      <w:pPr>
        <w:pStyle w:val="Heading1"/>
      </w:pPr>
      <w:r>
        <w:t xml:space="preserve">2. Research questions and hypotheses</w:t>
      </w:r>
    </w:p>
    <w:p>
      <w:pPr>
        <w:pStyle w:val="Heading3"/>
      </w:pPr>
      <w:r>
        <w:t xml:space="preserve">Research questions</w:t>
      </w:r>
    </w:p>
    <w:p>
      <w:pPr>
        <w:pStyle w:val="ListParagraph"/>
        <w:numPr>
          <w:ilvl w:val="0"/>
          <w:numId w:val="2"/>
        </w:numPr>
        <w:spacing w:after="60"/>
      </w:pPr>
      <w:r>
        <w:t xml:space="preserve">Which EV preparations stay (Cassie) and which spread (Wenzel) on AgSiNW and AuSiNW, and is the deciding factor the vesicle or the medium?</w:t>
      </w:r>
    </w:p>
    <w:p>
      <w:pPr>
        <w:pStyle w:val="ListParagraph"/>
        <w:numPr>
          <w:ilvl w:val="0"/>
          <w:numId w:val="2"/>
        </w:numPr>
        <w:spacing w:after="60"/>
      </w:pPr>
      <w:r>
        <w:t xml:space="preserve">What is the mechanism: fast ion adsorption on the metal (seconds), late crystallisation at the contact line (minutes), sugar pinning, or a combination?</w:t>
      </w:r>
    </w:p>
    <w:p>
      <w:pPr>
        <w:pStyle w:val="ListParagraph"/>
        <w:numPr>
          <w:ilvl w:val="0"/>
          <w:numId w:val="2"/>
        </w:numPr>
        <w:spacing w:after="60"/>
      </w:pPr>
      <w:r>
        <w:t xml:space="preserve">Does gold tolerate salty samples better than silver because it does not form a chloride layer?</w:t>
      </w:r>
    </w:p>
    <w:p>
      <w:pPr>
        <w:pStyle w:val="ListParagraph"/>
        <w:numPr>
          <w:ilvl w:val="0"/>
          <w:numId w:val="2"/>
        </w:numPr>
        <w:spacing w:after="60"/>
      </w:pPr>
      <w:r>
        <w:t xml:space="preserve">How does droplet behaviour translate into SERS intensity, reproducibility and EV discrimination?</w:t>
      </w:r>
    </w:p>
    <w:p>
      <w:pPr>
        <w:pStyle w:val="Heading3"/>
      </w:pPr>
      <w:r>
        <w:t xml:space="preserve">Hypotheses (each one is tested by a specific experiment in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526"/>
      </w:tblGrid>
      <w:tr>
        <w:trPr>
          <w:tblHeader/>
        </w:trPr>
        <w:tc>
          <w:tcPr>
            <w:tcW w:type="dxa" w:w="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w:t>
            </w:r>
          </w:p>
        </w:tc>
        <w:tc>
          <w:tcPr>
            <w:tcW w:type="dxa" w:w="2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Hypothesis</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Prediction you can measure</w:t>
            </w:r>
          </w:p>
        </w:tc>
        <w:tc>
          <w:tcPr>
            <w:tcW w:type="dxa" w:w="2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Test</w:t>
            </w:r>
          </w:p>
        </w:tc>
      </w:tr>
      <w:t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H1</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Droplet retention is controlled by the ionic strength of the medium, not by the EVs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 sharp threshold ionic strength I* above which drops spread; EV-free buffer behaves like the EV sample</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WP2 wetting matrix, WP5 rescue/spike</w:t>
            </w:r>
          </w:p>
        </w:tc>
      </w:tr>
      <w:t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H2</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Fast spreading is caused by specific anion adsorption (Cl-, citrate, phosphate) on the metal, which lowers the flat-surface contact angle below the critical angle θc</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Spreading within seconds, before any crystal forms; Ag-Cl Raman band appears on AgSiNW after salt contact; probe-molecule SERS drops</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WP2 time-resolved contact angle; WP3 surface Raman</w:t>
            </w:r>
          </w:p>
        </w:tc>
      </w:tr>
      <w:t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H3</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Late crystallisation (salt) and viscous/glassy skin (sugar) pin the contact line and block droplet shrinkage</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Contact line stops receding when crystals appear; ferns/crystals at the rim in AFM; small concentration factor</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WP2 footprint D(t); WP4 AFM of deposits</w:t>
            </w:r>
          </w:p>
        </w:tc>
      </w:tr>
      <w:t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H4</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AuSiNW tolerates a higher ionic strength than AgSiNW (I*Au &gt; I*Ag)</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Phase boundary shifted to higher salt on Au; no metal-chloride band</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WP2 + WP3 on both substrates</w:t>
            </w:r>
          </w:p>
        </w:tc>
      </w:tr>
      <w:t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H5</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SERS quality scales with how much the drop concentrates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Positive correlation between concentration factor CF and SERS intensity / hit-rate; lower RSD</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WP6 SERS maps vs WP2 CF</w:t>
            </w:r>
          </w:p>
        </w:tc>
      </w:tr>
    </w:tbl>
    <w:p>
      <w:pPr>
        <w:pStyle w:val="Heading1"/>
      </w:pPr>
      <w:r>
        <w:t xml:space="preserve">3. Physics framework (goes in the Introduction/Theory)</w:t>
      </w:r>
    </w:p>
    <w:p>
      <w:pPr>
        <w:pStyle w:val="Heading3"/>
      </w:pPr>
      <w:r>
        <w:t xml:space="preserve">3.1 Cassie vs Wenzel on a nanowire forest</w:t>
      </w:r>
    </w:p>
    <w:p>
      <w:pPr>
        <w:spacing w:after="120"/>
      </w:pPr>
      <w:r>
        <w:t xml:space="preserve">A droplet on SiNW can sit on the wire tips with air underneath (Cassie: high angle, low hysteresis, drop recedes and concentrates EVs) or fill the gaps between wires (Wenzel: drop spreads and pins, EVs are diluted over a large area). Liquid invades the texture (hemi-wicking) when the flat-surface (Young) angle θY drops below a critical angle:</w:t>
      </w:r>
    </w:p>
    <w:p>
      <w:pPr>
        <w:spacing w:after="120" w:before="60"/>
        <w:jc w:val="center"/>
      </w:pPr>
      <w:r>
        <w:rPr>
          <w:rFonts w:ascii="Cambria Math" w:cs="Cambria Math" w:eastAsia="Cambria Math" w:hAnsi="Cambria Math"/>
          <w:i/>
          <w:iCs/>
        </w:rPr>
        <w:t xml:space="preserve">cos θc = (1 − φs) / (r − φs)</w:t>
      </w:r>
    </w:p>
    <w:p>
      <w:pPr>
        <w:spacing w:after="120"/>
      </w:pPr>
      <w:r>
        <w:t xml:space="preserve">where r is the roughness ratio (true area / projected area) and φs the solid fraction touching the drop. Both come from your AFM images. For a dense nanowire forest r is large, so θc is only a little below 90°. Flat Ag and Au after air exposure have θY ≈ 70-90°, so the Cassie state on your substrates is only metastable: a small decrease of θY flips it.</w:t>
      </w:r>
    </w:p>
    <w:p>
      <w:pPr>
        <w:pStyle w:val="Heading3"/>
      </w:pPr>
      <w:r>
        <w:t xml:space="preserve">3.2 Three ways the sample medium can flip the droplet</w:t>
      </w:r>
    </w:p>
    <w:p>
      <w:pPr>
        <w:pStyle w:val="ListParagraph"/>
        <w:numPr>
          <w:ilvl w:val="0"/>
          <w:numId w:val="3"/>
        </w:numPr>
        <w:spacing w:after="60"/>
      </w:pPr>
      <w:r>
        <w:rPr>
          <w:b/>
          <w:bCs/>
        </w:rPr>
        <w:t xml:space="preserve">Fast (seconds) - specific adsorption:</w:t>
      </w:r>
      <w:r>
        <w:t xml:space="preserve"> Cl-, citrate and phosphate bind strongly to silver (Cl- can form AgCl), displacing the airborne hydrocarbon layer that makes Ag mildly hydrophobic. θY falls below θc and water invades the wires. Salt raises surface tension slightly, so this is chemistry, not surface tension.</w:t>
      </w:r>
    </w:p>
    <w:p>
      <w:pPr>
        <w:pStyle w:val="ListParagraph"/>
        <w:numPr>
          <w:ilvl w:val="0"/>
          <w:numId w:val="3"/>
        </w:numPr>
        <w:spacing w:after="60"/>
      </w:pPr>
      <w:r>
        <w:rPr>
          <w:b/>
          <w:bCs/>
        </w:rPr>
        <w:t xml:space="preserve">Medium (seconds-minutes) - amphiphile adsorption:</w:t>
      </w:r>
      <w:r>
        <w:t xml:space="preserve"> lipids/proteins from EVs adsorb at the air-water and solid-water interfaces, giving the delayed partial imbibition seen for Acacia (~2 s). Documented for surfactant and protein solutions on superhydrophobic surfaces.</w:t>
      </w:r>
    </w:p>
    <w:p>
      <w:pPr>
        <w:pStyle w:val="ListParagraph"/>
        <w:numPr>
          <w:ilvl w:val="0"/>
          <w:numId w:val="3"/>
        </w:numPr>
        <w:spacing w:after="60"/>
      </w:pPr>
      <w:r>
        <w:rPr>
          <w:b/>
          <w:bCs/>
        </w:rPr>
        <w:t xml:space="preserve">Late (end of drying) - crystallisation and sugar pinning:</w:t>
      </w:r>
      <w:r>
        <w:t xml:space="preserve"> salts reach saturation at the rim first, crystals pin the contact line and grow into the texture (supersaturation-driven Cassie-to-Wenzel, McBride et al. 2018); salt creep wicks a film outward; sugars form a viscous/glassy skin and stay hygroscopic.</w:t>
      </w:r>
    </w:p>
    <w:p>
      <w:pPr>
        <w:pStyle w:val="Heading3"/>
      </w:pPr>
      <w:r>
        <w:t xml:space="preserve">3.3 Why AuSiNW is the right comparison</w:t>
      </w:r>
    </w:p>
    <w:p>
      <w:pPr>
        <w:spacing w:after="120"/>
      </w:pPr>
      <w:r>
        <w:t xml:space="preserve">Gold does not form a chloride phase in neutral buffer and binds Cl-/phosphate more weakly than silver, so H2 predicts AuSiNW keeps drops beaded up to higher ionic strength. If Au and Ag behave the same, the late-stage crystallisation mechanism (H3) dominates instead. Either outcome is a publishable result - this comparison is what makes the paper mechanistic rather than descriptive.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1F8" w:color="auto" w:val="clear"/>
            <w:tcMar>
              <w:top w:type="dxa" w:w="120"/>
              <w:left w:type="dxa" w:w="180"/>
              <w:bottom w:type="dxa" w:w="120"/>
              <w:right w:type="dxa" w:w="180"/>
            </w:tcMar>
          </w:tcPr>
          <w:p>
            <w:pPr>
              <w:spacing w:after="80"/>
            </w:pPr>
            <w:r>
              <w:rPr>
                <w:b/>
                <w:bCs/>
                <w:color w:val="1F4E79"/>
              </w:rPr>
              <w:t xml:space="preserve">Laser choice - important for a fair Ag vs Au comparison</w:t>
            </w:r>
          </w:p>
          <w:p>
            <w:pPr>
              <w:spacing w:after="60"/>
            </w:pPr>
            <w:r>
              <w:t xml:space="preserve">Ag is resonant at 532 nm; Au is weak at 532 nm and strong at 633/785 nm. Measure </w:t>
            </w:r>
            <w:r>
              <w:rPr>
                <w:b/>
                <w:bCs/>
              </w:rPr>
              <w:t xml:space="preserve">both substrates at 633 nm (or 785 nm)</w:t>
            </w:r>
            <w:r>
              <w:t xml:space="preserve"> for the Ag vs Au comparison, and keep 532 nm for Ag-only work so it matches your existing dataset. Report enhancement factors per laser line with a probe molecule (R6G or 4-MBA).</w:t>
            </w:r>
          </w:p>
        </w:tc>
      </w:tr>
    </w:tbl>
    <w:p>
      <w:pPr>
        <w:pStyle w:val="Heading1"/>
      </w:pPr>
      <w:r>
        <w:t xml:space="preserve">4. Materials</w:t>
      </w:r>
    </w:p>
    <w:p>
      <w:pPr>
        <w:pStyle w:val="Heading2"/>
      </w:pPr>
      <w:r>
        <w:t xml:space="preserve">4.1 Substrates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Substrate</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Role</w:t>
            </w:r>
          </w:p>
        </w:tc>
        <w:tc>
          <w:tcPr>
            <w:tcW w:type="dxa" w:w="42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Note</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AgSiNW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Main SERS substrate</w:t>
            </w:r>
          </w:p>
        </w:tc>
        <w:tc>
          <w:tcPr>
            <w:tcW w:type="dxa" w:w="4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Use 3 independent fabrication batches; record age (days since fabrication) - Ag tarnishes</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AuSiNW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Chemically inert comparison</w:t>
            </w:r>
          </w:p>
        </w:tc>
        <w:tc>
          <w:tcPr>
            <w:tcW w:type="dxa" w:w="4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Same SiNW template, same metal thickness if possible</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Bare SiNW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Texture-only control</w:t>
            </w:r>
          </w:p>
        </w:tc>
        <w:tc>
          <w:tcPr>
            <w:tcW w:type="dxa" w:w="4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Separates texture effect from metal chemistry</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Flat Ag and flat Au film on Si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Measures θY directly</w:t>
            </w:r>
          </w:p>
        </w:tc>
        <w:tc>
          <w:tcPr>
            <w:tcW w:type="dxa" w:w="4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Needed to calculate whether θY &lt; θc</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CaF2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Raman-clean reference / crystal imaging</w:t>
            </w:r>
          </w:p>
        </w:tc>
        <w:tc>
          <w:tcPr>
            <w:tcW w:type="dxa" w:w="4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Already in use</w:t>
            </w:r>
          </w:p>
        </w:tc>
      </w:tr>
    </w:tbl>
    <w:p>
      <w:pPr>
        <w:spacing w:after="120"/>
      </w:pPr>
    </w:p>
    <w:p>
      <w:pPr>
        <w:pStyle w:val="Heading2"/>
      </w:pPr>
      <w:r>
        <w:t xml:space="preserve">4.2 Samples</w:t>
      </w:r>
    </w:p>
    <w:p>
      <w:pPr>
        <w:spacing w:after="120"/>
      </w:pPr>
      <w:r>
        <w:rPr>
          <w:b/>
          <w:bCs/>
        </w:rPr>
        <w:t xml:space="preserve">EV samples:</w:t>
      </w:r>
      <w:r>
        <w:t xml:space="preserve"> EV Acacia, NV Acacia, EV Kiwi, EVs in PBS (list every EV type you have tested, e.g. other plant or cell-derived EVs). For each, record: storage buffer, pH (strip), conductivity (cheap pocket conductivity meter gives ionic strength), sugar content (hand refractometer, °Brix), and particle concentration (AFM particle count on mica, Section 5 WP1).</w:t>
      </w:r>
    </w:p>
    <w:p>
      <w:pPr>
        <w:spacing w:after="120"/>
      </w:pPr>
      <w:r>
        <w:rPr>
          <w:b/>
          <w:bCs/>
        </w:rPr>
        <w:t xml:space="preserve">EV-free supernatants:</w:t>
      </w:r>
      <w:r>
        <w:t xml:space="preserve"> the last supernatant of each isolation (or the filtrate after ultrafiltration). This is the most important control: it tells you whether the medium alone reproduces the behaviour.</w:t>
      </w:r>
    </w:p>
    <w:p>
      <w:pPr>
        <w:spacing w:after="120"/>
      </w:pPr>
      <w:r>
        <w:rPr>
          <w:b/>
          <w:bCs/>
        </w:rPr>
        <w:t xml:space="preserve">Model solutions (no vesicles):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Group</w:t>
            </w:r>
          </w:p>
        </w:tc>
        <w:tc>
          <w:tcPr>
            <w:tcW w:type="dxa" w:w="4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Solutions</w:t>
            </w:r>
          </w:p>
        </w:tc>
        <w:tc>
          <w:tcPr>
            <w:tcW w:type="dxa" w:w="32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Purpose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Salts</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NaCl 1, 5, 10, 25, 50, 100, 150 mM; KCl same series; PBS 0.01×, 0.1×, 0.5×, 1×</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Find threshold I* and check cation effect (Kiwi is K+-rich)</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Anions</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Na phosphate 10 mM; Na citrate 1 and 10 mM; NaF 50 mM (weak adsorber control); NaNO3 50 mM</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Separate specific adsorption (Cl-, citrate) from generic ionic strength</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Kiwi mimics</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Ascorbic acid 1-5 mM; sucrose, glucose, fructose at Kiwi °Brix; sugar + 50 mM KCl</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Split sugar vs salt vs acid contributions</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Volatile buffer</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Ammonium acetate 10-20 mM; ammonium bicarbonate 10 mM</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Buffer that evaporates without crystals - rescue buffer</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Amphiphiles</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BSA 0.1 mg/mL; model liposomes (e.g. DOPC) in water and in PBS</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Separate protein/lipid adsorption from salt</w:t>
            </w:r>
          </w:p>
        </w:tc>
      </w:tr>
    </w:tbl>
    <w:p>
      <w:pPr>
        <w:pStyle w:val="Heading1"/>
        <w:pageBreakBefore/>
      </w:pPr>
      <w:r>
        <w:t xml:space="preserve">5. Work packages and methods</w:t>
      </w:r>
    </w:p>
    <w:p>
      <w:pPr>
        <w:pStyle w:val="Heading2"/>
      </w:pPr>
      <w:r>
        <w:t xml:space="preserve">WP1 - Substrate characterisation (AFM + Raman)</w:t>
      </w:r>
    </w:p>
    <w:p>
      <w:pPr>
        <w:pStyle w:val="ListParagraph"/>
        <w:numPr>
          <w:ilvl w:val="0"/>
          <w:numId w:val="3"/>
        </w:numPr>
        <w:spacing w:after="60"/>
      </w:pPr>
      <w:r>
        <w:t xml:space="preserve">AFM (tapping mode, high-aspect-ratio tips) on 3 areas × 3 batches of each substrate, 5 × 5 µm and 20 × 20 µm scans.</w:t>
      </w:r>
    </w:p>
    <w:p>
      <w:pPr>
        <w:pStyle w:val="ListParagraph"/>
        <w:numPr>
          <w:ilvl w:val="0"/>
          <w:numId w:val="3"/>
        </w:numPr>
        <w:spacing w:after="60"/>
      </w:pPr>
      <w:r>
        <w:t xml:space="preserve">Extract: RMS roughness Rq, surface-area ratio r (from the AFM software "surface area" function), wire height, tip density, and φs from a bearing-ratio analysis (fraction of area within the top 10-20 nm of height). Note: tip convolution underestimates depth in dense forests - state it and, if an SEM is accessible, cross-check once.</w:t>
      </w:r>
    </w:p>
    <w:p>
      <w:pPr>
        <w:pStyle w:val="ListParagraph"/>
        <w:numPr>
          <w:ilvl w:val="0"/>
          <w:numId w:val="3"/>
        </w:numPr>
        <w:spacing w:after="60"/>
      </w:pPr>
      <w:r>
        <w:t xml:space="preserve">Calculate θc from r and φs; compare with θY measured on flat Ag / flat Au (WP2).</w:t>
      </w:r>
    </w:p>
    <w:p>
      <w:pPr>
        <w:pStyle w:val="ListParagraph"/>
        <w:numPr>
          <w:ilvl w:val="0"/>
          <w:numId w:val="3"/>
        </w:numPr>
        <w:spacing w:after="60"/>
      </w:pPr>
      <w:r>
        <w:t xml:space="preserve">Raman/SERS baseline: probe molecule (R6G 10^-6 M or 4-MBA) to give an enhancement factor and a map RSD for each batch - this is your quality gate. Reject batches outside ±30% of the median.</w:t>
      </w:r>
    </w:p>
    <w:p>
      <w:pPr>
        <w:pStyle w:val="ListParagraph"/>
        <w:numPr>
          <w:ilvl w:val="0"/>
          <w:numId w:val="3"/>
        </w:numPr>
        <w:spacing w:after="60"/>
      </w:pPr>
      <w:r>
        <w:t xml:space="preserve">EV size check: AFM of each EV sample on freshly cleaved mica (rinsed to remove salt) - diameter/height distribution and particles per µm² at a fixed dilution, to normalise EV concentration between samples.</w:t>
      </w:r>
    </w:p>
    <w:p>
      <w:pPr>
        <w:pStyle w:val="Heading2"/>
      </w:pPr>
      <w:r>
        <w:t xml:space="preserve">WP2 - Wetting behaviour: which drops stay and which spread</w:t>
      </w:r>
    </w:p>
    <w:p>
      <w:pPr>
        <w:spacing w:after="120"/>
      </w:pPr>
      <w:r>
        <w:t xml:space="preserve">No goniometer is needed: use a smartphone with a macro lens for side view plus a top-view camera (or the Raman microscope 5× objective), and analyse with ImageJ/Fiji (Contact Angle or DropSnake plugin).</w:t>
      </w:r>
    </w:p>
    <w:p>
      <w:pPr>
        <w:pStyle w:val="ListParagraph"/>
        <w:numPr>
          <w:ilvl w:val="0"/>
          <w:numId w:val="3"/>
        </w:numPr>
        <w:spacing w:after="60"/>
      </w:pPr>
      <w:r>
        <w:t xml:space="preserve">Deposit 1.0 µL with the same pipette, same height; record temperature and relative humidity (drying rate depends strongly on RH).</w:t>
      </w:r>
    </w:p>
    <w:p>
      <w:pPr>
        <w:pStyle w:val="ListParagraph"/>
        <w:numPr>
          <w:ilvl w:val="0"/>
          <w:numId w:val="3"/>
        </w:numPr>
        <w:spacing w:after="60"/>
      </w:pPr>
      <w:r>
        <w:t xml:space="preserve">Record video from t = 0 to complete drying.</w:t>
      </w:r>
    </w:p>
    <w:p>
      <w:pPr>
        <w:pStyle w:val="ListParagraph"/>
        <w:numPr>
          <w:ilvl w:val="0"/>
          <w:numId w:val="3"/>
        </w:numPr>
        <w:spacing w:after="60"/>
      </w:pPr>
      <w:r>
        <w:t xml:space="preserve">Measure: θ(t) at 1, 5, 10, 30, 60 s and every minute after; footprint diameter D(t); time to spreading ts; time when crystals first appear tc; final deposit diameter Df.</w:t>
      </w:r>
    </w:p>
    <w:p>
      <w:pPr>
        <w:pStyle w:val="ListParagraph"/>
        <w:numPr>
          <w:ilvl w:val="0"/>
          <w:numId w:val="3"/>
        </w:numPr>
        <w:spacing w:after="60"/>
      </w:pPr>
      <w:r>
        <w:t xml:space="preserve">Derived metrics: </w:t>
      </w:r>
      <w:r>
        <w:rPr>
          <w:b/>
          <w:bCs/>
        </w:rPr>
        <w:t xml:space="preserve">concentration factor CF = (D0/Df)²</w:t>
      </w:r>
      <w:r>
        <w:t xml:space="preserve">; contact-line mobility (does D decrease?); θ at 10 s.</w:t>
      </w:r>
    </w:p>
    <w:p>
      <w:pPr>
        <w:pStyle w:val="ListParagraph"/>
        <w:numPr>
          <w:ilvl w:val="0"/>
          <w:numId w:val="3"/>
        </w:numPr>
        <w:spacing w:after="60"/>
      </w:pPr>
      <w:r>
        <w:t xml:space="preserve">Replicates: 5 drops per condition per substrate, on 3 substrate batches (n = 15).</w:t>
      </w:r>
    </w:p>
    <w:p>
      <w:pPr>
        <w:spacing w:after="120"/>
      </w:pPr>
      <w:r>
        <w:rPr>
          <w:b/>
          <w:bCs/>
        </w:rPr>
        <w:t xml:space="preserve">Classification rule (define it before you start, so it is objective):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Class</w:t>
            </w:r>
          </w:p>
        </w:tc>
        <w:tc>
          <w:tcPr>
            <w:tcW w:type="dxa" w:w="4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Definition</w:t>
            </w:r>
          </w:p>
        </w:tc>
        <w:tc>
          <w:tcPr>
            <w:tcW w:type="dxa" w:w="24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Example</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 - Stays</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θ(10 s) &gt; 120°, contact line recedes, CF &gt; 4</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Water on fresh AgSiNW (expected)</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B - Stays with partial imbibition</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θ(10 s) 90-120°, dark wetted footprint forms, but drop cap still recedes, CF 1.5-4</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EV Acacia, NV Acacia</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 - Spreads</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θ(10 s) &lt; 90° or D(t) grows, CF ≈ 1</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EV Kiwi, EVs in PBS</w:t>
            </w:r>
          </w:p>
        </w:tc>
      </w:tr>
    </w:tbl>
    <w:p>
      <w:pPr>
        <w:spacing w:after="120"/>
      </w:pPr>
    </w:p>
    <w:p>
      <w:pPr>
        <w:spacing w:after="120"/>
      </w:pPr>
      <w:r>
        <w:rPr>
          <w:b/>
          <w:bCs/>
        </w:rPr>
        <w:t xml:space="preserve">Main output: a wetting phase diagram</w:t>
      </w:r>
      <w:r>
        <w:t xml:space="preserve"> - x-axis ionic strength (log scale), y-axis sugar (°Brix), points coloured by class A/B/C, one panel for AgSiNW and one for AuSiNW. The EV samples are then placed on the same diagram using their measured conductivity and °Brix. If the EVs fall where the model solutions predict, H1 is proven.</w:t>
      </w:r>
    </w:p>
    <w:p>
      <w:pPr>
        <w:pStyle w:val="Heading2"/>
      </w:pPr>
      <w:r>
        <w:t xml:space="preserve">WP3 - Surface chemistry after contact (Raman)</w:t>
      </w:r>
    </w:p>
    <w:p>
      <w:pPr>
        <w:pStyle w:val="ListParagraph"/>
        <w:numPr>
          <w:ilvl w:val="0"/>
          <w:numId w:val="3"/>
        </w:numPr>
        <w:spacing w:after="60"/>
      </w:pPr>
      <w:r>
        <w:t xml:space="preserve">Put a drop of each model solution on the substrate for 60 s, remove it, rinse 3× with water, dry with N2.</w:t>
      </w:r>
    </w:p>
    <w:p>
      <w:pPr>
        <w:pStyle w:val="ListParagraph"/>
        <w:numPr>
          <w:ilvl w:val="0"/>
          <w:numId w:val="3"/>
        </w:numPr>
        <w:spacing w:after="60"/>
      </w:pPr>
      <w:r>
        <w:t xml:space="preserve">Low-wavenumber Raman (100-400 cm-1): look for the Ag-Cl surface mode (~230-245 cm-1) on AgSiNW; check Au-Cl (~260-280 cm-1) on AuSiNW. Citrate (~950, 1400 cm-1) and phosphate bands if retained.</w:t>
      </w:r>
    </w:p>
    <w:p>
      <w:pPr>
        <w:pStyle w:val="ListParagraph"/>
        <w:numPr>
          <w:ilvl w:val="0"/>
          <w:numId w:val="3"/>
        </w:numPr>
        <w:spacing w:after="60"/>
      </w:pPr>
      <w:r>
        <w:t xml:space="preserve">Then apply the probe molecule (R6G/4-MBA) and measure the SERS enhancement factor again. </w:t>
      </w:r>
      <w:r>
        <w:rPr>
          <w:b/>
          <w:bCs/>
        </w:rPr>
        <w:t xml:space="preserve">% loss of enhancement vs anion</w:t>
      </w:r>
      <w:r>
        <w:t xml:space="preserve"> shows hot-spot passivation independent of wetting.</w:t>
      </w:r>
    </w:p>
    <w:p>
      <w:pPr>
        <w:pStyle w:val="ListParagraph"/>
        <w:numPr>
          <w:ilvl w:val="0"/>
          <w:numId w:val="3"/>
        </w:numPr>
        <w:spacing w:after="60"/>
      </w:pPr>
      <w:r>
        <w:t xml:space="preserve">Measure θY on flat Ag and flat Au after the same treatment - shows directly whether the salt made the metal more hydrophilic (θY below θc).</w:t>
      </w:r>
    </w:p>
    <w:p>
      <w:pPr>
        <w:pStyle w:val="Heading2"/>
      </w:pPr>
      <w:r>
        <w:t xml:space="preserve">WP4 - Dried deposit morphology (AFM + optical + Raman)</w:t>
      </w:r>
    </w:p>
    <w:p>
      <w:pPr>
        <w:pStyle w:val="ListParagraph"/>
        <w:numPr>
          <w:ilvl w:val="0"/>
          <w:numId w:val="3"/>
        </w:numPr>
        <w:spacing w:after="60"/>
      </w:pPr>
      <w:r>
        <w:t xml:space="preserve">For every sample on AgSiNW, AuSiNW and CaF2: 10× stitched optical image of the whole spot, 100× of rim, middle, centre (your Regions I, II, III).</w:t>
      </w:r>
    </w:p>
    <w:p>
      <w:pPr>
        <w:pStyle w:val="ListParagraph"/>
        <w:numPr>
          <w:ilvl w:val="0"/>
          <w:numId w:val="3"/>
        </w:numPr>
        <w:spacing w:after="60"/>
      </w:pPr>
      <w:r>
        <w:t xml:space="preserve">AFM on the same three regions (20 × 20 µm and 5 × 5 µm): deposit thickness, whether single EVs are visible on wire tips, crystal size/shape, height of fern ridges.</w:t>
      </w:r>
    </w:p>
    <w:p>
      <w:pPr>
        <w:pStyle w:val="ListParagraph"/>
        <w:numPr>
          <w:ilvl w:val="0"/>
          <w:numId w:val="3"/>
        </w:numPr>
        <w:spacing w:after="60"/>
      </w:pPr>
      <w:r>
        <w:t xml:space="preserve">Raman on crystals to identify them: NaCl/KCl are Raman-silent (no bands = alkali halide); phosphate ~990 cm-1; citrate ~950/1410 cm-1; sucrose many sharp bands (e.g. ~850, 1125 cm-1). This turns "crystals" into named compounds.</w:t>
      </w:r>
    </w:p>
    <w:p>
      <w:pPr>
        <w:pStyle w:val="ListParagraph"/>
        <w:numPr>
          <w:ilvl w:val="0"/>
          <w:numId w:val="3"/>
        </w:numPr>
        <w:spacing w:after="60"/>
      </w:pPr>
      <w:r>
        <w:t xml:space="preserve">Quantify: fraction of area covered by crystals (ImageJ threshold), deposit thickness per region, number of EVs per µm² in Region II.</w:t>
      </w:r>
    </w:p>
    <w:p>
      <w:pPr>
        <w:pStyle w:val="Heading2"/>
      </w:pPr>
      <w:r>
        <w:t xml:space="preserve">WP5 - Causal tests: rescue and spike (the key experiment of the paper)</w:t>
      </w:r>
    </w:p>
    <w:p>
      <w:pPr>
        <w:pStyle w:val="ListParagraph"/>
        <w:numPr>
          <w:ilvl w:val="0"/>
          <w:numId w:val="4"/>
        </w:numPr>
        <w:spacing w:after="60"/>
      </w:pPr>
      <w:r>
        <w:rPr>
          <w:b/>
          <w:bCs/>
        </w:rPr>
        <w:t xml:space="preserve">Rescue:</w:t>
      </w:r>
      <w:r>
        <w:t xml:space="preserve"> exchange EV Kiwi and PBS-EVs into water or 20 mM ammonium acetate (ultrafiltration 100 kDa, 3 washes, or SEC column). Measure conductivity after exchange. Repeat WP2 + WP6. Prediction: drop now stays (class A/B) and SERS appears.</w:t>
      </w:r>
    </w:p>
    <w:p>
      <w:pPr>
        <w:pStyle w:val="ListParagraph"/>
        <w:numPr>
          <w:ilvl w:val="0"/>
          <w:numId w:val="4"/>
        </w:numPr>
        <w:spacing w:after="60"/>
      </w:pPr>
      <w:r>
        <w:rPr>
          <w:b/>
          <w:bCs/>
        </w:rPr>
        <w:t xml:space="preserve">Spike:</w:t>
      </w:r>
      <w:r>
        <w:t xml:space="preserve"> add NaCl (0, 10, 25, 50, 150 mM) or sucrose to EV Acacia. Prediction: EV Acacia stops staying above I* and SERS disappears.</w:t>
      </w:r>
    </w:p>
    <w:p>
      <w:pPr>
        <w:pStyle w:val="ListParagraph"/>
        <w:numPr>
          <w:ilvl w:val="0"/>
          <w:numId w:val="4"/>
        </w:numPr>
        <w:spacing w:after="60"/>
      </w:pPr>
      <w:r>
        <w:rPr>
          <w:b/>
          <w:bCs/>
        </w:rPr>
        <w:t xml:space="preserve">Medium only:</w:t>
      </w:r>
      <w:r>
        <w:t xml:space="preserve"> EV-free supernatant of each sample on both substrates. Prediction: same class as the EV sample.</w:t>
      </w:r>
    </w:p>
    <w:p>
      <w:pPr>
        <w:spacing w:after="120"/>
      </w:pPr>
      <w:r>
        <w:t xml:space="preserve">Together these three show cause and effect in both directions: removing salt restores the behaviour, adding salt destroys it, and the vesicles themselves are not the cause.</w:t>
      </w:r>
    </w:p>
    <w:p>
      <w:pPr>
        <w:pStyle w:val="Heading2"/>
      </w:pPr>
      <w:r>
        <w:t xml:space="preserve">WP6 - SERS performance</w:t>
      </w:r>
    </w:p>
    <w:p>
      <w:pPr>
        <w:pStyle w:val="ListParagraph"/>
        <w:numPr>
          <w:ilvl w:val="0"/>
          <w:numId w:val="3"/>
        </w:numPr>
        <w:spacing w:after="60"/>
      </w:pPr>
      <w:r>
        <w:t xml:space="preserve">Same acquisition settings as your current dataset (532 nm, 50×, 1800 gr/mm, 10% power, 200-1800 and 2700-3200 cm-1) for Ag; 633/785 nm for the Ag vs Au comparison.</w:t>
      </w:r>
    </w:p>
    <w:p>
      <w:pPr>
        <w:pStyle w:val="ListParagraph"/>
        <w:numPr>
          <w:ilvl w:val="0"/>
          <w:numId w:val="3"/>
        </w:numPr>
        <w:spacing w:after="60"/>
      </w:pPr>
      <w:r>
        <w:t xml:space="preserve">Map the whole dried spot on a coarse grid (e.g. 20 µm step) plus fine maps (4 µm step) in Regions I-III.</w:t>
      </w:r>
    </w:p>
    <w:p>
      <w:pPr>
        <w:pStyle w:val="ListParagraph"/>
        <w:numPr>
          <w:ilvl w:val="0"/>
          <w:numId w:val="3"/>
        </w:numPr>
        <w:spacing w:after="60"/>
      </w:pPr>
      <w:r>
        <w:t xml:space="preserve">Metrics per spot: mean intensity of the CH-stretch (~2930 cm-1) and a fingerprint band (e.g. ~1003 and ~1450 cm-1), signal-to-background, </w:t>
      </w:r>
      <w:r>
        <w:rPr>
          <w:b/>
          <w:bCs/>
        </w:rPr>
        <w:t xml:space="preserve">hit rate</w:t>
      </w:r>
      <w:r>
        <w:t xml:space="preserve"> (% of pixels with S/N &gt; 3), RSD between spots and between substrate batches.</w:t>
      </w:r>
    </w:p>
    <w:p>
      <w:pPr>
        <w:pStyle w:val="ListParagraph"/>
        <w:numPr>
          <w:ilvl w:val="0"/>
          <w:numId w:val="3"/>
        </w:numPr>
        <w:spacing w:after="60"/>
      </w:pPr>
      <w:r>
        <w:t xml:space="preserve">Correlate every SERS metric with CF and class (H5).</w:t>
      </w:r>
    </w:p>
    <w:p>
      <w:pPr>
        <w:pStyle w:val="ListParagraph"/>
        <w:numPr>
          <w:ilvl w:val="0"/>
          <w:numId w:val="3"/>
        </w:numPr>
        <w:spacing w:after="60"/>
      </w:pPr>
      <w:r>
        <w:t xml:space="preserve">Re-run your PCA-LDA / PLS-DA (site-grouped CV) on rescued EV Kiwi and PBS-EVs, showing that after buffer exchange these EVs can also be classified.</w:t>
      </w:r>
    </w:p>
    <w:p>
      <w:pPr>
        <w:pStyle w:val="Heading1"/>
        <w:pageBreakBefore/>
      </w:pPr>
      <w:r>
        <w:t xml:space="preserve">6. Experimental design matrix and sample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1600"/>
        <w:gridCol w:w="1426"/>
      </w:tblGrid>
      <w:tr>
        <w:trPr>
          <w:tblHeader/>
        </w:trPr>
        <w:tc>
          <w:tcPr>
            <w:tcW w:type="dxa" w:w="1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Block</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Samples</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Substrates</w:t>
            </w:r>
          </w:p>
        </w:tc>
        <w:tc>
          <w:tcPr>
            <w:tcW w:type="dxa" w:w="1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Readouts</w:t>
            </w:r>
          </w:p>
        </w:tc>
        <w:tc>
          <w:tcPr>
            <w:tcW w:type="dxa" w:w="14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Replicates</w:t>
            </w:r>
          </w:p>
        </w:tc>
      </w:tr>
      <w:t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Model solutions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~30 solutions (Section 4.2)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AgSiNW, AuSiNW, bare SiNW, flat Ag, flat Au</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WP2 wetting</w:t>
            </w:r>
          </w:p>
        </w:tc>
        <w:tc>
          <w:tcPr>
            <w:tcW w:type="dxa" w:w="1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5 drops × 3 batches</w:t>
            </w:r>
          </w:p>
        </w:tc>
      </w:tr>
      <w:t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Surface chemistry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Water, NaCl, KCl, PBS, citrate, phosphate, NaF, sucrose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AgSiNW, AuSiNW, flat Ag/Au</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WP3 Raman + θY + probe EF</w:t>
            </w:r>
          </w:p>
        </w:tc>
        <w:tc>
          <w:tcPr>
            <w:tcW w:type="dxa" w:w="1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3 spots × 3 batches</w:t>
            </w:r>
          </w:p>
        </w:tc>
      </w:tr>
      <w:t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EV as received</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All EV types + EV-free supernatants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AgSiNW, AuSiNW, CaF2</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WP2, WP4, WP6</w:t>
            </w:r>
          </w:p>
        </w:tc>
        <w:tc>
          <w:tcPr>
            <w:tcW w:type="dxa" w:w="1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5 drops × 3 batches; 6 maps per group</w:t>
            </w:r>
          </w:p>
        </w:tc>
      </w:tr>
      <w:t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Rescue</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EV Kiwi, PBS-EVs after exchange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AgSiNW, AuSiNW</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WP2, WP4, WP6</w:t>
            </w:r>
          </w:p>
        </w:tc>
        <w:tc>
          <w:tcPr>
            <w:tcW w:type="dxa" w:w="1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as above</w:t>
            </w:r>
          </w:p>
        </w:tc>
      </w:tr>
      <w:t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Spike</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EV Acacia + NaCl / sucrose series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AgSiNW, AuSiNW</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WP2, WP6</w:t>
            </w:r>
          </w:p>
        </w:tc>
        <w:tc>
          <w:tcPr>
            <w:tcW w:type="dxa" w:w="1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3 drops × 3 batches</w:t>
            </w:r>
          </w:p>
        </w:tc>
      </w:tr>
    </w:tbl>
    <w:p>
      <w:pPr>
        <w:spacing w:after="120"/>
      </w:pPr>
    </w:p>
    <w:p>
      <w:pPr>
        <w:spacing w:after="120"/>
      </w:pPr>
      <w:r>
        <w:rPr>
          <w:b/>
          <w:bCs/>
        </w:rPr>
        <w:t xml:space="preserve">Controls to state explicitly in the paper:</w:t>
      </w:r>
      <w:r>
        <w:t xml:space="preserve"> same EV particle concentration across samples (normalise with AFM counts); substrate age &lt; N days; RH and temperature logged; randomised order of drops across a substrate; a water drop on every substrate piece as internal "stays" control.</w:t>
      </w:r>
    </w:p>
    <w:p>
      <w:pPr>
        <w:pStyle w:val="Heading1"/>
      </w:pPr>
      <w:r>
        <w:t xml:space="preserve">7. Data analysis and statistics</w:t>
      </w:r>
    </w:p>
    <w:p>
      <w:pPr>
        <w:pStyle w:val="ListParagraph"/>
        <w:numPr>
          <w:ilvl w:val="0"/>
          <w:numId w:val="3"/>
        </w:numPr>
        <w:spacing w:after="60"/>
      </w:pPr>
      <w:r>
        <w:rPr>
          <w:b/>
          <w:bCs/>
        </w:rPr>
        <w:t xml:space="preserve">Threshold I*:** logistic regression of P(stays) vs log(ionic strength), separately for Ag and Au; report I* (50% point) with 95% CI. H4 is tested by comparing I*Ag and I*Au (likelihood-ratio test on a substrate term</w:t>
      </w:r>
    </w:p>
    <w:p>
      <w:pPr>
        <w:pStyle w:val="ListParagraph"/>
        <w:numPr>
          <w:ilvl w:val="0"/>
          <w:numId w:val="3"/>
        </w:numPr>
        <w:spacing w:after="60"/>
      </w:pPr>
      <w:r>
        <w:rPr>
          <w:b/>
          <w:bCs/>
        </w:rPr>
        <w:t xml:space="preserve">Mixed-effects models</w:t>
      </w:r>
      <w:r>
        <w:t xml:space="preserve"> (substrate batch as random effect) for θ(10 s), CF and SERS intensity, so that batch-to-batch variation is not mistaken for a sample effect.</w:t>
      </w:r>
    </w:p>
    <w:p>
      <w:pPr>
        <w:pStyle w:val="ListParagraph"/>
        <w:numPr>
          <w:ilvl w:val="0"/>
          <w:numId w:val="3"/>
        </w:numPr>
        <w:spacing w:after="60"/>
      </w:pPr>
      <w:r>
        <w:rPr>
          <w:b/>
          <w:bCs/>
        </w:rPr>
        <w:t xml:space="preserve">Correlation</w:t>
      </w:r>
      <w:r>
        <w:t xml:space="preserve"> CF vs SERS intensity/hit-rate: Spearman ρ with bootstrap CI.</w:t>
      </w:r>
    </w:p>
    <w:p>
      <w:pPr>
        <w:pStyle w:val="ListParagraph"/>
        <w:numPr>
          <w:ilvl w:val="0"/>
          <w:numId w:val="3"/>
        </w:numPr>
        <w:spacing w:after="60"/>
      </w:pPr>
      <w:r>
        <w:rPr>
          <w:b/>
          <w:bCs/>
        </w:rPr>
        <w:t xml:space="preserve">Spectral classification:</w:t>
      </w:r>
      <w:r>
        <w:t xml:space="preserve"> PCA-LDA and PLS-DA with site-grouped cross-validation (as in your EV/NV Acacia work); report accuracy before vs after rescue.</w:t>
      </w:r>
    </w:p>
    <w:p>
      <w:pPr>
        <w:pStyle w:val="ListParagraph"/>
        <w:numPr>
          <w:ilvl w:val="0"/>
          <w:numId w:val="3"/>
        </w:numPr>
        <w:spacing w:after="60"/>
      </w:pPr>
      <w:r>
        <w:t xml:space="preserve">Pre-register the classification rule (Section WP2) and the analysis in your lab notebook before measuring, to avoid bias.</w:t>
      </w:r>
    </w:p>
    <w:p>
      <w:pPr>
        <w:pStyle w:val="Heading1"/>
      </w:pPr>
      <w:r>
        <w:t xml:space="preserve">8. Planned figures (this is the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026"/>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Fig.</w:t>
            </w:r>
          </w:p>
        </w:tc>
        <w:tc>
          <w:tcPr>
            <w:tcW w:type="dxa" w:w="5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Content</w:t>
            </w:r>
          </w:p>
        </w:tc>
        <w:tc>
          <w:tcPr>
            <w:tcW w:type="dxa" w:w="30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Message</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1</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Schematic Cassie vs Wenzel on NW forest + AFM images/profiles of AgSiNW and AuSiNW, r, φs, θc</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Substrate is only metastably hydrophobic</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2</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Time-lapse galleries: EV Acacia (stays), EV Kiwi and PBS-EV (spread) on AgSiNW and AuSiNW; θ(t) and D(t) curves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The observation</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3</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Wetting phase diagrams (ionic strength × sugar) for Ag and Au with EV samples overlaid</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The medium decides (H1, H4)</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4</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Surface Raman: Ag-Cl band, loss of probe EF vs anion, θY on flat metals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Mechanism: anion adsorption (H2)</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5</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Dried deposits: optical + AFM of rim/middle/centre; Kiwi dendrites vs Acacia islands; Raman ID of crystals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Mechanism: crystallisation/pinning (H3)</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6</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SERS maps, intensity and hit rate vs CF</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Wetting controls SERS (H5)</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7</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Rescue and spike: before/after drops, spectra, classification accuracy</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Cause and effect + practical protocol</w:t>
            </w:r>
          </w:p>
        </w:tc>
      </w:tr>
    </w:tbl>
    <w:p>
      <w:pPr>
        <w:spacing w:after="120"/>
      </w:pPr>
    </w:p>
    <w:p>
      <w:pPr>
        <w:spacing w:after="120"/>
      </w:pPr>
      <w:r>
        <w:rPr>
          <w:b/>
          <w:bCs/>
        </w:rPr>
        <w:t xml:space="preserve">Supplementary:</w:t>
      </w:r>
      <w:r>
        <w:t xml:space="preserve"> substrate batch QC, full model-solution table, all θ(t) curves, AFM of EVs on mica, conductivity/°Brix/pH of every sample.</w:t>
      </w:r>
    </w:p>
    <w:p>
      <w:pPr>
        <w:pStyle w:val="Heading1"/>
      </w:pPr>
      <w:r>
        <w:t xml:space="preserve">9. Manuscript outline</w:t>
      </w:r>
    </w:p>
    <w:p>
      <w:pPr>
        <w:spacing w:after="120"/>
      </w:pPr>
      <w:r>
        <w:rPr>
          <w:b/>
          <w:bCs/>
        </w:rPr>
        <w:t xml:space="preserve">Working title options:</w:t>
      </w:r>
    </w:p>
    <w:p>
      <w:pPr>
        <w:pStyle w:val="ListParagraph"/>
        <w:numPr>
          <w:ilvl w:val="0"/>
          <w:numId w:val="3"/>
        </w:numPr>
        <w:spacing w:after="60"/>
      </w:pPr>
      <w:r>
        <w:t xml:space="preserve">"The hidden switch in label-free EV SERS: buffer ionic strength controls droplet retention on Ag and Au silicon-nanowire substrates"</w:t>
      </w:r>
    </w:p>
    <w:p>
      <w:pPr>
        <w:pStyle w:val="ListParagraph"/>
        <w:numPr>
          <w:ilvl w:val="0"/>
          <w:numId w:val="3"/>
        </w:numPr>
        <w:spacing w:after="60"/>
      </w:pPr>
      <w:r>
        <w:t xml:space="preserve">"Salt, sugar and silver: why extracellular-vesicle droplets stay or spread on nanowire SERS substrates"</w:t>
      </w:r>
    </w:p>
    <w:p>
      <w:pPr>
        <w:spacing w:after="120"/>
      </w:pPr>
      <w:r>
        <w:rPr>
          <w:b/>
          <w:bCs/>
        </w:rPr>
        <w:t xml:space="preserve">Abstract skeleton (fill numbers later):</w:t>
      </w:r>
      <w:r>
        <w:t xml:space="preserve"> Superhydrophobic nanowire substrates concentrate analytes by droplet evaporation, but we find that EV samples in saline or sugar-rich media spread on AgSiNW and give no SERS. Combining time-resolved wetting, AFM and Raman on AgSiNW and AuSiNW, we show that droplet retention is lost above an ionic strength of I* = __ mM (Ag) and __ mM (Au), caused by [anion adsorption / crystallisation-driven pinning]. Buffer exchange into a volatile buffer restores droplet retention and SERS (__-fold increase), enabling classification of previously undetectable EV types with __% accuracy.</w:t>
      </w:r>
    </w:p>
    <w:p>
      <w:pPr>
        <w:spacing w:after="120"/>
      </w:pPr>
      <w:r>
        <w:rPr>
          <w:b/>
          <w:bCs/>
        </w:rPr>
        <w:t xml:space="preserve">Sections:</w:t>
      </w:r>
      <w:r>
        <w:t xml:space="preserve"> 1 Introduction (EV SERS, superhydrophobic concentration, gap: role of the medium) - 2 Theory (Section 3 of this plan) - 3 Materials and methods (WP1-WP6) - 4 Results (Figs 1-7) - 5 Discussion (Ag vs Au, which mechanism dominates, practical sample-prep guideline, limitations) - 6 Conclusion.</w:t>
      </w:r>
    </w:p>
    <w:p>
      <w:pPr>
        <w:spacing w:after="120"/>
      </w:pPr>
      <w:r>
        <w:rPr>
          <w:b/>
          <w:bCs/>
        </w:rPr>
        <w:t xml:space="preserve">Target journals:</w:t>
      </w:r>
      <w:r>
        <w:t xml:space="preserve"> Langmuir; ACS Applied Nano Materials; Analyst; Journal of Colloid and Interface Science; Nanoscale.</w:t>
      </w:r>
    </w:p>
    <w:p>
      <w:pPr>
        <w:pStyle w:val="Heading1"/>
      </w:pPr>
      <w:r>
        <w:t xml:space="preserve">10. Timeline (about 12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tblHeader/>
        </w:trPr>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Weeks</w:t>
            </w:r>
          </w:p>
        </w:tc>
        <w:tc>
          <w:tcPr>
            <w:tcW w:type="dxa" w:w="5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Work</w:t>
            </w:r>
          </w:p>
        </w:tc>
        <w:tc>
          <w:tcPr>
            <w:tcW w:type="dxa" w:w="28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Deliverable</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1-2</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WP1 substrate AFM + probe EF QC; buy conductivity meter/refractometer; prepare model solutions</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Substrate table, θc values, Fig 1</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3-5</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WP2 wetting matrix on all substrates; θY on flat metals</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Phase diagrams, Fig 2-3</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5-6</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WP3 surface chemistry Raman</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Fig 4</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6-8</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EV samples as received: WP2, WP4, WP6</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Fig 5-6</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8-10</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WP5 rescue and spike + SERS</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Fig 7</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10-12</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Statistics, classification, writing</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Manuscript draft</w:t>
            </w:r>
          </w:p>
        </w:tc>
      </w:tr>
    </w:tbl>
    <w:p>
      <w:pPr>
        <w:pStyle w:val="Heading1"/>
      </w:pPr>
      <w:r>
        <w:t xml:space="preserve">11. Risks and how to handle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Risk</w:t>
            </w:r>
          </w:p>
        </w:tc>
        <w:tc>
          <w:tcPr>
            <w:tcW w:type="dxa" w:w="5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Mitigation</w:t>
            </w:r>
          </w:p>
        </w:tc>
      </w:tr>
      <w:t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AFM cannot reach the bottom of dense nanowires</w:t>
            </w:r>
          </w:p>
        </w:tc>
        <w:tc>
          <w:tcPr>
            <w:tcW w:type="dxa" w:w="5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Use high-aspect-ratio tips; report r as a lower bound; one SEM cross-check if possible</w:t>
            </w:r>
          </w:p>
        </w:tc>
      </w:tr>
      <w:t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AuSiNW gives weak signal at 532 nm</w:t>
            </w:r>
          </w:p>
        </w:tc>
        <w:tc>
          <w:tcPr>
            <w:tcW w:type="dxa" w:w="5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Compare Ag and Au at 633/785 nm; use probe EF per laser line</w:t>
            </w:r>
          </w:p>
        </w:tc>
      </w:tr>
      <w:t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Drying varies with humidity</w:t>
            </w:r>
          </w:p>
        </w:tc>
        <w:tc>
          <w:tcPr>
            <w:tcW w:type="dxa" w:w="5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Log RH/T; use a closed box with saturated salt solution to fix RH if needed</w:t>
            </w:r>
          </w:p>
        </w:tc>
      </w:tr>
      <w:t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Different EV concentrations between samples</w:t>
            </w:r>
          </w:p>
        </w:tc>
        <w:tc>
          <w:tcPr>
            <w:tcW w:type="dxa" w:w="5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Normalise by AFM particle counts on mica; include a dilution series of one EV sample</w:t>
            </w:r>
          </w:p>
        </w:tc>
      </w:tr>
      <w:t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Buffer exchange damages EVs</w:t>
            </w:r>
          </w:p>
        </w:tc>
        <w:tc>
          <w:tcPr>
            <w:tcW w:type="dxa" w:w="5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AFM size distribution before/after exchange; gentle ultrafiltration; minimise time in low-osmolarity buffer</w:t>
            </w:r>
          </w:p>
        </w:tc>
      </w:tr>
      <w:t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Ag substrate ageing (tarnish, sulfide)</w:t>
            </w:r>
          </w:p>
        </w:tc>
        <w:tc>
          <w:tcPr>
            <w:tcW w:type="dxa" w:w="5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Record substrate age; use within fixed days; probe EF gate before each session</w:t>
            </w:r>
          </w:p>
        </w:tc>
      </w:tr>
      <w:t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Au and Ag behave identically</w:t>
            </w:r>
          </w:p>
        </w:tc>
        <w:tc>
          <w:tcPr>
            <w:tcW w:type="dxa" w:w="5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Still publishable: it means late crystallisation (H3) dominates over chemistry (H2) - discuss accordingly</w:t>
            </w:r>
          </w:p>
        </w:tc>
      </w:tr>
    </w:tbl>
    <w:p>
      <w:pPr>
        <w:pStyle w:val="Heading1"/>
      </w:pPr>
      <w:r>
        <w:t xml:space="preserve">12. Optional extension (if time allows)</w:t>
      </w:r>
    </w:p>
    <w:p>
      <w:pPr>
        <w:pStyle w:val="ListParagraph"/>
        <w:numPr>
          <w:ilvl w:val="0"/>
          <w:numId w:val="3"/>
        </w:numPr>
        <w:spacing w:after="60"/>
      </w:pPr>
      <w:r>
        <w:rPr>
          <w:b/>
          <w:bCs/>
        </w:rPr>
        <w:t xml:space="preserve">Make the substrate salt-tolerant:</w:t>
      </w:r>
      <w:r>
        <w:t xml:space="preserve"> a thin hydrophobic self-assembled monolayer (e.g. 1-dodecanethiol or a fluorinated thiol) on AgSiNW/AuSiNW raises θY far above θc, which should keep saline drops in the Cassie state. Test whether SERS of EVs survives the monolayer (hot-spot distance) - this would turn the paper into a solution, not only an explanation.</w:t>
      </w:r>
    </w:p>
    <w:p>
      <w:pPr>
        <w:pStyle w:val="ListParagraph"/>
        <w:numPr>
          <w:ilvl w:val="0"/>
          <w:numId w:val="3"/>
        </w:numPr>
        <w:spacing w:after="60"/>
      </w:pPr>
      <w:r>
        <w:t xml:space="preserve">Slippery liquid-infused surfaces (SLIPSERS) as a further comparison.</w:t>
      </w:r>
    </w:p>
    <w:p>
      <w:pPr>
        <w:pStyle w:val="Heading1"/>
      </w:pPr>
      <w:r>
        <w:t xml:space="preserve">13. Key references to start from</w:t>
      </w:r>
    </w:p>
    <w:p>
      <w:pPr>
        <w:pStyle w:val="ListParagraph"/>
        <w:numPr>
          <w:ilvl w:val="0"/>
          <w:numId w:val="5"/>
        </w:numPr>
        <w:spacing w:after="60"/>
      </w:pPr>
      <w:r>
        <w:t xml:space="preserve">McBride, S. A.; Dash, S.; Varanasi, K. K. Evaporative crystallization in drops on superhydrophobic and liquid-impregnated surfaces. Langmuir 2018, 34, 12350. doi:10.1021/acs.langmuir.8b00049</w:t>
      </w:r>
    </w:p>
    <w:p>
      <w:pPr>
        <w:pStyle w:val="ListParagraph"/>
        <w:numPr>
          <w:ilvl w:val="0"/>
          <w:numId w:val="5"/>
        </w:numPr>
        <w:spacing w:after="60"/>
      </w:pPr>
      <w:r>
        <w:t xml:space="preserve">Bico, J.; Thiele, U.; Quéré, D. Wetting of textured surfaces. Colloids Surf. A 2002, 206, 41. (critical angle for hemi-wicking)</w:t>
      </w:r>
    </w:p>
    <w:p>
      <w:pPr>
        <w:pStyle w:val="ListParagraph"/>
        <w:numPr>
          <w:ilvl w:val="0"/>
          <w:numId w:val="5"/>
        </w:numPr>
        <w:spacing w:after="60"/>
      </w:pPr>
      <w:r>
        <w:t xml:space="preserve">Ferrari, M.; Ravera, F.; Rao, S.; Liggieri, L. Surfactant adsorption at superhydrophobic surfaces. Appl. Phys. Lett. 2006, 89, 053104.</w:t>
      </w:r>
    </w:p>
    <w:p>
      <w:pPr>
        <w:pStyle w:val="ListParagraph"/>
        <w:numPr>
          <w:ilvl w:val="0"/>
          <w:numId w:val="5"/>
        </w:numPr>
        <w:spacing w:after="60"/>
      </w:pPr>
      <w:r>
        <w:t xml:space="preserve">Ferrari, M. et al. Effect of surfactants on wetting of super-hydrophobic surfaces. Langmuir 2004, 20, 7955. doi:10.1021/la049268k</w:t>
      </w:r>
    </w:p>
    <w:p>
      <w:pPr>
        <w:pStyle w:val="ListParagraph"/>
        <w:numPr>
          <w:ilvl w:val="0"/>
          <w:numId w:val="5"/>
        </w:numPr>
        <w:spacing w:after="60"/>
      </w:pPr>
      <w:r>
        <w:t xml:space="preserve">Chen, L. et al. Droplet evaporation of pure water and protein solution on nanostructured superhydrophobic surfaces of varying heights. Langmuir 2009, 25, 7561.</w:t>
      </w:r>
    </w:p>
    <w:p>
      <w:pPr>
        <w:pStyle w:val="ListParagraph"/>
        <w:numPr>
          <w:ilvl w:val="0"/>
          <w:numId w:val="5"/>
        </w:numPr>
        <w:spacing w:after="60"/>
      </w:pPr>
      <w:r>
        <w:t xml:space="preserve">Zhong, X. et al. The challenge of superhydrophobicity: environmentally facilitated Cassie-Wenzel transitions and structural design. Adv. Sci. 2024, e2305961.</w:t>
      </w:r>
    </w:p>
    <w:p>
      <w:pPr>
        <w:pStyle w:val="ListParagraph"/>
        <w:numPr>
          <w:ilvl w:val="0"/>
          <w:numId w:val="5"/>
        </w:numPr>
        <w:spacing w:after="60"/>
      </w:pPr>
      <w:r>
        <w:t xml:space="preserve">De Angelis, F. et al. Breaking the diffusion limit with super-hydrophobic delivery of molecules to plasmonic nanofocusing SERS structures. Nat. Photonics 2011, 5, 682.</w:t>
      </w:r>
    </w:p>
    <w:p>
      <w:pPr>
        <w:pStyle w:val="ListParagraph"/>
        <w:numPr>
          <w:ilvl w:val="0"/>
          <w:numId w:val="5"/>
        </w:numPr>
        <w:spacing w:after="60"/>
      </w:pPr>
      <w:r>
        <w:t xml:space="preserve">Yang, S. et al. Ultrasensitive surface-enhanced Raman scattering detection in common fluids (SLIPSERS). PNAS 2016, 113, 268.</w:t>
      </w:r>
    </w:p>
    <w:p>
      <w:pPr>
        <w:pStyle w:val="ListParagraph"/>
        <w:numPr>
          <w:ilvl w:val="0"/>
          <w:numId w:val="5"/>
        </w:numPr>
        <w:spacing w:after="60"/>
      </w:pPr>
      <w:r>
        <w:t xml:space="preserve">Effect of monovalent electrolyte solutions on the human tear ferning pattern. PMC9897561. (NaCl/KCl dendrites need macromolecules)</w:t>
      </w:r>
    </w:p>
    <w:p>
      <w:pPr>
        <w:pStyle w:val="ListParagraph"/>
        <w:numPr>
          <w:ilvl w:val="0"/>
          <w:numId w:val="5"/>
        </w:numPr>
        <w:spacing w:after="60"/>
      </w:pPr>
      <w:r>
        <w:t xml:space="preserve">Growth kinetics of NaCl crystals in a drying drop of gelatin: transition from faceted to dendritic growth. arXiv:1506.06269.</w:t>
      </w:r>
    </w:p>
    <w:p>
      <w:pPr>
        <w:pStyle w:val="ListParagraph"/>
        <w:numPr>
          <w:ilvl w:val="0"/>
          <w:numId w:val="5"/>
        </w:numPr>
        <w:spacing w:after="60"/>
      </w:pPr>
      <w:r>
        <w:t xml:space="preserve">Superhydrophobic AgNPs-decorated aligned Ag nanowire films as SERS substrates. Nanoscale Res. Lett. 2019 (PMC6706522).</w:t>
      </w:r>
    </w:p>
    <w:p>
      <w:pPr>
        <w:pStyle w:val="ListParagraph"/>
        <w:numPr>
          <w:ilvl w:val="0"/>
          <w:numId w:val="5"/>
        </w:numPr>
        <w:spacing w:after="60"/>
      </w:pPr>
      <w:r>
        <w:t xml:space="preserve">SERS of EVs despite isolation-dependent lipoprotein contamination. Nanoscale 2021, 13, 14760.</w:t>
      </w:r>
    </w:p>
    <w:p>
      <w:pPr>
        <w:spacing w:before="120"/>
      </w:pPr>
      <w:r>
        <w:t xml:space="preserve">Please verify each citation (volume/page) against the journal before submission.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EV droplet retention on AgSiNW / AuSiNW - study plan   |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60"/>
      </w:pPr>
    </w:lvl>
  </w:abstractNum>
  <w:abstractNum w:abstractNumId="4" w15:restartNumberingAfterBreak="0">
    <w:multiLevelType w:val="hybridMultilevel"/>
    <w:lvl w:ilvl="0" w15:tentative="1">
      <w:start w:val="1"/>
      <w:numFmt w:val="decimal"/>
      <w:lvlText w:val="%1."/>
      <w:lvlJc w:val="left"/>
      <w:pPr>
        <w:ind w:left="400" w:hanging="360"/>
      </w:pPr>
    </w:lvl>
  </w:abstractNum>
  <w:abstractNum w:abstractNumId="5" w15:restartNumberingAfterBreak="0">
    <w:multiLevelType w:val="hybridMultilevel"/>
    <w:lvl w:ilvl="0" w15:tentative="1">
      <w:start w:val="1"/>
      <w:numFmt w:val="decimal"/>
      <w:lvlText w:val="%1."/>
      <w:lvlJc w:val="left"/>
      <w:pPr>
        <w:ind w:left="400" w:hanging="360"/>
      </w:pPr>
    </w:lvl>
  </w:abstractNum>
  <w:abstractNum w:abstractNumId="6" w15:restartNumberingAfterBreak="0">
    <w:multiLevelType w:val="hybridMultilevel"/>
    <w:lvl w:ilvl="0" w15:tentative="1">
      <w:start w:val="1"/>
      <w:numFmt w:val="decimal"/>
      <w:lvlText w:val="%1."/>
      <w:lvlJc w:val="left"/>
      <w:pPr>
        <w:ind w:left="40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droplet retention on AgSiNW and AuSiNW - study plan</dc:title>
  <dc:creator>EV SERS study</dc:creator>
  <cp:lastModifiedBy>Un-named</cp:lastModifiedBy>
  <cp:revision>1</cp:revision>
  <dcterms:created xsi:type="dcterms:W3CDTF">2026-09-26T13:07:13.801Z</dcterms:created>
  <dcterms:modified xsi:type="dcterms:W3CDTF">2026-09-26T13:07:13.801Z</dcterms:modified>
</cp:coreProperties>
</file>

<file path=docProps/custom.xml><?xml version="1.0" encoding="utf-8"?>
<Properties xmlns="http://schemas.openxmlformats.org/officeDocument/2006/custom-properties" xmlns:vt="http://schemas.openxmlformats.org/officeDocument/2006/docPropsVTypes"/>
</file>