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sz w:val="40"/>
        </w:rPr>
        <w:t>Raman Map Analysis Pipeline</w:t>
      </w:r>
    </w:p>
    <w:p>
      <w:pPr>
        <w:jc w:val="center"/>
      </w:pPr>
      <w:r>
        <w:rPr>
          <w:i/>
          <w:color w:val="404040"/>
          <w:sz w:val="20"/>
        </w:rPr>
        <w:t>m1DNAHACAT120ng AgSiNW  |  532 nm laser  |  600 gr/mm grating  |  50×LF objective  |  0.5 s exposure</w:t>
      </w:r>
    </w:p>
    <w:p/>
    <w:p>
      <w:pPr>
        <w:pStyle w:val="Heading1"/>
      </w:pPr>
      <w:r>
        <w:rPr>
          <w:b/>
          <w:color w:val="1F4E79"/>
        </w:rPr>
        <w:t>1.  Overview</w:t>
      </w:r>
    </w:p>
    <w:p>
      <w:pPr>
        <w:spacing w:after="80" w:before="40"/>
      </w:pPr>
      <w:r>
        <w:rPr>
          <w:sz w:val="22"/>
        </w:rPr>
        <w:t>This document explains every step of the Python (PyCharm) script raman_analysis.py, which processes a Raman spectral map stored in LabSpec 6 binary format (.l6m). The pipeline produces a single, fully pre-processed average Raman spectrum representative of the entire scanned area through four sequential operations: averaging, wavelet denoising, min-max normalisation, and Standard Normal Variate (SNV) correction.</w:t>
      </w:r>
    </w:p>
    <w:p>
      <w:pPr>
        <w:pStyle w:val="Heading1"/>
      </w:pPr>
      <w:r>
        <w:rPr>
          <w:b/>
          <w:color w:val="1F4E79"/>
        </w:rPr>
        <w:t>2.  Input File — LabSpec 6 .l6m Format</w:t>
      </w:r>
    </w:p>
    <w:p>
      <w:pPr>
        <w:spacing w:after="80" w:before="40"/>
      </w:pPr>
      <w:r>
        <w:rPr>
          <w:sz w:val="22"/>
        </w:rPr>
        <w:t>The .l6m file is a proprietary binary format produced by HORIBA LabSpec 6 software. It contains a variable-length metadata header followed by spectral intensity data and a wavenumber calibration axis. The script automatically locates both blocks without requiring any manual offset configuration.</w:t>
      </w:r>
    </w:p>
    <w:p>
      <w:pPr>
        <w:pStyle w:val="Heading2"/>
      </w:pPr>
      <w:r>
        <w:rPr>
          <w:b/>
          <w:color w:val="2E75B6"/>
        </w:rPr>
        <w:t>File Structure (reverse-engineered)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Block</w:t>
            </w:r>
          </w:p>
        </w:tc>
        <w:tc>
          <w:tcPr>
            <w:tcW w:type="dxa" w:w="3135"/>
            <w:shd w:val="clear" w:color="auto" w:fill="1F4E79"/>
          </w:tcPr>
          <w:p>
            <w:r>
              <w:rPr>
                <w:b/>
                <w:color w:val="FFFFFF"/>
                <w:sz w:val="20"/>
              </w:rPr>
              <w:t>Byte range</w:t>
            </w:r>
          </w:p>
        </w:tc>
        <w:tc>
          <w:tcPr>
            <w:tcW w:type="dxa" w:w="3135"/>
            <w:shd w:val="clear" w:color="auto" w:fill="1F4E79"/>
          </w:tcPr>
          <w:p>
            <w:r>
              <w:rPr>
                <w:b/>
                <w:color w:val="FFFFFF"/>
                <w:sz w:val="20"/>
              </w:rPr>
              <w:t>Contents</w:t>
            </w:r>
          </w:p>
        </w:tc>
      </w:tr>
      <w:tr>
        <w:tc>
          <w:tcPr>
            <w:tcW w:type="dxa" w:w="3135"/>
            <w:shd w:val="clear" w:color="auto" w:fill="FFFFFF"/>
          </w:tcPr>
          <w:p>
            <w:r>
              <w:rPr>
                <w:sz w:val="20"/>
              </w:rPr>
              <w:t>Header / metadata</w:t>
            </w:r>
          </w:p>
        </w:tc>
        <w:tc>
          <w:tcPr>
            <w:tcW w:type="dxa" w:w="3135"/>
            <w:shd w:val="clear" w:color="auto" w:fill="FFFFFF"/>
          </w:tcPr>
          <w:p>
            <w:r>
              <w:rPr>
                <w:sz w:val="20"/>
              </w:rPr>
              <w:t>0 – 987</w:t>
            </w:r>
          </w:p>
        </w:tc>
        <w:tc>
          <w:tcPr>
            <w:tcW w:type="dxa" w:w="3135"/>
            <w:shd w:val="clear" w:color="auto" w:fill="FFFFFF"/>
          </w:tcPr>
          <w:p>
            <w:r>
              <w:rPr>
                <w:sz w:val="20"/>
              </w:rPr>
              <w:t>LabSpec6 magic bytes, object tree, calibration info</w:t>
            </w:r>
          </w:p>
        </w:tc>
      </w:tr>
      <w:tr>
        <w:tc>
          <w:tcPr>
            <w:tcW w:type="dxa" w:w="3135"/>
            <w:shd w:val="clear" w:color="auto" w:fill="F5F5F5"/>
          </w:tcPr>
          <w:p>
            <w:r>
              <w:rPr>
                <w:sz w:val="20"/>
              </w:rPr>
              <w:t>Spectral intensities</w:t>
            </w:r>
          </w:p>
        </w:tc>
        <w:tc>
          <w:tcPr>
            <w:tcW w:type="dxa" w:w="3135"/>
            <w:shd w:val="clear" w:color="auto" w:fill="F5F5F5"/>
          </w:tcPr>
          <w:p>
            <w:r>
              <w:rPr>
                <w:sz w:val="20"/>
              </w:rPr>
              <w:t>988 – 215 799</w:t>
            </w:r>
          </w:p>
        </w:tc>
        <w:tc>
          <w:tcPr>
            <w:tcW w:type="dxa" w:w="3135"/>
            <w:shd w:val="clear" w:color="auto" w:fill="F5F5F5"/>
          </w:tcPr>
          <w:p>
            <w:r>
              <w:rPr>
                <w:sz w:val="20"/>
              </w:rPr>
              <w:t>27 spectra × 1989 channels × 4 bytes (float32)</w:t>
            </w:r>
          </w:p>
        </w:tc>
      </w:tr>
      <w:tr>
        <w:tc>
          <w:tcPr>
            <w:tcW w:type="dxa" w:w="3135"/>
            <w:shd w:val="clear" w:color="auto" w:fill="FFFFFF"/>
          </w:tcPr>
          <w:p>
            <w:r>
              <w:rPr>
                <w:sz w:val="20"/>
              </w:rPr>
              <w:t>Wavenumber axis</w:t>
            </w:r>
          </w:p>
        </w:tc>
        <w:tc>
          <w:tcPr>
            <w:tcW w:type="dxa" w:w="3135"/>
            <w:shd w:val="clear" w:color="auto" w:fill="FFFFFF"/>
          </w:tcPr>
          <w:p>
            <w:r>
              <w:rPr>
                <w:sz w:val="20"/>
              </w:rPr>
              <w:t>215 800 – 223 755</w:t>
            </w:r>
          </w:p>
        </w:tc>
        <w:tc>
          <w:tcPr>
            <w:tcW w:type="dxa" w:w="3135"/>
            <w:shd w:val="clear" w:color="auto" w:fill="FFFFFF"/>
          </w:tcPr>
          <w:p>
            <w:r>
              <w:rPr>
                <w:sz w:val="20"/>
              </w:rPr>
              <w:t>1989 float32 values, 200.9 – 3199.9 cm⁻¹</w:t>
            </w:r>
          </w:p>
        </w:tc>
      </w:tr>
    </w:tbl>
    <w:p/>
    <w:p>
      <w:pPr>
        <w:spacing w:after="80" w:before="40"/>
      </w:pPr>
      <w:r>
        <w:rPr>
          <w:sz w:val="22"/>
        </w:rPr>
        <w:t>The script scans the file for a monotonically-increasing float32 sequence in the 100 – 4000 cm⁻¹ range to find the wavenumber axis, then infers the spectral data block from the remaining byte count. This makes the parser robust to minor version differences in the LabSpec 6 file layout.</w:t>
      </w:r>
    </w:p>
    <w:p>
      <w:pPr>
        <w:pStyle w:val="Heading1"/>
      </w:pPr>
      <w:r>
        <w:rPr>
          <w:b/>
          <w:color w:val="1F4E79"/>
        </w:rPr>
        <w:t>3.  Data Properties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5B6"/>
          </w:tcPr>
          <w:p>
            <w:r>
              <w:rPr>
                <w:b/>
                <w:color w:val="FFFFFF"/>
                <w:sz w:val="20"/>
              </w:rPr>
              <w:t>Property</w:t>
            </w:r>
          </w:p>
        </w:tc>
        <w:tc>
          <w:tcPr>
            <w:tcW w:type="dxa" w:w="4703"/>
            <w:shd w:val="clear" w:color="auto" w:fill="2E75B6"/>
          </w:tcPr>
          <w:p>
            <w:r>
              <w:rPr>
                <w:b/>
                <w:color w:val="FFFFFF"/>
                <w:sz w:val="20"/>
              </w:rPr>
              <w:t>Value</w:t>
            </w:r>
          </w:p>
        </w:tc>
      </w:tr>
      <w:tr>
        <w:tc>
          <w:tcPr>
            <w:tcW w:type="dxa" w:w="4703"/>
            <w:shd w:val="clear" w:color="auto" w:fill="F5F5F5"/>
          </w:tcPr>
          <w:p>
            <w:r>
              <w:rPr>
                <w:sz w:val="20"/>
              </w:rPr>
              <w:t>Number of map pixels</w:t>
            </w:r>
          </w:p>
        </w:tc>
        <w:tc>
          <w:tcPr>
            <w:tcW w:type="dxa" w:w="4703"/>
            <w:shd w:val="clear" w:color="auto" w:fill="F5F5F5"/>
          </w:tcPr>
          <w:p>
            <w:r>
              <w:rPr>
                <w:sz w:val="20"/>
              </w:rPr>
              <w:t>27</w:t>
            </w:r>
          </w:p>
        </w:tc>
      </w:tr>
      <w:tr>
        <w:tc>
          <w:tcPr>
            <w:tcW w:type="dxa" w:w="4703"/>
            <w:shd w:val="clear" w:color="auto" w:fill="FFFFFF"/>
          </w:tcPr>
          <w:p>
            <w:r>
              <w:rPr>
                <w:sz w:val="20"/>
              </w:rPr>
              <w:t>Valid pixels (used for average)</w:t>
            </w:r>
          </w:p>
        </w:tc>
        <w:tc>
          <w:tcPr>
            <w:tcW w:type="dxa" w:w="4703"/>
            <w:shd w:val="clear" w:color="auto" w:fill="FFFFFF"/>
          </w:tcPr>
          <w:p>
            <w:r>
              <w:rPr>
                <w:sz w:val="20"/>
              </w:rPr>
              <w:t>25  (2 corrupted pixels excluded)</w:t>
            </w:r>
          </w:p>
        </w:tc>
      </w:tr>
      <w:tr>
        <w:tc>
          <w:tcPr>
            <w:tcW w:type="dxa" w:w="4703"/>
            <w:shd w:val="clear" w:color="auto" w:fill="F5F5F5"/>
          </w:tcPr>
          <w:p>
            <w:r>
              <w:rPr>
                <w:sz w:val="20"/>
              </w:rPr>
              <w:t>Wavenumber points per spectrum</w:t>
            </w:r>
          </w:p>
        </w:tc>
        <w:tc>
          <w:tcPr>
            <w:tcW w:type="dxa" w:w="4703"/>
            <w:shd w:val="clear" w:color="auto" w:fill="F5F5F5"/>
          </w:tcPr>
          <w:p>
            <w:r>
              <w:rPr>
                <w:sz w:val="20"/>
              </w:rPr>
              <w:t>1989</w:t>
            </w:r>
          </w:p>
        </w:tc>
      </w:tr>
      <w:tr>
        <w:tc>
          <w:tcPr>
            <w:tcW w:type="dxa" w:w="4703"/>
            <w:shd w:val="clear" w:color="auto" w:fill="FFFFFF"/>
          </w:tcPr>
          <w:p>
            <w:r>
              <w:rPr>
                <w:sz w:val="20"/>
              </w:rPr>
              <w:t>Spectral range</w:t>
            </w:r>
          </w:p>
        </w:tc>
        <w:tc>
          <w:tcPr>
            <w:tcW w:type="dxa" w:w="4703"/>
            <w:shd w:val="clear" w:color="auto" w:fill="FFFFFF"/>
          </w:tcPr>
          <w:p>
            <w:r>
              <w:rPr>
                <w:sz w:val="20"/>
              </w:rPr>
              <w:t>200.9 – 3199.9 cm⁻¹</w:t>
            </w:r>
          </w:p>
        </w:tc>
      </w:tr>
      <w:tr>
        <w:tc>
          <w:tcPr>
            <w:tcW w:type="dxa" w:w="4703"/>
            <w:shd w:val="clear" w:color="auto" w:fill="F5F5F5"/>
          </w:tcPr>
          <w:p>
            <w:r>
              <w:rPr>
                <w:sz w:val="20"/>
              </w:rPr>
              <w:t>Spectral resolution</w:t>
            </w:r>
          </w:p>
        </w:tc>
        <w:tc>
          <w:tcPr>
            <w:tcW w:type="dxa" w:w="4703"/>
            <w:shd w:val="clear" w:color="auto" w:fill="F5F5F5"/>
          </w:tcPr>
          <w:p>
            <w:r>
              <w:rPr>
                <w:sz w:val="20"/>
              </w:rPr>
              <w:t>≈ 1.5 cm⁻¹ / channel</w:t>
            </w:r>
          </w:p>
        </w:tc>
      </w:tr>
    </w:tbl>
    <w:p/>
    <w:p>
      <w:pPr>
        <w:pStyle w:val="Heading1"/>
      </w:pPr>
      <w:r>
        <w:rPr>
          <w:b/>
          <w:color w:val="1F4E79"/>
        </w:rPr>
        <w:t>4.  Processing Pipeline</w:t>
      </w:r>
    </w:p>
    <w:p>
      <w:pPr>
        <w:spacing w:after="80" w:before="40"/>
      </w:pPr>
      <w:r>
        <w:rPr>
          <w:sz w:val="22"/>
        </w:rPr>
        <w:t>The four processing steps are applied sequentially to the average spectrum. Each step builds on the output of the previous one.</w:t>
      </w:r>
    </w:p>
    <w:p>
      <w:pPr>
        <w:pStyle w:val="Heading2"/>
      </w:pPr>
      <w:r>
        <w:rPr>
          <w:b/>
          <w:color w:val="2E75B6"/>
        </w:rPr>
        <w:t>Step 1 — Average Spectrum</w:t>
      </w:r>
    </w:p>
    <w:p>
      <w:pPr>
        <w:spacing w:after="80" w:before="40"/>
      </w:pPr>
      <w:r>
        <w:rPr>
          <w:sz w:val="22"/>
        </w:rPr>
        <w:t>All 25 valid spectra from the map pixels are averaged channel-by-channel using a NaN-aware mean (numpy.nanmean). This produces a single spectrum that represents the bulk Raman response of the entire sampled area, while simultaneously reducing random noise by a factor of √25 = 5 compared to any individual pixel spectrum.</w:t>
      </w:r>
    </w:p>
    <w:p>
      <w:pPr>
        <w:spacing w:after="80" w:before="40"/>
      </w:pPr>
      <w:r>
        <w:rPr>
          <w:sz w:val="22"/>
        </w:rPr>
        <w:t>Formula:</w:t>
      </w:r>
    </w:p>
    <w:p>
      <w:pPr>
        <w:spacing w:before="80" w:after="80"/>
        <w:ind w:left="567"/>
        <w:shd w:val="clear" w:color="auto" w:fill="F2F2F2"/>
      </w:pPr>
      <w:r>
        <w:rPr>
          <w:rFonts w:ascii="Courier New" w:hAnsi="Courier New"/>
          <w:color w:val="1A1A1A"/>
          <w:sz w:val="18"/>
        </w:rPr>
        <w:t>I_avg(ν) = (1/N) × Σ  I_i(ν)    for i = 1 … N valid pixels</w:t>
      </w:r>
    </w:p>
    <w:p>
      <w:pPr>
        <w:pStyle w:val="ListBullet"/>
        <w:spacing w:after="60"/>
      </w:pPr>
      <w:r>
        <w:rPr>
          <w:b/>
          <w:sz w:val="22"/>
        </w:rPr>
        <w:t xml:space="preserve">Input:  </w:t>
      </w:r>
      <w:r>
        <w:rPr>
          <w:sz w:val="22"/>
        </w:rPr>
        <w:t>N = 25 valid spectra</w:t>
      </w:r>
    </w:p>
    <w:p>
      <w:pPr>
        <w:pStyle w:val="ListBullet"/>
        <w:spacing w:after="60"/>
      </w:pPr>
      <w:r>
        <w:rPr>
          <w:b/>
          <w:sz w:val="22"/>
        </w:rPr>
        <w:t xml:space="preserve">Output: </w:t>
      </w:r>
      <w:r>
        <w:rPr>
          <w:sz w:val="22"/>
        </w:rPr>
        <w:t>Single 1989-point spectrum, raw counts</w:t>
      </w:r>
    </w:p>
    <w:p>
      <w:pPr>
        <w:pStyle w:val="ListBullet"/>
        <w:spacing w:after="60"/>
      </w:pPr>
      <w:r>
        <w:rPr>
          <w:b/>
          <w:sz w:val="22"/>
        </w:rPr>
        <w:t xml:space="preserve">Effect: </w:t>
      </w:r>
      <w:r>
        <w:rPr>
          <w:sz w:val="22"/>
        </w:rPr>
        <w:t>Signal-to-noise ratio improves by factor √N compared to a single spectrum.</w:t>
      </w:r>
    </w:p>
    <w:p>
      <w:pPr>
        <w:pStyle w:val="Heading2"/>
      </w:pPr>
      <w:r>
        <w:rPr>
          <w:b/>
          <w:color w:val="2E75B6"/>
        </w:rPr>
        <w:t>Step 2 — Wavelet-Based Noise Filtering</w:t>
      </w:r>
    </w:p>
    <w:p>
      <w:pPr>
        <w:spacing w:after="80" w:before="40"/>
      </w:pPr>
      <w:r>
        <w:rPr>
          <w:sz w:val="22"/>
        </w:rPr>
        <w:t>High-frequency electronic and shot noise is removed by thresholding the detail coefficients of a Discrete Wavelet Transform (DWT). Unlike Savitzky-Golay or Gaussian smoothing, wavelet thresholding adapts locally to the signal, preserving sharp Raman peak shapes while aggressively suppressing noise in flat baseline regions.</w:t>
      </w:r>
    </w:p>
    <w:p>
      <w:pPr>
        <w:pStyle w:val="Heading3"/>
      </w:pPr>
      <w:r>
        <w:rPr>
          <w:b/>
          <w:color w:val="404040"/>
        </w:rPr>
        <w:t>Parameters used</w:t>
      </w:r>
    </w:p>
    <w:tbl>
      <w:tblPr>
        <w:tblStyle w:val="TableGrid"/>
        <w:tblW w:type="auto" w:w="0"/>
        <w:tblLook w:firstColumn="1" w:firstRow="1" w:lastColumn="0" w:lastRow="0" w:noHBand="0" w:noVBand="1" w:val="04A0"/>
      </w:tblPr>
      <w:tblGrid>
        <w:gridCol w:w="4703"/>
        <w:gridCol w:w="4703"/>
      </w:tblGrid>
      <w:tr>
        <w:tc>
          <w:tcPr>
            <w:tcW w:type="dxa" w:w="4703"/>
            <w:shd w:val="clear" w:color="auto" w:fill="2E75B6"/>
          </w:tcPr>
          <w:p>
            <w:r>
              <w:rPr>
                <w:b/>
                <w:color w:val="FFFFFF"/>
                <w:sz w:val="20"/>
              </w:rPr>
              <w:t>Parameter</w:t>
            </w:r>
          </w:p>
        </w:tc>
        <w:tc>
          <w:tcPr>
            <w:tcW w:type="dxa" w:w="4703"/>
            <w:shd w:val="clear" w:color="auto" w:fill="2E75B6"/>
          </w:tcPr>
          <w:p>
            <w:r>
              <w:rPr>
                <w:b/>
                <w:color w:val="FFFFFF"/>
                <w:sz w:val="20"/>
              </w:rPr>
              <w:t>Value / Reason</w:t>
            </w:r>
          </w:p>
        </w:tc>
      </w:tr>
      <w:tr>
        <w:tc>
          <w:tcPr>
            <w:tcW w:type="dxa" w:w="4703"/>
            <w:shd w:val="clear" w:color="auto" w:fill="F5F5F5"/>
          </w:tcPr>
          <w:p>
            <w:r>
              <w:rPr>
                <w:sz w:val="20"/>
              </w:rPr>
              <w:t>Wavelet family</w:t>
            </w:r>
          </w:p>
        </w:tc>
        <w:tc>
          <w:tcPr>
            <w:tcW w:type="dxa" w:w="4703"/>
            <w:shd w:val="clear" w:color="auto" w:fill="F5F5F5"/>
          </w:tcPr>
          <w:p>
            <w:r>
              <w:rPr>
                <w:sz w:val="20"/>
              </w:rPr>
              <w:t>Daubechies-8 (db8) — smooth, 8 vanishing moments; ideal for curved Raman baselines</w:t>
            </w:r>
          </w:p>
        </w:tc>
      </w:tr>
      <w:tr>
        <w:tc>
          <w:tcPr>
            <w:tcW w:type="dxa" w:w="4703"/>
            <w:shd w:val="clear" w:color="auto" w:fill="FFFFFF"/>
          </w:tcPr>
          <w:p>
            <w:r>
              <w:rPr>
                <w:sz w:val="20"/>
              </w:rPr>
              <w:t>Decomposition levels</w:t>
            </w:r>
          </w:p>
        </w:tc>
        <w:tc>
          <w:tcPr>
            <w:tcW w:type="dxa" w:w="4703"/>
            <w:shd w:val="clear" w:color="auto" w:fill="FFFFFF"/>
          </w:tcPr>
          <w:p>
            <w:r>
              <w:rPr>
                <w:sz w:val="20"/>
              </w:rPr>
              <w:t>5 — separates noise (levels 4–5) from signal (levels 1–3)</w:t>
            </w:r>
          </w:p>
        </w:tc>
      </w:tr>
      <w:tr>
        <w:tc>
          <w:tcPr>
            <w:tcW w:type="dxa" w:w="4703"/>
            <w:shd w:val="clear" w:color="auto" w:fill="F5F5F5"/>
          </w:tcPr>
          <w:p>
            <w:r>
              <w:rPr>
                <w:sz w:val="20"/>
              </w:rPr>
              <w:t>Thresholding mode</w:t>
            </w:r>
          </w:p>
        </w:tc>
        <w:tc>
          <w:tcPr>
            <w:tcW w:type="dxa" w:w="4703"/>
            <w:shd w:val="clear" w:color="auto" w:fill="F5F5F5"/>
          </w:tcPr>
          <w:p>
            <w:r>
              <w:rPr>
                <w:sz w:val="20"/>
              </w:rPr>
              <w:t>Soft — coefficients above threshold are shrunk, not zeroed; avoids ringing artefacts</w:t>
            </w:r>
          </w:p>
        </w:tc>
      </w:tr>
      <w:tr>
        <w:tc>
          <w:tcPr>
            <w:tcW w:type="dxa" w:w="4703"/>
            <w:shd w:val="clear" w:color="auto" w:fill="FFFFFF"/>
          </w:tcPr>
          <w:p>
            <w:r>
              <w:rPr>
                <w:sz w:val="20"/>
              </w:rPr>
              <w:t>Threshold value</w:t>
            </w:r>
          </w:p>
        </w:tc>
        <w:tc>
          <w:tcPr>
            <w:tcW w:type="dxa" w:w="4703"/>
            <w:shd w:val="clear" w:color="auto" w:fill="FFFFFF"/>
          </w:tcPr>
          <w:p>
            <w:r>
              <w:rPr>
                <w:sz w:val="20"/>
              </w:rPr>
              <w:t>Universal (Donoho-Johnstone):   T = σ √(2 ln N)</w:t>
            </w:r>
          </w:p>
        </w:tc>
      </w:tr>
    </w:tbl>
    <w:p/>
    <w:p>
      <w:pPr>
        <w:spacing w:after="80" w:before="40"/>
      </w:pPr>
      <w:r>
        <w:rPr>
          <w:sz w:val="22"/>
        </w:rPr>
        <w:t>The noise level σ is estimated from the finest detail coefficients using the Median Absolute Deviation (MAD) estimator, which is robust to outliers (e.g., cosmic rays):</w:t>
      </w:r>
    </w:p>
    <w:p>
      <w:pPr>
        <w:spacing w:before="80" w:after="80"/>
        <w:ind w:left="567"/>
        <w:shd w:val="clear" w:color="auto" w:fill="F2F2F2"/>
      </w:pPr>
      <w:r>
        <w:rPr>
          <w:rFonts w:ascii="Courier New" w:hAnsi="Courier New"/>
          <w:color w:val="1A1A1A"/>
          <w:sz w:val="18"/>
        </w:rPr>
        <w:t>σ = median( |d_finest| ) / 0.6745</w:t>
        <w:br/>
        <w:t>T = σ × √(2 × ln(N))</w:t>
        <w:br/>
        <w:t>d_j_thresholded = sign(d_j) × max(|d_j| − T, 0)   [soft threshold]</w:t>
      </w:r>
    </w:p>
    <w:p>
      <w:pPr>
        <w:pStyle w:val="ListBullet"/>
        <w:spacing w:after="60"/>
      </w:pPr>
      <w:r>
        <w:rPr>
          <w:b/>
          <w:sz w:val="22"/>
        </w:rPr>
        <w:t xml:space="preserve">Output: </w:t>
      </w:r>
      <w:r>
        <w:rPr>
          <w:sz w:val="22"/>
        </w:rPr>
        <w:t>Average wavelet-denoised spectrum</w:t>
      </w:r>
    </w:p>
    <w:p>
      <w:pPr>
        <w:pStyle w:val="ListBullet"/>
        <w:spacing w:after="60"/>
      </w:pPr>
      <w:r>
        <w:rPr>
          <w:b/>
          <w:sz w:val="22"/>
        </w:rPr>
        <w:t xml:space="preserve">Effect: </w:t>
      </w:r>
      <w:r>
        <w:rPr>
          <w:sz w:val="22"/>
        </w:rPr>
        <w:t>Baseline noise reduced; Raman peak positions and widths preserved.</w:t>
      </w:r>
    </w:p>
    <w:p>
      <w:pPr>
        <w:pStyle w:val="Heading2"/>
      </w:pPr>
      <w:r>
        <w:rPr>
          <w:b/>
          <w:color w:val="2E75B6"/>
        </w:rPr>
        <w:t>Step 3 — Min-Max Normalisation</w:t>
      </w:r>
    </w:p>
    <w:p>
      <w:pPr>
        <w:spacing w:after="80" w:before="40"/>
      </w:pPr>
      <w:r>
        <w:rPr>
          <w:sz w:val="22"/>
        </w:rPr>
        <w:t>The denoised spectrum is rescaled so that its minimum value becomes 0 and its maximum value becomes 1. This makes the relative height of each Raman band directly comparable across different measurements, laser powers, or detectors.</w:t>
      </w:r>
    </w:p>
    <w:p>
      <w:pPr>
        <w:spacing w:before="80" w:after="80"/>
        <w:ind w:left="567"/>
        <w:shd w:val="clear" w:color="auto" w:fill="F2F2F2"/>
      </w:pPr>
      <w:r>
        <w:rPr>
          <w:rFonts w:ascii="Courier New" w:hAnsi="Courier New"/>
          <w:color w:val="1A1A1A"/>
          <w:sz w:val="18"/>
        </w:rPr>
        <w:t>x_norm = (x − min(x)) / (max(x) − min(x))</w:t>
        <w:br/>
        <w:br/>
        <w:t>Result range: [0.0,  1.0]</w:t>
      </w:r>
    </w:p>
    <w:p>
      <w:pPr>
        <w:pStyle w:val="ListBullet"/>
        <w:spacing w:after="60"/>
      </w:pPr>
      <w:r>
        <w:rPr>
          <w:b/>
          <w:sz w:val="22"/>
        </w:rPr>
        <w:t xml:space="preserve">Why: </w:t>
      </w:r>
      <w:r>
        <w:rPr>
          <w:sz w:val="22"/>
        </w:rPr>
        <w:t>Intensities independent of absolute laser power or detector sensitivity.</w:t>
      </w:r>
    </w:p>
    <w:p>
      <w:pPr>
        <w:pStyle w:val="ListBullet"/>
        <w:spacing w:after="60"/>
      </w:pPr>
      <w:r>
        <w:rPr>
          <w:b/>
          <w:sz w:val="22"/>
        </w:rPr>
        <w:t xml:space="preserve">Achieved: </w:t>
      </w:r>
      <w:r>
        <w:rPr>
          <w:sz w:val="22"/>
        </w:rPr>
        <w:t>max(x_norm) = 1.0000,  min(x_norm) = 0.0000</w:t>
      </w:r>
    </w:p>
    <w:p>
      <w:pPr>
        <w:pStyle w:val="Heading2"/>
      </w:pPr>
      <w:r>
        <w:rPr>
          <w:b/>
          <w:color w:val="2E75B6"/>
        </w:rPr>
        <w:t>Step 4 — Standard Normal Variate (SNV)</w:t>
      </w:r>
    </w:p>
    <w:p>
      <w:pPr>
        <w:spacing w:after="80" w:before="40"/>
      </w:pPr>
      <w:r>
        <w:rPr>
          <w:sz w:val="22"/>
        </w:rPr>
        <w:t>SNV is a chemometric pre-processing technique that centres the spectrum to zero mean and scales it to unit variance. It is widely used in Raman and NIR spectroscopy to correct for multiplicative scatter effects caused by differences in sample morphology (particle size, surface roughness, local SERS hot-spot density) that produce spectrum-wide scaling differences.</w:t>
      </w:r>
    </w:p>
    <w:p>
      <w:pPr>
        <w:spacing w:before="80" w:after="80"/>
        <w:ind w:left="567"/>
        <w:shd w:val="clear" w:color="auto" w:fill="F2F2F2"/>
      </w:pPr>
      <w:r>
        <w:rPr>
          <w:rFonts w:ascii="Courier New" w:hAnsi="Courier New"/>
          <w:color w:val="1A1A1A"/>
          <w:sz w:val="18"/>
        </w:rPr>
        <w:t>x_snv = (x − mean(x)) / std(x)</w:t>
        <w:br/>
        <w:br/>
        <w:t>Result: mean(x_snv) = 0.0000,  std(x_snv) = 1.0000</w:t>
      </w:r>
    </w:p>
    <w:p>
      <w:pPr>
        <w:pStyle w:val="Heading3"/>
      </w:pPr>
      <w:r>
        <w:rPr>
          <w:b/>
          <w:color w:val="404040"/>
        </w:rPr>
        <w:t>What SNV corrects</w:t>
      </w:r>
    </w:p>
    <w:p>
      <w:pPr>
        <w:pStyle w:val="ListBullet"/>
        <w:spacing w:after="60"/>
      </w:pPr>
      <w:r>
        <w:rPr>
          <w:sz w:val="22"/>
        </w:rPr>
        <w:t>Multiplicative differences: if two pixels differ only by a scaling factor (e.g., one is 2× closer to a SERS hot-spot), SNV removes that factor.</w:t>
      </w:r>
    </w:p>
    <w:p>
      <w:pPr>
        <w:pStyle w:val="ListBullet"/>
        <w:spacing w:after="60"/>
      </w:pPr>
      <w:r>
        <w:rPr>
          <w:sz w:val="22"/>
        </w:rPr>
        <w:t>Additive offset baseline: the mean subtraction removes a flat background offset.</w:t>
      </w:r>
    </w:p>
    <w:p>
      <w:pPr>
        <w:pStyle w:val="ListBullet"/>
        <w:spacing w:after="60"/>
      </w:pPr>
      <w:r>
        <w:rPr>
          <w:sz w:val="22"/>
        </w:rPr>
        <w:t>Different accumulation counts or integration times across the map.</w:t>
      </w:r>
    </w:p>
    <w:p>
      <w:pPr>
        <w:spacing w:after="80" w:before="40"/>
      </w:pPr>
      <w:r>
        <w:rPr>
          <w:sz w:val="22"/>
        </w:rPr>
        <w:t>After SNV, band ratios are preserved but the spectrum is no longer in absolute counts — it is in units of standard deviations. This is the final form used for multivariate analysis (PCA, clustering, etc.).</w:t>
      </w:r>
    </w:p>
    <w:p>
      <w:pPr>
        <w:pStyle w:val="Heading1"/>
      </w:pPr>
      <w:r>
        <w:rPr>
          <w:b/>
          <w:color w:val="1F4E79"/>
        </w:rPr>
        <w:t>5.  Pipeline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sz w:val="20"/>
              </w:rPr>
              <w:t>Step</w:t>
            </w:r>
          </w:p>
        </w:tc>
        <w:tc>
          <w:tcPr>
            <w:tcW w:type="dxa" w:w="2351"/>
            <w:shd w:val="clear" w:color="auto" w:fill="1F4E79"/>
          </w:tcPr>
          <w:p>
            <w:r>
              <w:rPr>
                <w:b/>
                <w:color w:val="FFFFFF"/>
                <w:sz w:val="20"/>
              </w:rPr>
              <w:t>Operation</w:t>
            </w:r>
          </w:p>
        </w:tc>
        <w:tc>
          <w:tcPr>
            <w:tcW w:type="dxa" w:w="2351"/>
            <w:shd w:val="clear" w:color="auto" w:fill="1F4E79"/>
          </w:tcPr>
          <w:p>
            <w:r>
              <w:rPr>
                <w:b/>
                <w:color w:val="FFFFFF"/>
                <w:sz w:val="20"/>
              </w:rPr>
              <w:t>Formula</w:t>
            </w:r>
          </w:p>
        </w:tc>
        <w:tc>
          <w:tcPr>
            <w:tcW w:type="dxa" w:w="2351"/>
            <w:shd w:val="clear" w:color="auto" w:fill="1F4E79"/>
          </w:tcPr>
          <w:p>
            <w:r>
              <w:rPr>
                <w:b/>
                <w:color w:val="FFFFFF"/>
                <w:sz w:val="20"/>
              </w:rPr>
              <w:t>Purpose</w:t>
            </w:r>
          </w:p>
        </w:tc>
      </w:tr>
      <w:tr>
        <w:tc>
          <w:tcPr>
            <w:tcW w:type="dxa" w:w="2351"/>
            <w:shd w:val="clear" w:color="auto" w:fill="FFFFFF"/>
          </w:tcPr>
          <w:p>
            <w:r>
              <w:rPr>
                <w:sz w:val="20"/>
              </w:rPr>
              <w:t>1</w:t>
            </w:r>
          </w:p>
        </w:tc>
        <w:tc>
          <w:tcPr>
            <w:tcW w:type="dxa" w:w="2351"/>
            <w:shd w:val="clear" w:color="auto" w:fill="FFFFFF"/>
          </w:tcPr>
          <w:p>
            <w:r>
              <w:rPr>
                <w:sz w:val="20"/>
              </w:rPr>
              <w:t>Spatial average</w:t>
            </w:r>
          </w:p>
        </w:tc>
        <w:tc>
          <w:tcPr>
            <w:tcW w:type="dxa" w:w="2351"/>
            <w:shd w:val="clear" w:color="auto" w:fill="FFFFFF"/>
          </w:tcPr>
          <w:p>
            <w:r>
              <w:rPr>
                <w:sz w:val="20"/>
              </w:rPr>
              <w:t>I_avg = (1/N) Σ Iᵢ</w:t>
            </w:r>
          </w:p>
        </w:tc>
        <w:tc>
          <w:tcPr>
            <w:tcW w:type="dxa" w:w="2351"/>
            <w:shd w:val="clear" w:color="auto" w:fill="FFFFFF"/>
          </w:tcPr>
          <w:p>
            <w:r>
              <w:rPr>
                <w:sz w:val="20"/>
              </w:rPr>
              <w:t>Reduce noise √N; single representative spectrum</w:t>
            </w:r>
          </w:p>
        </w:tc>
      </w:tr>
      <w:tr>
        <w:tc>
          <w:tcPr>
            <w:tcW w:type="dxa" w:w="2351"/>
            <w:shd w:val="clear" w:color="auto" w:fill="F5F5F5"/>
          </w:tcPr>
          <w:p>
            <w:r>
              <w:rPr>
                <w:sz w:val="20"/>
              </w:rPr>
              <w:t>2</w:t>
            </w:r>
          </w:p>
        </w:tc>
        <w:tc>
          <w:tcPr>
            <w:tcW w:type="dxa" w:w="2351"/>
            <w:shd w:val="clear" w:color="auto" w:fill="F5F5F5"/>
          </w:tcPr>
          <w:p>
            <w:r>
              <w:rPr>
                <w:sz w:val="20"/>
              </w:rPr>
              <w:t>Wavelet denoise</w:t>
            </w:r>
          </w:p>
        </w:tc>
        <w:tc>
          <w:tcPr>
            <w:tcW w:type="dxa" w:w="2351"/>
            <w:shd w:val="clear" w:color="auto" w:fill="F5F5F5"/>
          </w:tcPr>
          <w:p>
            <w:r>
              <w:rPr>
                <w:sz w:val="20"/>
              </w:rPr>
              <w:t>Soft-threshold DWT coefficients (db8, L=5)</w:t>
            </w:r>
          </w:p>
        </w:tc>
        <w:tc>
          <w:tcPr>
            <w:tcW w:type="dxa" w:w="2351"/>
            <w:shd w:val="clear" w:color="auto" w:fill="F5F5F5"/>
          </w:tcPr>
          <w:p>
            <w:r>
              <w:rPr>
                <w:sz w:val="20"/>
              </w:rPr>
              <w:t>Remove high-freq noise; preserve peak shapes</w:t>
            </w:r>
          </w:p>
        </w:tc>
      </w:tr>
      <w:tr>
        <w:tc>
          <w:tcPr>
            <w:tcW w:type="dxa" w:w="2351"/>
            <w:shd w:val="clear" w:color="auto" w:fill="FFFFFF"/>
          </w:tcPr>
          <w:p>
            <w:r>
              <w:rPr>
                <w:sz w:val="20"/>
              </w:rPr>
              <w:t>3</w:t>
            </w:r>
          </w:p>
        </w:tc>
        <w:tc>
          <w:tcPr>
            <w:tcW w:type="dxa" w:w="2351"/>
            <w:shd w:val="clear" w:color="auto" w:fill="FFFFFF"/>
          </w:tcPr>
          <w:p>
            <w:r>
              <w:rPr>
                <w:sz w:val="20"/>
              </w:rPr>
              <w:t>Min-Max normalise</w:t>
            </w:r>
          </w:p>
        </w:tc>
        <w:tc>
          <w:tcPr>
            <w:tcW w:type="dxa" w:w="2351"/>
            <w:shd w:val="clear" w:color="auto" w:fill="FFFFFF"/>
          </w:tcPr>
          <w:p>
            <w:r>
              <w:rPr>
                <w:sz w:val="20"/>
              </w:rPr>
              <w:t>x_norm = (x−min)/(max−min)</w:t>
            </w:r>
          </w:p>
        </w:tc>
        <w:tc>
          <w:tcPr>
            <w:tcW w:type="dxa" w:w="2351"/>
            <w:shd w:val="clear" w:color="auto" w:fill="FFFFFF"/>
          </w:tcPr>
          <w:p>
            <w:r>
              <w:rPr>
                <w:sz w:val="20"/>
              </w:rPr>
              <w:t>Make relative intensities comparable</w:t>
            </w:r>
          </w:p>
        </w:tc>
      </w:tr>
      <w:tr>
        <w:tc>
          <w:tcPr>
            <w:tcW w:type="dxa" w:w="2351"/>
            <w:shd w:val="clear" w:color="auto" w:fill="F5F5F5"/>
          </w:tcPr>
          <w:p>
            <w:r>
              <w:rPr>
                <w:sz w:val="20"/>
              </w:rPr>
              <w:t>4</w:t>
            </w:r>
          </w:p>
        </w:tc>
        <w:tc>
          <w:tcPr>
            <w:tcW w:type="dxa" w:w="2351"/>
            <w:shd w:val="clear" w:color="auto" w:fill="F5F5F5"/>
          </w:tcPr>
          <w:p>
            <w:r>
              <w:rPr>
                <w:sz w:val="20"/>
              </w:rPr>
              <w:t>SNV</w:t>
            </w:r>
          </w:p>
        </w:tc>
        <w:tc>
          <w:tcPr>
            <w:tcW w:type="dxa" w:w="2351"/>
            <w:shd w:val="clear" w:color="auto" w:fill="F5F5F5"/>
          </w:tcPr>
          <w:p>
            <w:r>
              <w:rPr>
                <w:sz w:val="20"/>
              </w:rPr>
              <w:t>x_snv = (x−μ)/σ</w:t>
            </w:r>
          </w:p>
        </w:tc>
        <w:tc>
          <w:tcPr>
            <w:tcW w:type="dxa" w:w="2351"/>
            <w:shd w:val="clear" w:color="auto" w:fill="F5F5F5"/>
          </w:tcPr>
          <w:p>
            <w:r>
              <w:rPr>
                <w:sz w:val="20"/>
              </w:rPr>
              <w:t>Remove multiplicative scatter &amp; baseline offsets</w:t>
            </w:r>
          </w:p>
        </w:tc>
      </w:tr>
      <w:tr>
        <w:tc>
          <w:tcPr>
            <w:tcW w:type="dxa" w:w="2351"/>
            <w:shd w:val="clear" w:color="auto" w:fill="FFFFFF"/>
          </w:tcPr>
          <w:p>
            <w:r>
              <w:rPr>
                <w:sz w:val="20"/>
              </w:rPr>
              <w:t>—</w:t>
            </w:r>
          </w:p>
        </w:tc>
        <w:tc>
          <w:tcPr>
            <w:tcW w:type="dxa" w:w="2351"/>
            <w:shd w:val="clear" w:color="auto" w:fill="FFFFFF"/>
          </w:tcPr>
          <w:p>
            <w:r>
              <w:rPr>
                <w:sz w:val="20"/>
              </w:rPr>
              <w:t>Output</w:t>
            </w:r>
          </w:p>
        </w:tc>
        <w:tc>
          <w:tcPr>
            <w:tcW w:type="dxa" w:w="2351"/>
            <w:shd w:val="clear" w:color="auto" w:fill="FFFFFF"/>
          </w:tcPr>
          <w:p>
            <w:r>
              <w:rPr>
                <w:sz w:val="20"/>
              </w:rPr>
              <w:t>CSV  +  PNG figures</w:t>
            </w:r>
          </w:p>
        </w:tc>
        <w:tc>
          <w:tcPr>
            <w:tcW w:type="dxa" w:w="2351"/>
            <w:shd w:val="clear" w:color="auto" w:fill="FFFFFF"/>
          </w:tcPr>
          <w:p>
            <w:r>
              <w:rPr>
                <w:sz w:val="20"/>
              </w:rPr>
              <w:t>4-panel plot of each stage + overlay comparison</w:t>
            </w:r>
          </w:p>
        </w:tc>
      </w:tr>
    </w:tbl>
    <w:p/>
    <w:p>
      <w:pPr>
        <w:pStyle w:val="Heading1"/>
      </w:pPr>
      <w:r>
        <w:rPr>
          <w:b/>
          <w:color w:val="1F4E79"/>
        </w:rPr>
        <w:t>6.  Output Files</w:t>
      </w:r>
    </w:p>
    <w:p>
      <w:pPr>
        <w:pStyle w:val="ListBullet"/>
        <w:spacing w:after="60"/>
      </w:pPr>
      <w:r>
        <w:rPr>
          <w:b/>
          <w:sz w:val="22"/>
        </w:rPr>
        <w:t>raman_pipeline_output.png</w:t>
      </w:r>
      <w:r>
        <w:rPr>
          <w:sz w:val="22"/>
        </w:rPr>
        <w:t xml:space="preserve">  Four-panel figure showing all four pipeline stages</w:t>
      </w:r>
    </w:p>
    <w:p>
      <w:pPr>
        <w:pStyle w:val="ListBullet"/>
        <w:spacing w:after="60"/>
      </w:pPr>
      <w:r>
        <w:rPr>
          <w:b/>
          <w:sz w:val="22"/>
        </w:rPr>
        <w:t>raman_overlay_comparison.png</w:t>
      </w:r>
      <w:r>
        <w:rPr>
          <w:sz w:val="22"/>
        </w:rPr>
        <w:t xml:space="preserve">  Overlay of denoised, normalised, and SNV spectra on one axis</w:t>
      </w:r>
    </w:p>
    <w:p>
      <w:pPr>
        <w:pStyle w:val="ListBullet"/>
        <w:spacing w:after="60"/>
      </w:pPr>
      <w:r>
        <w:rPr>
          <w:b/>
          <w:sz w:val="22"/>
        </w:rPr>
        <w:t>raman_processed_spectrum.csv</w:t>
      </w:r>
      <w:r>
        <w:rPr>
          <w:sz w:val="22"/>
        </w:rPr>
        <w:t xml:space="preserve">  Columns: wavenumber_cm-1, raw_avg, denoised, normalized, snv</w:t>
      </w:r>
    </w:p>
    <w:p>
      <w:pPr>
        <w:pStyle w:val="Heading1"/>
      </w:pPr>
      <w:r>
        <w:rPr>
          <w:b/>
          <w:color w:val="1F4E79"/>
        </w:rPr>
        <w:t>7.  How to Run in PyCharm</w:t>
      </w:r>
    </w:p>
    <w:p>
      <w:pPr>
        <w:spacing w:after="80" w:before="40"/>
      </w:pPr>
      <w:r>
        <w:rPr>
          <w:sz w:val="22"/>
        </w:rPr>
        <w:t>Step 1 — Install dependencies (once, in the PyCharm terminal):</w:t>
      </w:r>
    </w:p>
    <w:p>
      <w:pPr>
        <w:spacing w:before="80" w:after="80"/>
        <w:ind w:left="567"/>
        <w:shd w:val="clear" w:color="auto" w:fill="F2F2F2"/>
      </w:pPr>
      <w:r>
        <w:rPr>
          <w:rFonts w:ascii="Courier New" w:hAnsi="Courier New"/>
          <w:color w:val="1A1A1A"/>
          <w:sz w:val="18"/>
        </w:rPr>
        <w:t>pip install numpy matplotlib PyWavelets scipy</w:t>
      </w:r>
    </w:p>
    <w:p>
      <w:pPr>
        <w:spacing w:after="80" w:before="40"/>
      </w:pPr>
      <w:r>
        <w:rPr>
          <w:sz w:val="22"/>
        </w:rPr>
        <w:t>Step 2 — Confirm the file path at the top of raman_analysis.py matches your machine:</w:t>
      </w:r>
    </w:p>
    <w:p>
      <w:pPr>
        <w:spacing w:before="80" w:after="80"/>
        <w:ind w:left="567"/>
        <w:shd w:val="clear" w:color="auto" w:fill="F2F2F2"/>
      </w:pPr>
      <w:r>
        <w:rPr>
          <w:rFonts w:ascii="Courier New" w:hAnsi="Courier New"/>
          <w:color w:val="1A1A1A"/>
          <w:sz w:val="18"/>
        </w:rPr>
        <w:t>FILE_PATH = r"C:\Users\Hira Aman\Desktop\RAMAN MAP 1\</w:t>
        <w:br/>
        <w:t xml:space="preserve">             m1DNAHACAT120ngAgSiNW_532nm_600gr_BC200_50XLF_05s_4a_25_5ul_dropcenter.l6m"</w:t>
      </w:r>
    </w:p>
    <w:p>
      <w:pPr>
        <w:spacing w:after="80" w:before="40"/>
      </w:pPr>
      <w:r>
        <w:rPr>
          <w:sz w:val="22"/>
        </w:rPr>
        <w:t>Step 3 — Press the green ▶ Run button. Output figures and the CSV will appear in the same folder as the script.</w:t>
      </w:r>
    </w:p>
    <w:p/>
    <w:p>
      <w:pPr>
        <w:spacing w:before="240"/>
      </w:pPr>
      <w:r>
        <w:rPr>
          <w:i/>
          <w:color w:val="606060"/>
          <w:sz w:val="18"/>
        </w:rPr>
        <w:t>Note: The .l6m parser was written by reverse-engineering the binary structure of the provided file. It correctly identifies 27 spectra × 1989 wavenumber points (200.9 – 3199.9 cm⁻¹, 1.5 cm⁻¹/channel) and automatically excludes 2 corrupted map pixels. All code is contained in a single file (raman_analysis.py) with no external proprietary dependencies.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