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D0D5C"/>
          <w:sz w:val="28"/>
        </w:rPr>
        <w:t>Machine Learning Classification of Sunset Yellow Raman Spectra on Graphene-Coated and Bare PDMS/SiO₂/Si Substrates: Comparative Assessment of PLS-DA and SVM-RBF Discriminant Models</w:t>
      </w:r>
    </w:p>
    <w:p>
      <w:pPr>
        <w:spacing w:after="280"/>
        <w:jc w:val="center"/>
      </w:pPr>
      <w:r>
        <w:rPr>
          <w:i/>
          <w:color w:val="555555"/>
          <w:sz w:val="20"/>
        </w:rPr>
        <w:t>[Authors] — [Institution] — [Corresponding author e-mail]</w:t>
      </w:r>
    </w:p>
    <w:p>
      <w:pPr>
        <w:pBdr>
          <w:bottom w:val="single" w:sz="4" w:space="1" w:color="AAAAAA"/>
        </w:pBdr>
        <w:spacing w:after="160" w:before="80"/>
      </w:pPr>
    </w:p>
    <w:p>
      <w:pPr>
        <w:spacing w:before="200" w:after="80"/>
        <w:jc w:val="left"/>
      </w:pPr>
      <w:r>
        <w:rPr>
          <w:b/>
          <w:color w:val="1A1A70"/>
          <w:sz w:val="26"/>
        </w:rPr>
        <w:t>Abstract</w:t>
      </w:r>
    </w:p>
    <w:p>
      <w:pPr>
        <w:spacing w:after="200"/>
        <w:jc w:val="both"/>
      </w:pPr>
      <w:r>
        <w:rPr>
          <w:i/>
          <w:sz w:val="21"/>
        </w:rPr>
        <w:t>The non-destructive classification of chemically identical molecular species deposited on structurally different substrates represents a fundamental challenge in Raman spectroscopy, where spectral fingerprints are dominated by the molecular vibrations of the analyte rather than by substrate-induced modulations. In this work, we address this challenge for Sunset Yellow FCF (SSY), an azo dye deposited on four substrate configurations: bare PDMS (SSY-PDMS), graphene single-layer coated PDMS (SSY-Gr-PDMS), bare SiO₂/Si (SSY-SiO₂/Si), and graphene-coated SiO₂/Si (SSY-Gr-SiO₂/Si). A dataset of 80 Raman spectra (20 per class, λₑₓ⁣ = 473 nm, 450–1800 cm⁻¹) was processed using Savitzky–Golay smoothing and Variable Importance in Projection (VIP) feature selection (top-N = 1000–2200 variables). Two classifiers — Partial Least Squares Discriminant Analysis (PLS-DA) and Support Vector Machine with radial basis function kernel (SVM-RBF) — were evaluated by 5-fold stratified cross-validation and independent external test. The four-class problem yielded a low overall accuracy of 47.5% for both models, reflecting high inter-class spectral similarity. Binary reformulation (PDMS vs. SiO₂/Si) substantially improved performance. When the external test set consisted exclusively of graphene-coated samples (n = 10), PLS-DA achieved a stable 90.0% accuracy across all VIP thresholds — a 25 percentage point improvement over the mixed-test scenario — while SVM-RBF declined from 70.0% to 60.0% as VIP count increased. Conversely, SVM-RBF outperformed PLS-DA (75% vs. 65%) on the mixed external test. These findings demonstrate complementary strengths of the two classifiers and establish that the graphene interlayer encodes substrate-specific spectral information that PLS-DA latent variable decomposition exploits robustly, independent of VIP selection. An integrated use of both classifiers is recommended for Raman-based substrate discrimination in graphene-enhanced spectroscopy contexts.</w:t>
      </w:r>
    </w:p>
    <w:p>
      <w:pPr>
        <w:spacing w:after="240"/>
        <w:jc w:val="both"/>
      </w:pPr>
      <w:r>
        <w:rPr>
          <w:b/>
          <w:sz w:val="21"/>
        </w:rPr>
        <w:t xml:space="preserve">Keywords: </w:t>
      </w:r>
      <w:r>
        <w:rPr>
          <w:i/>
          <w:sz w:val="21"/>
        </w:rPr>
        <w:t>Raman spectroscopy; machine learning; PLS-DA; SVM-RBF; graphene; Sunset Yellow; substrate discrimination; VIP selection; binary classification</w:t>
      </w:r>
    </w:p>
    <w:p>
      <w:pPr>
        <w:pBdr>
          <w:bottom w:val="single" w:sz="4" w:space="1" w:color="AAAAAA"/>
        </w:pBdr>
        <w:spacing w:after="160" w:before="80"/>
      </w:pPr>
    </w:p>
    <w:p>
      <w:pPr>
        <w:spacing w:before="200" w:after="80"/>
        <w:jc w:val="left"/>
      </w:pPr>
      <w:r>
        <w:rPr>
          <w:b/>
          <w:color w:val="1A1A70"/>
          <w:sz w:val="26"/>
        </w:rPr>
        <w:t>1. Introduction</w:t>
      </w:r>
    </w:p>
    <w:p>
      <w:pPr>
        <w:spacing w:after="120" w:before="0"/>
        <w:ind w:firstLine="283"/>
        <w:jc w:val="both"/>
      </w:pPr>
      <w:r>
        <w:rPr>
          <w:i w:val="0"/>
          <w:sz w:val="22"/>
        </w:rPr>
        <w:t>Raman spectroscopy has established itself as a leading non-destructive analytical technique for the chemical identification of molecular species across disciplines ranging from materials science and food safety to biomedical diagnostics [1,2]. Its chemical specificity, minimal sample preparation requirements, and compatibility with solid, liquid, and thin-film samples make it particularly well-suited for the characterisation of organic dyes, pharmaceuticals, and food additives deposited on functional substrates [3]. However, the discrimination of spectrally similar compounds deposited on structurally different surfaces remains a formidable challenge: the Raman spectrum of a given molecule can be subtly modulated by the substrate through changes in molecular orientation, charge transfer, and local dielectric environment, yet the resulting spectral differences are often too small to be resolved by visual inspection alone [4].</w:t>
      </w:r>
    </w:p>
    <w:p>
      <w:pPr>
        <w:spacing w:after="120" w:before="0"/>
        <w:ind w:firstLine="283"/>
        <w:jc w:val="both"/>
      </w:pPr>
      <w:r>
        <w:rPr>
          <w:i w:val="0"/>
          <w:sz w:val="22"/>
        </w:rPr>
        <w:t>Sunset Yellow FCF (SSY, E110, FD&amp;C Yellow No. 6) is a monoazo sulfonated dye widely employed as a model analyte in surface-enhanced Raman spectroscopy (SERS) and graphene-enhanced Raman spectroscopy (GERS) investigations [5,6]. Its well-resolved vibrational spectrum, rich in aromatic ring stretches (~1170–1300 cm⁻¹) and azo-group modes (~1380–1430 cm⁻¹), makes SSY an excellent benchmark for chemometric studies. When SSY is deposited on graphene single-layer (GSL) coated substrates, the composite Raman signal incorporates contributions from both SSY vibrational modes and graphene phonon bands — in particular, the D band (~1350 cm⁻¹), G band (~1580 cm⁻¹), and their substrate-sensitive frequency shifts arising from substrate-induced strain and doping [7,8]. These additional spectral features may encode substrate-type information, potentially enabling the machine learning-assisted discrimination of substrate classes.</w:t>
      </w:r>
    </w:p>
    <w:p>
      <w:pPr>
        <w:spacing w:after="120" w:before="0"/>
        <w:ind w:firstLine="283"/>
        <w:jc w:val="both"/>
      </w:pPr>
      <w:r>
        <w:rPr>
          <w:i w:val="0"/>
          <w:sz w:val="22"/>
        </w:rPr>
        <w:t>Partial Least Squares Discriminant Analysis (PLS-DA) and Support Vector Machines with radial basis function kernel (SVM-RBF) are among the most widely adopted supervised classifiers in vibrational spectroscopy [9,10]. PLS-DA is a latent variable method that jointly decomposes spectral and class-label matrices to find directions of maximal covariance, offering interpretable latent variable scores and loading profiles. SVM-RBF constructs a maximum-margin classification boundary in a kernel-induced feature space and is known for its robustness in high-dimensional, small-sample settings [11]. Variable Importance in Projection (VIP) scores, derived from the PLS decomposition, provide a principled criterion for identifying the most discriminative spectral variables and are widely used as a preprocessing step prior to classifier training [12].</w:t>
      </w:r>
    </w:p>
    <w:p>
      <w:pPr>
        <w:spacing w:after="120" w:before="0"/>
        <w:ind w:firstLine="283"/>
        <w:jc w:val="both"/>
      </w:pPr>
      <w:r>
        <w:rPr>
          <w:i w:val="0"/>
          <w:sz w:val="22"/>
        </w:rPr>
        <w:t>The present study investigates the classification of SSY Raman spectra recorded from four substrate configurations — bare PDMS, graphene-coated PDMS, bare SiO₂/Si, and graphene-coated SiO₂/Si — using PLS-DA and SVM-RBF under both four-class and binary (PDMS vs. SiO₂/Si) formulations. A central objective is to quantify the effect of VIP-based variable selection (top 1000, 1500, 1800, and 2200 variables) on cross-validation and external test performance, and to assess the specific role played by the graphene interlayer in determining model generalization.</w:t>
      </w:r>
    </w:p>
    <w:p>
      <w:pPr>
        <w:spacing w:before="200" w:after="80"/>
        <w:jc w:val="left"/>
      </w:pPr>
      <w:r>
        <w:rPr>
          <w:b/>
          <w:color w:val="1A1A70"/>
          <w:sz w:val="26"/>
        </w:rPr>
        <w:t>2. Materials and Methods</w:t>
      </w:r>
    </w:p>
    <w:p>
      <w:pPr>
        <w:spacing w:before="200" w:after="80"/>
        <w:jc w:val="left"/>
      </w:pPr>
      <w:r>
        <w:rPr>
          <w:b/>
          <w:color w:val="1A4A8C"/>
          <w:sz w:val="22"/>
        </w:rPr>
        <w:t>2.1  Sample Preparation and Raman Measurements</w:t>
      </w:r>
    </w:p>
    <w:p>
      <w:pPr>
        <w:spacing w:after="120" w:before="0"/>
        <w:ind w:firstLine="283"/>
        <w:jc w:val="both"/>
      </w:pPr>
      <w:r>
        <w:rPr>
          <w:i w:val="0"/>
          <w:sz w:val="22"/>
        </w:rPr>
        <w:t>SSY was deposited on four substrate types: bare PDMS (SSY-PDMS), graphene single-layer coated PDMS (SSY-Gr-PDMS), bare SiO₂/Si (SSY-SiO₂/Si), and graphene single-layer coated SiO₂/Si (SSY-Gr-SiO₂/Si). Graphene single layers were transferred onto the respective substrates prior to SSY deposition. A total of 80 Raman spectra were collected, 20 per class, using a confocal Raman microspectrometer with the following settings: excitation wavelength λₑₓ⁣ = 473 nm, 1800 gr/mm grating, 10× objective, laser power 10%, integration time 15 s, and 5 spectral accumulations per acquisition. Measurements were performed in two independent sessions (designated luglio and marzo) providing temporal replication.</w:t>
      </w:r>
    </w:p>
    <w:p>
      <w:pPr>
        <w:spacing w:before="200" w:after="80"/>
        <w:jc w:val="left"/>
      </w:pPr>
      <w:r>
        <w:rPr>
          <w:b/>
          <w:color w:val="1A4A8C"/>
          <w:sz w:val="22"/>
        </w:rPr>
        <w:t>2.2  Data Pre-processing and Feature Selection</w:t>
      </w:r>
    </w:p>
    <w:p>
      <w:pPr>
        <w:spacing w:after="120" w:before="0"/>
        <w:ind w:firstLine="283"/>
        <w:jc w:val="both"/>
      </w:pPr>
      <w:r>
        <w:rPr>
          <w:i w:val="0"/>
          <w:sz w:val="22"/>
        </w:rPr>
        <w:t>Raw spectra were smoothed by Savitzky–Golay filtering (window = 7 points, polynomial order = 2) and cropped to the informative region 450–1800 cm⁻¹. VIP scores were computed from a preliminary 3-component PLS model fitted exclusively on scaled (zero mean, unit variance) training data. The top-N highest-VIP variables were retained for classifier training, with N ∈ {1000, 1500, 1800, 2200}. All scaling and VIP calculations were performed on training data only to prevent information leakage.</w:t>
      </w:r>
    </w:p>
    <w:p>
      <w:pPr>
        <w:spacing w:before="200" w:after="80"/>
        <w:jc w:val="left"/>
      </w:pPr>
      <w:r>
        <w:rPr>
          <w:b/>
          <w:color w:val="1A4A8C"/>
          <w:sz w:val="22"/>
        </w:rPr>
        <w:t>2.3  Classification Models</w:t>
      </w:r>
    </w:p>
    <w:p>
      <w:pPr>
        <w:spacing w:after="120" w:before="0"/>
        <w:ind w:firstLine="283"/>
        <w:jc w:val="both"/>
      </w:pPr>
      <w:r>
        <w:rPr>
          <w:i w:val="0"/>
          <w:sz w:val="22"/>
        </w:rPr>
        <w:t>Two classifiers were evaluated: (i) PLS-DA implemented via PLSRegression with one-hot encoded class matrices as Y, using 5 latent variables (LVs) for the four-class problem and 3 LVs for binary analysis, assigning predictions by argmax over the fitted response; (ii) SVM-RBF with C = 10, γ = ‘scale’, embedded in a standardisation pipeline. Both models were implemented in scikit-learn.</w:t>
      </w:r>
    </w:p>
    <w:p>
      <w:pPr>
        <w:spacing w:before="200" w:after="80"/>
        <w:jc w:val="left"/>
      </w:pPr>
      <w:r>
        <w:rPr>
          <w:b/>
          <w:color w:val="1A4A8C"/>
          <w:sz w:val="22"/>
        </w:rPr>
        <w:t>2.4  Validation Protocol</w:t>
      </w:r>
    </w:p>
    <w:p>
      <w:pPr>
        <w:spacing w:after="120" w:before="0"/>
        <w:ind w:firstLine="283"/>
        <w:jc w:val="both"/>
      </w:pPr>
      <w:r>
        <w:rPr>
          <w:i w:val="0"/>
          <w:sz w:val="22"/>
        </w:rPr>
        <w:t>Three validation scenarios were evaluated: (i) Four-class, full dataset: 5-fold stratified cross-validation on all 80 spectra (n = 20 per class). (ii) Binary, mixed external test: stratified split yielding 60 training and 20 external test spectra (10 PDMS-class + 10 SiO₂/Si-class, drawn from both Gr and non-Gr samples); 5-fold CV on the training set. (iii) Binary, graphene-only external test: 10 non-Gr spectra per class were excluded entirely; 5 Gr spectra per class (10 total) formed the external test; the remaining 60 spectra were used for training and 5-fold CV.</w:t>
      </w:r>
    </w:p>
    <w:p>
      <w:pPr>
        <w:spacing w:before="200" w:after="80"/>
        <w:jc w:val="left"/>
      </w:pPr>
      <w:r>
        <w:rPr>
          <w:b/>
          <w:color w:val="1A4A8C"/>
          <w:sz w:val="22"/>
        </w:rPr>
        <w:t>2.5  Performance Metrics</w:t>
      </w:r>
    </w:p>
    <w:p>
      <w:pPr>
        <w:spacing w:after="120" w:before="0"/>
        <w:ind w:firstLine="283"/>
        <w:jc w:val="both"/>
      </w:pPr>
      <w:r>
        <w:rPr>
          <w:i w:val="0"/>
          <w:sz w:val="22"/>
        </w:rPr>
        <w:t>Overall accuracy, per-class accuracy [Accuracyᵢ = (TPᵢ + TNᵢ) / Nₜₒₜₐₗ], per-class recall [Recallᵢ = TPᵢ / (TPᵢ + FNᵢ)], and macro-average recall were computed for all models and validation conditions. Statistical significance of PLS-DA cross-validation accuracy was assessed by a permutation test (999 permutations).</w:t>
      </w:r>
    </w:p>
    <w:p>
      <w:pPr>
        <w:spacing w:before="200" w:after="80"/>
        <w:jc w:val="left"/>
      </w:pPr>
      <w:r>
        <w:rPr>
          <w:b/>
          <w:color w:val="1A1A70"/>
          <w:sz w:val="26"/>
        </w:rPr>
        <w:t>3. Results and Discussion</w:t>
      </w:r>
    </w:p>
    <w:p>
      <w:pPr>
        <w:spacing w:before="200" w:after="80"/>
        <w:jc w:val="left"/>
      </w:pPr>
      <w:r>
        <w:rPr>
          <w:b/>
          <w:color w:val="1A4A8C"/>
          <w:sz w:val="22"/>
        </w:rPr>
        <w:t>3.1  Raman Spectral Similarity: the Classification Challenge (Figure 1)</w:t>
      </w:r>
    </w:p>
    <w:p>
      <w:pPr>
        <w:spacing w:after="120" w:before="0"/>
        <w:ind w:firstLine="283"/>
        <w:jc w:val="both"/>
      </w:pPr>
      <w:r>
        <w:rPr>
          <w:i w:val="0"/>
          <w:sz w:val="22"/>
        </w:rPr>
        <w:t>Figure 1 displays mean Raman spectra (±1 standard deviation, grey shading) for the four SSY sample configurations in the 1080–1700 cm⁻¹ range. All four spectra share a common SSY vibrational fingerprint: aromatic ring stretch/C–N stretch contributions in the 1080–1300 cm⁻¹ region, azo-group vibrational modes near 1380–1430 cm⁻¹, and naphthalene-ring deformation modes around 1470–1510 cm⁻¹. The most prominent distinguishing feature in the graphene-coated spectra (SSY-Gr-SiO₂/Si, green; SSY-Gr-PDMS, red) is the intense, narrow graphene G band at ~1580 cm⁻¹ superimposed on the SSY background, accompanied by the defect-activated D band at ~1350 cm⁻¹.</w:t>
      </w:r>
    </w:p>
    <w:p>
      <w:pPr>
        <w:spacing w:after="120" w:before="0"/>
        <w:ind w:firstLine="283"/>
        <w:jc w:val="both"/>
      </w:pPr>
      <w:r>
        <w:rPr>
          <w:i w:val="0"/>
          <w:sz w:val="22"/>
        </w:rPr>
        <w:t>Despite these graphene-derived features, the bare substrate spectra (SSY-PDMS, blue; SSY-SiO₂/Si, purple) are virtually indistinguishable by visual inspection, and even between the Gr-coated pairs the overall spectral envelopes are dominated by SSY vibrational modes. This high spectral similarity across classes — particularly between the two bare-substrate classes — constitutes the fundamental analytical challenge motivating the machine learning approach.</w:t>
      </w:r>
    </w:p>
    <w:p>
      <w:pPr>
        <w:spacing w:after="200" w:before="40"/>
        <w:jc w:val="both"/>
      </w:pPr>
      <w:r>
        <w:rPr>
          <w:i/>
          <w:color w:val="333333"/>
          <w:sz w:val="19"/>
        </w:rPr>
        <w:t>Figure 1. Mean Raman spectra (±1 SD, grey shading) of SSY on four substrate configurations in the 1080–1700 cm⁻¹ window (λₑₓ⁣ = 473 nm). Graphene G (~1580 cm⁻¹) and D (~1350 cm⁻¹) band contributions are visible exclusively in the Gr-coated spectra (green: SSY-Gr-SiO₂/Si; red: SSY-Gr-PDMS), while bare substrate spectra (purple: SSY-SiO₂/Si; blue: SSY-PDMS) are spectrally near-identical.</w:t>
      </w:r>
    </w:p>
    <w:p>
      <w:pPr>
        <w:spacing w:before="200" w:after="80"/>
        <w:jc w:val="left"/>
      </w:pPr>
      <w:r>
        <w:rPr>
          <w:b/>
          <w:color w:val="1A4A8C"/>
          <w:sz w:val="22"/>
        </w:rPr>
        <w:t>3.2  Four-Class Classification Performance (Figure 2)</w:t>
      </w:r>
    </w:p>
    <w:p>
      <w:pPr>
        <w:spacing w:after="120" w:before="0"/>
        <w:ind w:firstLine="283"/>
        <w:jc w:val="both"/>
      </w:pPr>
      <w:r>
        <w:rPr>
          <w:i w:val="0"/>
          <w:sz w:val="22"/>
        </w:rPr>
        <w:t>Figure 2 presents the PLS-DA and SVM-RBF confusion matrices obtained from 5-fold stratified cross-validation on all 80 spectra under the four-class formulation (2200 VIPs selected). Both models achieved an identical overall accuracy of 47.5%, marginally above the 25% chance level expected for balanced four-class problems. The low performance confirms that the four classes are not well-separated in spectral feature space, consistent with the near-identical spectral profiles observed in Figure 1.</w:t>
      </w:r>
    </w:p>
    <w:p>
      <w:pPr>
        <w:spacing w:after="120" w:before="0"/>
        <w:ind w:firstLine="283"/>
        <w:jc w:val="both"/>
      </w:pPr>
      <w:r>
        <w:rPr>
          <w:i w:val="0"/>
          <w:sz w:val="22"/>
        </w:rPr>
        <w:t>Examining per-class metrics (Figure 2, lower tables), a systematic pattern emerges for both classifiers: the SSY-Gr-PDMS class yields the highest individual accuracy and recall values (PLS-DA: 82.5%/75.0%; SVM: 83.8%/65.0%), benefiting from the discriminating power of the graphene G and D bands that clearly differentiate Gr-coated spectra from bare-substrate spectra. The SSY-SiO₂/Si class shows the worst performance (PLS-DA: 65.0%/20.0%; SVM: 66.2%/40.0%), reflecting its high susceptibility to misclassification as SSY-PDMS or SSY-Gr-SiO₂/Si. The confusion matrices reveal that the primary source of error is the cross-substrate confusion between PDMS-related and SiO₂/Si-related classes: for PLS-DA, 8 out of 20 SSY-SiO₂/Si spectra are assigned to the SSY-Gr-SiO₂/Si class, and 5 SSY-PDMS spectra are misclassified as SSY-SiO₂/Si. For SVM-RBF, the analogous cross-class confusions are even more pronounced for the SSY-PDMS class (7 out of 20 assigned to SSY-SiO₂/Si). These observations motivate a binary reformulation in which substrate type (PDMS vs. SiO₂/Si) is treated as the primary classification target.</w:t>
      </w:r>
    </w:p>
    <w:p>
      <w:pPr>
        <w:spacing w:after="200" w:before="40"/>
        <w:jc w:val="both"/>
      </w:pPr>
      <w:r>
        <w:rPr>
          <w:i/>
          <w:color w:val="333333"/>
          <w:sz w:val="19"/>
        </w:rPr>
        <w:t>Figure 2. Confusion matrices and per-class accuracy/recall tables from 5-fold cross-validation (n = 80, 2200 VIPs) for PLS-DA (left, blue) and SVM-RBF (right, orange). Both models achieve an overall accuracy of 47.5%. Per-class metrics highlight SSY-Gr-PDMS as the best-discriminated class and SSY-SiO₂/Si as the most error-prone, for both classifiers.</w:t>
      </w:r>
    </w:p>
    <w:p>
      <w:pPr>
        <w:spacing w:before="200" w:after="80"/>
        <w:jc w:val="left"/>
      </w:pPr>
      <w:r>
        <w:rPr>
          <w:b/>
          <w:color w:val="1A4A8C"/>
          <w:sz w:val="22"/>
        </w:rPr>
        <w:t>3.3  PLS-DA Score Space and the Case for Binary Classification (Figure 3)</w:t>
      </w:r>
    </w:p>
    <w:p>
      <w:pPr>
        <w:spacing w:after="120" w:before="0"/>
        <w:ind w:firstLine="283"/>
        <w:jc w:val="both"/>
      </w:pPr>
      <w:r>
        <w:rPr>
          <w:i w:val="0"/>
          <w:sz w:val="22"/>
        </w:rPr>
        <w:t>The three-dimensional PLS-DA score plot (LV1–LV2–LV3) in Figure 3 provides a direct mechanistic insight into the structure of the spectral data. LV3 captures 2.1% of the total spectral variance and contributes to resolving the graphene/non-graphene distinction within each substrate class. Critically, the score plot reveals a natural bifurcation along the primary latent variable axis between PDMS-based samples (SSY-PDMS + SSY-Gr-PDMS; Class 1) and SiO₂/Si-based samples (SSY-SiO₂/Si + SSY-Gr-SiO₂/Si; Class 2), despite the partial intra-class overlap that limits four-class discrimination. This geometrical separation in LV space directly justifies the binary reformulation: merging substrate-matched pairs exploits the dominant source of spectral variance and aligns the classification target with the natural data geometry.</w:t>
      </w:r>
    </w:p>
    <w:p>
      <w:pPr>
        <w:spacing w:after="200" w:before="40"/>
        <w:jc w:val="both"/>
      </w:pPr>
      <w:r>
        <w:rPr>
          <w:i/>
          <w:color w:val="333333"/>
          <w:sz w:val="19"/>
        </w:rPr>
        <w:t>Figure 3. Three-dimensional PLS-DA score plot (LV1–LV2–LV3; LV3 = 2.1% spectral variance) for all 80 SSY spectra. The data naturally partition into two clusters along the primary latent variable axis, corresponding to PDMS-based (Class 1: SSY-PDMS + SSY-Gr-PDMS) and SiO₂/Si-based (Class 2: SSY-SiO₂/Si + SSY-Gr-SiO₂/Si) sample groups.</w:t>
      </w:r>
    </w:p>
    <w:p>
      <w:pPr>
        <w:spacing w:before="200" w:after="80"/>
        <w:jc w:val="left"/>
      </w:pPr>
      <w:r>
        <w:rPr>
          <w:b/>
          <w:color w:val="1A4A8C"/>
          <w:sz w:val="22"/>
        </w:rPr>
        <w:t>3.4  Binary Classification: Effect of VIP Selection on Accuracy and Recall (Figures 4 and 5)</w:t>
      </w:r>
    </w:p>
    <w:p>
      <w:pPr>
        <w:spacing w:after="120" w:before="0"/>
        <w:ind w:firstLine="283"/>
        <w:jc w:val="both"/>
      </w:pPr>
      <w:r>
        <w:rPr>
          <w:i w:val="0"/>
          <w:sz w:val="22"/>
        </w:rPr>
        <w:t>Figures 4 and 5 present the overall accuracy and macro-average recall, respectively, for the binary classification task (60 training / 20 external test spectra, mixed Gr/non-Gr test) across four VIP thresholds. The 5-fold cross-validation accuracy of PLS-DA (Figure 4) exhibits a non-monotonic profile: it peaks at 1500 VIPs (CV = 93.3%) and progressively declines at 1800 (85.0%) and 2200 VIPs (71.7%). SVM-RBF follows a qualitatively similar trend, reaching its highest CV accuracy of 86.7% at 1500 VIPs and declining to 68.3% at 2200 VIPs. This non-monotonic behaviour strongly indicates that expanding the VIP-selected feature space beyond ~1500 variables reintroduces spectral noise, leading to progressively overfitted cross-validation models.</w:t>
      </w:r>
    </w:p>
    <w:p>
      <w:pPr>
        <w:spacing w:after="120" w:before="0"/>
        <w:ind w:firstLine="283"/>
        <w:jc w:val="both"/>
      </w:pPr>
      <w:r>
        <w:rPr>
          <w:i w:val="0"/>
          <w:sz w:val="22"/>
        </w:rPr>
        <w:t>A striking contrast is observed for the external test performance. The PLS-DA test accuracy is constant at 65.0% across all four VIP settings (1000–2200), demonstrating complete insensitivity to VIP threshold on independent data. This dissociation between cross-validation inflation and stable external performance is a characteristic hallmark of overfitting: the model memorises training-set patterns more effectively as features increase, yet the underlying discriminative information extractable from unseen mixed spectra remains unchanged. SVM-RBF achieves higher external test accuracy than PLS-DA in this scenario — 75.0% at 1000–1500 VIPs and 70.0% at 1800–2200 VIPs — indicating superior generalisation to heterogeneous (Gr and non-Gr) test populations. The macro-average recall profiles (Figure 5) are fully consistent with the accuracy trends, as expected for a balanced binary classification problem.</w:t>
      </w:r>
    </w:p>
    <w:p>
      <w:pPr>
        <w:spacing w:after="120" w:before="0"/>
        <w:ind w:firstLine="283"/>
        <w:jc w:val="both"/>
      </w:pPr>
      <w:r>
        <w:rPr>
          <w:i w:val="0"/>
          <w:sz w:val="22"/>
        </w:rPr>
        <w:t>These results identify 1000 VIPs as the optimal feature selection threshold for the mixed-test scenario: it provides the best balance between CV performance (PLS-DA 88.3%, SVM 78.3%) and external test accuracy (SVM 75.0%), while minimising the CV-to-test performance gap. The observation that PLS-DA consistently underperforms SVM-RBF on external test in this mixed scenario, despite comparable or higher CV accuracy, reflects the sensitivity of PLS-DA latent variable structure to training-set spectral diversity.</w:t>
      </w:r>
    </w:p>
    <w:p>
      <w:pPr>
        <w:spacing w:after="200" w:before="40"/>
        <w:jc w:val="both"/>
      </w:pPr>
      <w:r>
        <w:rPr>
          <w:i/>
          <w:color w:val="333333"/>
          <w:sz w:val="19"/>
        </w:rPr>
        <w:t>Figure 4. Overall accuracy of PLS-DA (blue) and SVM-RBF (orange) for binary substrate classification (60 train / 20 test, mixed Gr/non-Gr) at four VIP thresholds (1000, 1500, 1800, 2200 variables). Left bars: 5-fold CV on training; right bars: external test. PLS-DA CV accuracy peaks at 1500 VIPs (93.3%) but declines with increasing VIP count (overfitting). External test accuracy is constant at 65.0% for PLS-DA; SVM-RBF achieves 75.0% at 1000–1500 VIPs.</w:t>
      </w:r>
    </w:p>
    <w:p>
      <w:pPr>
        <w:spacing w:after="200" w:before="40"/>
        <w:jc w:val="both"/>
      </w:pPr>
      <w:r>
        <w:rPr>
          <w:i/>
          <w:color w:val="333333"/>
          <w:sz w:val="19"/>
        </w:rPr>
        <w:t>Figure 5. Macro-average recall of PLS-DA (blue) and SVM-RBF (orange) for binary substrate classification (60 train / 20 test, mixed test) at four VIP thresholds. Recall profiles mirror the accuracy trends of Figure 4, confirming the consistent behaviour of both metrics under balanced binary classification.</w:t>
      </w:r>
    </w:p>
    <w:p>
      <w:pPr>
        <w:spacing w:before="200" w:after="80"/>
        <w:jc w:val="left"/>
      </w:pPr>
      <w:r>
        <w:rPr>
          <w:b/>
          <w:color w:val="1A4A8C"/>
          <w:sz w:val="22"/>
        </w:rPr>
        <w:t>3.5  Role of the Graphene Interlayer: Graphene-Only External Test (Figures 6 and 7)</w:t>
      </w:r>
    </w:p>
    <w:p>
      <w:pPr>
        <w:spacing w:after="120" w:before="0"/>
        <w:ind w:firstLine="283"/>
        <w:jc w:val="both"/>
      </w:pPr>
      <w:r>
        <w:rPr>
          <w:i w:val="0"/>
          <w:sz w:val="22"/>
        </w:rPr>
        <w:t>The most significant finding of this study emerges from the graphene-only external test experiment (Figures 6 and 7). In this configuration, 10 non-graphene spectra per class are excluded from the analysis, and the external test set is composed exclusively of 10 graphene-coated spectra (5 Gr-PDMS + 5 Gr-SiO₂/Si). The training set (n = 60) retains a balanced mixture of graphene and non-graphene samples.</w:t>
      </w:r>
    </w:p>
    <w:p>
      <w:pPr>
        <w:spacing w:after="120" w:before="0"/>
        <w:ind w:firstLine="283"/>
        <w:jc w:val="both"/>
      </w:pPr>
      <w:r>
        <w:rPr>
          <w:i w:val="0"/>
          <w:sz w:val="22"/>
        </w:rPr>
        <w:t>PLS-DA external test accuracy rises to a stable 90.0% across all four VIP thresholds (1000–2200), representing a 25 percentage point improvement over the mixed-test scenario (65.0%). The invariance of this result with respect to VIP selection is particularly noteworthy: regardless of whether 1000 or 2200 spectral variables are used, PLS-DA correctly classifies 9 out of 10 graphene-coated test spectra into the correct substrate class. This robustness reflects the fact that graphene G and D band intensities and frequencies — which differ between Gr-PDMS and Gr-SiO₂/Si owing to differential substrate-induced strain and charge transfer — constitute highly informative spectral features that are consistently captured by the PLS-DA latent variable decomposition, irrespective of the size of the VIP-selected feature space.</w:t>
      </w:r>
    </w:p>
    <w:p>
      <w:pPr>
        <w:spacing w:after="120" w:before="0"/>
        <w:ind w:firstLine="283"/>
        <w:jc w:val="both"/>
      </w:pPr>
      <w:r>
        <w:rPr>
          <w:i w:val="0"/>
          <w:sz w:val="22"/>
        </w:rPr>
        <w:t>In marked contrast, SVM-RBF achieves 70.0% external accuracy at 1000 VIPs but declines to 60.0% for VIP ≥ 1500, reaching a performance level equivalent to random binary classification. This divergence reveals a fundamental difference in how the two classifiers interact with graphene spectral features. The PLS-DA latent variable structure explicitly decomposes total spectral variance into substrate-correlated and substrate-uncorrelated components, making it inherently suited to extracting physically meaningful spectral directions. SVM-RBF, operating as a kernel distance metric in the raw (or VIP-reduced) feature space, is evidently less capable of identifying the structured graphene-substrate covariance when the feature space expands to include additional, potentially conflicting spectral variables.</w:t>
      </w:r>
    </w:p>
    <w:p>
      <w:pPr>
        <w:spacing w:after="120" w:before="0"/>
        <w:ind w:firstLine="283"/>
        <w:jc w:val="both"/>
      </w:pPr>
      <w:r>
        <w:rPr>
          <w:i w:val="0"/>
          <w:sz w:val="22"/>
        </w:rPr>
        <w:t>Cross-validation performance in the Gr-only scenario (Figures 6 and 7) is substantially higher than in the mixed-test scenario: PLS-DA CV peaks at 96.7% (1000 VIPs, both accuracy and recall) and decreases to 75.0% at 2200 VIPs, while SVM-RBF CV spans 78.3–91.7% across the same VIP range. The high CV performance confirms that the training set, although comprising both graphene and non-graphene samples, contains sufficient spectral information to train robust binary models. The subsequent degradation with increasing VIP count — more pronounced for PLS-DA (96.7% → 75.0%) than for SVM-RBF (91.7% → 78.3%) in CV — is again consistent with overfitting to non-informative spectral variables.</w:t>
      </w:r>
    </w:p>
    <w:p>
      <w:pPr>
        <w:spacing w:after="120" w:before="0"/>
        <w:ind w:firstLine="283"/>
        <w:jc w:val="both"/>
      </w:pPr>
      <w:r>
        <w:rPr>
          <w:i w:val="0"/>
          <w:sz w:val="22"/>
        </w:rPr>
        <w:t>Taken together, Figures 4–7 reveal a clear and practically important complementarity between PLS-DA and SVM-RBF: SVM-RBF is the preferred classifier when the test population is heterogeneous (mixed Gr and non-Gr samples), achieving higher external accuracy (75% vs. 65% at 1000 VIPs) and greater robustness to feature-space expansion. PLS-DA should be deployed when graphene-coated samples are specifically targeted, yielding a stable, VIP-independent 90% external accuracy. This complementarity motivates an integrated, sample-aware classification strategy.</w:t>
      </w:r>
    </w:p>
    <w:p>
      <w:pPr>
        <w:spacing w:after="200" w:before="40"/>
        <w:jc w:val="both"/>
      </w:pPr>
      <w:r>
        <w:rPr>
          <w:i/>
          <w:color w:val="333333"/>
          <w:sz w:val="19"/>
        </w:rPr>
        <w:t>Figure 6. Overall accuracy of PLS-DA (blue) and SVM-RBF (orange) for binary substrate classification with graphene-only external test (60 train / 10 Gr-only test) at four VIP thresholds (1000, 1500, 1800, 2200). PLS-DA external test accuracy is invariant at 90.0% across all VIP settings, while SVM-RBF declines from 70.0% (1000 VIPs) to 60.0% (VIP ≥ 1500).</w:t>
      </w:r>
    </w:p>
    <w:p>
      <w:pPr>
        <w:spacing w:after="200" w:before="40"/>
        <w:jc w:val="both"/>
      </w:pPr>
      <w:r>
        <w:rPr>
          <w:i/>
          <w:color w:val="333333"/>
          <w:sz w:val="19"/>
        </w:rPr>
        <w:t>Figure 7. Macro-average recall for the graphene-only external test scenario at four VIP thresholds. Recall values mirror the accuracy results of Figure 6, confirming the consistent PLS-DA external performance (90.0%) and the declining SVM-RBF trend with increasing VIP count.</w:t>
      </w:r>
    </w:p>
    <w:p>
      <w:pPr>
        <w:spacing w:before="200" w:after="80"/>
        <w:jc w:val="left"/>
      </w:pPr>
      <w:r>
        <w:rPr>
          <w:b/>
          <w:color w:val="1A1A70"/>
          <w:sz w:val="26"/>
        </w:rPr>
        <w:t>4. Conclusions</w:t>
      </w:r>
    </w:p>
    <w:p>
      <w:pPr>
        <w:spacing w:after="120" w:before="0"/>
        <w:ind w:firstLine="283"/>
        <w:jc w:val="both"/>
      </w:pPr>
      <w:r>
        <w:rPr>
          <w:i w:val="0"/>
          <w:sz w:val="22"/>
        </w:rPr>
        <w:t>We have systematically investigated the machine learning-assisted discrimination of Sunset Yellow Raman spectra recorded from four substrate configurations (± graphene single layer, ± PDMS/SiO₂/Si substrate), using PLS-DA and SVM-RBF classifiers with VIP-based feature selection. The four-class problem yields an overall accuracy of 47.5% for both models, reflecting the high spectral similarity that makes substrate-level discrimination challenging by conventional means. Three-dimensional PLS-DA score analysis reveals a natural binary clustering structure, and reformulation of the task as a two-class problem (PDMS vs. SiO₂/Si) substantially improves classification performance.</w:t>
      </w:r>
    </w:p>
    <w:p>
      <w:pPr>
        <w:spacing w:after="120" w:before="0"/>
        <w:ind w:firstLine="283"/>
        <w:jc w:val="both"/>
      </w:pPr>
      <w:r>
        <w:rPr>
          <w:i w:val="0"/>
          <w:sz w:val="22"/>
        </w:rPr>
        <w:t>The central finding of this work is the pivotal role of the graphene interlayer. When the external test is restricted to graphene-coated samples, PLS-DA achieves a stable 90.0% accuracy invariant across all VIP thresholds from 1000 to 2200 variables. This stability directly reflects the robustness of graphene G/D band substrate sensitivity as a discriminating feature under PLS-DA latent variable decomposition. In contrast, SVM-RBF generalises better to heterogeneous test populations (Gr + non-Gr) but fails to maintain performance in the graphene-only test as VIP count increases.</w:t>
      </w:r>
    </w:p>
    <w:p>
      <w:pPr>
        <w:spacing w:after="120" w:before="0"/>
        <w:ind w:firstLine="283"/>
        <w:jc w:val="both"/>
      </w:pPr>
      <w:r>
        <w:rPr>
          <w:i w:val="0"/>
          <w:sz w:val="22"/>
        </w:rPr>
        <w:t>These complementary behaviours define a methodological recommendation: for Raman-based substrate identification in contexts where graphene is reliably present (e.g., GERS measurements), PLS-DA should be preferred; for heterogeneous or mixed-sample populations, SVM-RBF provides more robust generalisation. An integrated use of both classifiers, with model selection guided by anticipated test-population composition, is expected to yield optimal overall results. Future work should extend these findings to larger spectral datasets, additional molecular systems, and multi-substrate scenarios to further establish the generality of these conclusions.</w:t>
      </w:r>
    </w:p>
    <w:p>
      <w:pPr>
        <w:pBdr>
          <w:bottom w:val="single" w:sz="4" w:space="1" w:color="AAAAAA"/>
        </w:pBdr>
        <w:spacing w:after="160" w:before="80"/>
      </w:pPr>
    </w:p>
    <w:p>
      <w:pPr>
        <w:spacing w:before="200" w:after="80"/>
        <w:jc w:val="left"/>
      </w:pPr>
      <w:r>
        <w:rPr>
          <w:b/>
          <w:color w:val="1A1A70"/>
          <w:sz w:val="26"/>
        </w:rPr>
        <w:t>Supplementary Information</w:t>
      </w:r>
    </w:p>
    <w:p>
      <w:pPr>
        <w:spacing w:after="120" w:before="0"/>
        <w:ind w:firstLine="283"/>
        <w:jc w:val="both"/>
      </w:pPr>
      <w:r>
        <w:rPr>
          <w:i w:val="0"/>
          <w:sz w:val="22"/>
        </w:rPr>
        <w:t>The supplementary materials include two figure sets that complement the main-text results:</w:t>
      </w:r>
    </w:p>
    <w:p>
      <w:pPr>
        <w:pStyle w:val="ListBullet"/>
        <w:jc w:val="both"/>
      </w:pPr>
      <w:r>
        <w:rPr>
          <w:sz w:val="21"/>
        </w:rPr>
        <w:t>Figure S1 — Binary classification (60 train / 20 test, mixed Gr/non-Gr): overall accuracy and macro-average recall histograms for PLS-DA and SVM-RBF at VIP thresholds of 1000, 1500, 1800, and 2200. SVM-RBF consistently achieves higher external test accuracy (75–65% range) than PLS-DA (65%, constant) across all VIP settings. PLS-DA cross-validation accuracy reaches a maximum of 93.3% at 1500 VIPs but declines sharply with increasing feature count, confirming the overfitting phenomenon discussed in Section 3.4. Only the external test result is diagnostically relevant for model generalization assessment.</w:t>
      </w:r>
    </w:p>
    <w:p>
      <w:pPr>
        <w:pStyle w:val="ListBullet"/>
        <w:jc w:val="both"/>
      </w:pPr>
      <w:r>
        <w:rPr>
          <w:sz w:val="21"/>
        </w:rPr>
        <w:t>Figure S2 — Binary classification with graphene-only external test (60 train / 10 Gr-only test): detailed accuracy and recall comparisons at all four VIP thresholds. These figures confirm the PLS-DA external accuracy invariance at 90.0% and the SVM-RBF declining trend from 70.0% (1000 VIPs) to 60.0% (VIP ≥ 1500), corroborating the interpretation presented in Section 3.5.</w:t>
      </w:r>
    </w:p>
    <w:p>
      <w:pPr>
        <w:pBdr>
          <w:bottom w:val="single" w:sz="4" w:space="1" w:color="AAAAAA"/>
        </w:pBdr>
        <w:spacing w:after="160" w:before="80"/>
      </w:pPr>
    </w:p>
    <w:p>
      <w:pPr>
        <w:spacing w:before="200" w:after="80"/>
        <w:jc w:val="left"/>
      </w:pPr>
      <w:r>
        <w:rPr>
          <w:b/>
          <w:color w:val="1A1A70"/>
          <w:sz w:val="26"/>
        </w:rPr>
        <w:t>References</w:t>
      </w:r>
    </w:p>
    <w:p>
      <w:pPr>
        <w:spacing w:after="60" w:before="0"/>
        <w:ind w:left="283" w:hanging="283"/>
      </w:pPr>
      <w:r>
        <w:rPr>
          <w:sz w:val="20"/>
        </w:rPr>
        <w:t>[1] Smith, E.; Dent, G. Modern Raman Spectroscopy — A Practical Approach; Wiley: Chichester, 2019.</w:t>
      </w:r>
    </w:p>
    <w:p>
      <w:pPr>
        <w:spacing w:after="60" w:before="0"/>
        <w:ind w:left="283" w:hanging="283"/>
      </w:pPr>
      <w:r>
        <w:rPr>
          <w:sz w:val="20"/>
        </w:rPr>
        <w:t>[2] Ferraro, J.R.; Nakamoto, K.; Brown, C.W. Introductory Raman Spectroscopy, 2nd ed.; Academic Press: San Diego, 2003.</w:t>
      </w:r>
    </w:p>
    <w:p>
      <w:pPr>
        <w:spacing w:after="60" w:before="0"/>
        <w:ind w:left="283" w:hanging="283"/>
      </w:pPr>
      <w:r>
        <w:rPr>
          <w:sz w:val="20"/>
        </w:rPr>
        <w:t>[3] Moskovits, M. Surface-enhanced Raman spectroscopy: a brief retrospective. J. Raman Spectrosc. 2005, 36, 485–496.</w:t>
      </w:r>
    </w:p>
    <w:p>
      <w:pPr>
        <w:spacing w:after="60" w:before="0"/>
        <w:ind w:left="283" w:hanging="283"/>
      </w:pPr>
      <w:r>
        <w:rPr>
          <w:sz w:val="20"/>
        </w:rPr>
        <w:t>[4] Alessandri, I.; Lombardi, J.R. Enhanced Raman scattering with dielectrics. Chem. Rev. 2016, 116, 14921–14981.</w:t>
      </w:r>
    </w:p>
    <w:p>
      <w:pPr>
        <w:spacing w:after="60" w:before="0"/>
        <w:ind w:left="283" w:hanging="283"/>
      </w:pPr>
      <w:r>
        <w:rPr>
          <w:sz w:val="20"/>
        </w:rPr>
        <w:t>[5] Xu, W.; Mao, N.; Zhang, J. Graphene: a platform for surface-enhanced Raman spectroscopy. Small 2013, 9, 1206–1224.</w:t>
      </w:r>
    </w:p>
    <w:p>
      <w:pPr>
        <w:spacing w:after="60" w:before="0"/>
        <w:ind w:left="283" w:hanging="283"/>
      </w:pPr>
      <w:r>
        <w:rPr>
          <w:sz w:val="20"/>
        </w:rPr>
        <w:t>[6] Ling, X.; Xie, L.; Fang, Y.; Xu, H.; Zhang, H.; Kong, J.; Dresselhaus, M.S.; Zhang, J.; Liu, Z. Can graphene be used as a substrate for Raman enhancement? Nano Lett. 2010, 10, 553–561.</w:t>
      </w:r>
    </w:p>
    <w:p>
      <w:pPr>
        <w:spacing w:after="60" w:before="0"/>
        <w:ind w:left="283" w:hanging="283"/>
      </w:pPr>
      <w:r>
        <w:rPr>
          <w:sz w:val="20"/>
        </w:rPr>
        <w:t>[7] Lee, J.E.; Ahn, G.; Shim, J.; Lee, Y.S.; Ryu, S. Optical separation of mechanical strain from charge doping in graphene. Nat. Commun. 2012, 3, 1024.</w:t>
      </w:r>
    </w:p>
    <w:p>
      <w:pPr>
        <w:spacing w:after="60" w:before="0"/>
        <w:ind w:left="283" w:hanging="283"/>
      </w:pPr>
      <w:r>
        <w:rPr>
          <w:sz w:val="20"/>
        </w:rPr>
        <w:t>[8] Zabel, J.; et al. Raman spectroscopy of graphene and bilayer under biaxial strain. Nano Lett. 2012, 12, 617–621.</w:t>
      </w:r>
    </w:p>
    <w:p>
      <w:pPr>
        <w:spacing w:after="60" w:before="0"/>
        <w:ind w:left="283" w:hanging="283"/>
      </w:pPr>
      <w:r>
        <w:rPr>
          <w:sz w:val="20"/>
        </w:rPr>
        <w:t>[9] Brereton, R.G.; Lloyd, G.R. Partial least squares discriminant analysis: taking the magic away. J. Chemom. 2014, 28, 213–225.</w:t>
      </w:r>
    </w:p>
    <w:p>
      <w:pPr>
        <w:spacing w:after="60" w:before="0"/>
        <w:ind w:left="283" w:hanging="283"/>
      </w:pPr>
      <w:r>
        <w:rPr>
          <w:sz w:val="20"/>
        </w:rPr>
        <w:t>[10] Balabin, R.M.; Safieva, R.Z.; Lomakina, E.I. Comparison of linear and nonlinear calibration models based on near infrared (NIR) spectroscopy data for gasoline property prediction. Chemom. Intell. Lab. Syst. 2007, 88, 183–188.</w:t>
      </w:r>
    </w:p>
    <w:p>
      <w:pPr>
        <w:spacing w:after="60" w:before="0"/>
        <w:ind w:left="283" w:hanging="283"/>
      </w:pPr>
      <w:r>
        <w:rPr>
          <w:sz w:val="20"/>
        </w:rPr>
        <w:t>[11] Cortes, C.; Vapnik, V. Support-vector networks. Mach. Learn. 1995, 20, 273–297.</w:t>
      </w:r>
    </w:p>
    <w:p>
      <w:pPr>
        <w:spacing w:after="60" w:before="0"/>
        <w:ind w:left="283" w:hanging="283"/>
      </w:pPr>
      <w:r>
        <w:rPr>
          <w:sz w:val="20"/>
        </w:rPr>
        <w:t>[12] Chong, I.-G.; Jun, C.-H. Performance of some variable selection methods when multicollinearity is present. Chemom. Intell. Lab. Syst. 2005, 78, 103–112.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