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figure sizes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(2a 8.5 x 6.5 in, 2b 6.5 x 6.0 in) and fonts (labels 10, axes 13, ticks 10 pt)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as in the CaF2 vs Ag/SiNW figure,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'acacia'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REVISED if LABEL_SET == 'revised' else ACACIA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