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exactly as recorded: no smoothing, no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the position of the local maximum of the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+/-12 cm-1 of the nominal band (found on a lightly smoothed copy, Savitzky-Golay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11 pts, 3rd order, used ONLY to locate the maximum; the plotted data are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follow the layout of the user's original figure. The measured positions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890), (1195, 1320), (1515, 1690)]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label class (None = number only), assignment (CSV), placement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placement: 'up' / 'up-left' / 'up-right' = above the peak;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 = doublet written as one label (e.g. 826/55)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None, 'Phe/Tyr ring C=C stretching (protein)',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None, 'Tyr/Trp ring C=C stretching (protein)',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None,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None,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None,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None,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None,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written next to a group of numbers (as in the original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= [('NV', 1712, 'Proteins')]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text segments: (text, colour)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"""Peak position: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fontsize=11,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y                        # raw counts, plotted unchanged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measure(x, y,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f'{pair[1]}/{txt[-2:]}'           # e.g. 825/52, written as in the original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where = (pair[0] + pos) / 2, max(pair[2], top),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cls not in (None, 'Si'):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s_, xg, word in GROUP_LABELS: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 if s_ == 'NV' else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xg, y[np.abs(x - xg) &lt;= 60].max() + off + 8, CLASS_SEGMENTS[word], 'center')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'Nanovesicles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ax.text(0.006, 0.20, 'EV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ha='left', va='bottom', color=C_EV,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'Class',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