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follow the layout of the user's original figure. Bands rising less than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2.5 x the noise are flagged as weak in EV_NV_Comparison_peaks.csv (all measured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values are written there).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below this peak height / noise a band is flagged 'weak' in the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[(775, 890), (1195, 1320), (1515, 1690)]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label class (None = number only), assignment (CSV), placement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placement: 'up' / 'up-left' / 'up-right' = above the peak;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 = doublet written as one label (e.g. 826/55)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None, 'Phe/Tyr ring C=C stretching (protein)',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None, 'Tyr/Trp ring C=C stretching (protein)',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None,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None,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None,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None,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None,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written next to a group of numbers (as in the original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= [('NV', 1712, 'Proteins')]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text segments: (text, colour)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fontsize=11,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weak = snr &lt;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'weak - tentative (~)' if weak else 'yes'])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top, weak)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f'{pair[1]}/{txt[-2:]}'           # e.g. 825/52, written as in the original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weak, where = (pair[0] + pos) / 2, max(pair[2], top), pair[3] or weak,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cls not in (None, 'Si'):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s_, xg, word in GROUP_LABELS: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 if s_ == 'NV' else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xg, y[np.abs(x - xg) &lt;= 60].max() + off + 8, CLASS_SEGMENTS[word], 'center')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ax.text(0.006, 0.20, 'EV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ha='left', va='bottom', color=C_EV,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