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白膜参考视频生成系统项目汇报</w:t>
      </w:r>
    </w:p>
    <w:p>
      <w:r>
        <w:rPr>
          <w:color w:val="708592"/>
          <w:sz w:val="18"/>
        </w:rPr>
        <w:t>汇报日期：2026 年 10 月 12 日</w:t>
      </w:r>
    </w:p>
    <w:p>
      <w:r>
        <w:t>本项目将自然语言需求转化为可观看的三维白膜参考视频。用户描述人物动作、视频时长和镜头要求，系统自动选择本地动作素材，由 Hermes Agent 调用 Blender 完成场景组织、相机设置和渲染，再将 MP4 视频返回网页。</w:t>
      </w:r>
    </w:p>
    <w:p>
      <w:r>
        <w:t>项目已打通自然语言输入到视频输出的主流程。Hermes 的领域能力由通用大模型、白膜导演技能、动作素材目录、Blender 执行工具和工具反馈共同构成。当前可以生成单动作和多动作参考视频；任意动作之间的自然衔接仍是后续重点建设内容。</w:t>
      </w:r>
    </w:p>
    <w:p>
      <w:pPr>
        <w:pStyle w:val="Heading1"/>
      </w:pPr>
      <w:r>
        <w:t>1 项目目标与应用场景</w:t>
      </w:r>
    </w:p>
    <w:p>
      <w:r>
        <w:t>白膜视频以统一的浅灰材质呈现人物，重点展示动作、姿态和镜头构图，减少服装、纹理与复杂场景对动作判断的干扰。它适合用于动作方案预览、镜头沟通，以及后续正式视频制作时的参考。</w:t>
      </w:r>
    </w:p>
    <w:p>
      <w:r>
        <w:t>用户可以直接输入：“一个人连续出拳和踢腿，15 秒，镜头缓慢环绕，始终拍到人物全身。”动作文件名、素材路径和相机数值由系统在内部选择，用户无需了解 Blender 操作。</w:t>
      </w:r>
    </w:p>
    <w:p>
      <w:r>
        <w:t>当前视频由已有的 Mixamo 骨骼动画驱动，角色为素材自带的 Beta 模型。自然语言负责表达需求，模型负责理解和选材，实际运动来自本地动画资产，画面由 Blender 渲染形成。</w:t>
      </w:r>
    </w:p>
    <w:p>
      <w:pPr>
        <w:pStyle w:val="Heading1"/>
      </w:pPr>
      <w:r>
        <w:t>2 系统总体架构</w:t>
      </w:r>
    </w:p>
    <w:p>
      <w:pPr>
        <w:keepNext/>
        <w:jc w:val="center"/>
      </w:pPr>
      <w:r>
        <w:drawing>
          <wp:inline xmlns:a="http://schemas.openxmlformats.org/drawingml/2006/main" xmlns:pic="http://schemas.openxmlformats.org/drawingml/2006/picture">
            <wp:extent cx="5806440" cy="3573194"/>
            <wp:docPr id="1" name="Picture 1"/>
            <wp:cNvGraphicFramePr>
              <a:graphicFrameLocks noChangeAspect="1"/>
            </wp:cNvGraphicFramePr>
            <a:graphic>
              <a:graphicData uri="http://schemas.openxmlformats.org/drawingml/2006/picture">
                <pic:pic>
                  <pic:nvPicPr>
                    <pic:cNvPr id="0" name="系统架构.png"/>
                    <pic:cNvPicPr/>
                  </pic:nvPicPr>
                  <pic:blipFill>
                    <a:blip r:embed="rId11"/>
                    <a:stretch>
                      <a:fillRect/>
                    </a:stretch>
                  </pic:blipFill>
                  <pic:spPr>
                    <a:xfrm>
                      <a:off x="0" y="0"/>
                      <a:ext cx="5806440" cy="3573194"/>
                    </a:xfrm>
                    <a:prstGeom prst="rect"/>
                  </pic:spPr>
                </pic:pic>
              </a:graphicData>
            </a:graphic>
          </wp:inline>
        </w:drawing>
      </w:r>
    </w:p>
    <w:p>
      <w:pPr>
        <w:pStyle w:val="Caption"/>
        <w:jc w:val="center"/>
      </w:pPr>
      <w:r>
        <w:t>图1 系统架构</w:t>
      </w:r>
    </w:p>
    <w:p>
      <w:r>
        <w:t>系统按照用户交互、任务组织、智能决策、工具连接和图形执行分工，各部分通过明确接口协作。</w:t>
      </w:r>
    </w:p>
    <w:tbl>
      <w:tblPr>
        <w:tblStyle w:val="TableGrid"/>
        <w:tblW w:type="auto" w:w="0"/>
        <w:tblLayout w:type="fixed"/>
        <w:tblLook w:firstColumn="1" w:firstRow="1" w:lastColumn="0" w:lastRow="0" w:noHBand="0" w:noVBand="1" w:val="04A0"/>
      </w:tblPr>
      <w:tblGrid>
        <w:gridCol w:w="3125"/>
        <w:gridCol w:w="3125"/>
        <w:gridCol w:w="3125"/>
      </w:tblGrid>
      <w:tr>
        <w:trPr>
          <w:cantSplit/>
          <w:tblHeader/>
        </w:trPr>
        <w:tc>
          <w:tcPr>
            <w:tcW w:type="dxa" w:w="1973"/>
            <w:shd w:fill="244A61"/>
          </w:tcPr>
          <w:p>
            <w:pPr>
              <w:spacing w:after="80" w:before="80" w:line="259" w:lineRule="auto"/>
            </w:pPr>
            <w:r>
              <w:rPr>
                <w:b/>
                <w:color w:val="FFFFFF"/>
                <w:sz w:val="18"/>
              </w:rPr>
              <w:t>组成部分</w:t>
            </w:r>
          </w:p>
        </w:tc>
        <w:tc>
          <w:tcPr>
            <w:tcW w:type="dxa" w:w="3442"/>
            <w:shd w:fill="244A61"/>
          </w:tcPr>
          <w:p>
            <w:pPr>
              <w:spacing w:after="80" w:before="80" w:line="259" w:lineRule="auto"/>
            </w:pPr>
            <w:r>
              <w:rPr>
                <w:b/>
                <w:color w:val="FFFFFF"/>
                <w:sz w:val="18"/>
              </w:rPr>
              <w:t>项目中的实现</w:t>
            </w:r>
          </w:p>
        </w:tc>
        <w:tc>
          <w:tcPr>
            <w:tcW w:type="dxa" w:w="3960"/>
            <w:shd w:fill="244A61"/>
          </w:tcPr>
          <w:p>
            <w:pPr>
              <w:spacing w:after="80" w:before="80" w:line="259" w:lineRule="auto"/>
            </w:pPr>
            <w:r>
              <w:rPr>
                <w:b/>
                <w:color w:val="FFFFFF"/>
                <w:sz w:val="18"/>
              </w:rPr>
              <w:t>主要职责</w:t>
            </w:r>
          </w:p>
        </w:tc>
      </w:tr>
      <w:tr>
        <w:trPr>
          <w:cantSplit/>
        </w:trPr>
        <w:tc>
          <w:tcPr>
            <w:tcW w:type="dxa" w:w="1973"/>
            <w:shd w:fill="FFFFFF"/>
          </w:tcPr>
          <w:p>
            <w:pPr>
              <w:spacing w:after="80" w:before="80" w:line="259" w:lineRule="auto"/>
            </w:pPr>
            <w:r>
              <w:rPr>
                <w:sz w:val="18"/>
              </w:rPr>
              <w:t>用户交互</w:t>
            </w:r>
          </w:p>
        </w:tc>
        <w:tc>
          <w:tcPr>
            <w:tcW w:type="dxa" w:w="3442"/>
            <w:shd w:fill="FFFFFF"/>
          </w:tcPr>
          <w:p>
            <w:pPr>
              <w:spacing w:after="80" w:before="80" w:line="259" w:lineRule="auto"/>
            </w:pPr>
            <w:r>
              <w:rPr>
                <w:rFonts w:ascii="Consolas" w:hAnsi="Consolas"/>
                <w:sz w:val="18"/>
              </w:rPr>
              <w:t>web/index.html</w:t>
            </w:r>
          </w:p>
        </w:tc>
        <w:tc>
          <w:tcPr>
            <w:tcW w:type="dxa" w:w="3960"/>
            <w:shd w:fill="FFFFFF"/>
          </w:tcPr>
          <w:p>
            <w:pPr>
              <w:spacing w:after="80" w:before="80" w:line="259" w:lineRule="auto"/>
            </w:pPr>
            <w:r>
              <w:rPr>
                <w:sz w:val="18"/>
              </w:rPr>
              <w:t>接收自然语言，展示生成日志、视频和分页视频库</w:t>
            </w:r>
          </w:p>
        </w:tc>
      </w:tr>
      <w:tr>
        <w:trPr>
          <w:cantSplit/>
        </w:trPr>
        <w:tc>
          <w:tcPr>
            <w:tcW w:type="dxa" w:w="1973"/>
            <w:shd w:fill="F1F6FA"/>
          </w:tcPr>
          <w:p>
            <w:pPr>
              <w:spacing w:after="80" w:before="80" w:line="259" w:lineRule="auto"/>
            </w:pPr>
            <w:r>
              <w:rPr>
                <w:sz w:val="18"/>
              </w:rPr>
              <w:t>任务组织</w:t>
            </w:r>
          </w:p>
        </w:tc>
        <w:tc>
          <w:tcPr>
            <w:tcW w:type="dxa" w:w="3442"/>
            <w:shd w:fill="F1F6FA"/>
          </w:tcPr>
          <w:p>
            <w:pPr>
              <w:spacing w:after="80" w:before="80" w:line="259" w:lineRule="auto"/>
            </w:pPr>
            <w:r>
              <w:rPr>
                <w:rFonts w:ascii="Consolas" w:hAnsi="Consolas"/>
                <w:sz w:val="18"/>
              </w:rPr>
              <w:t>web/app.py</w:t>
            </w:r>
            <w:r>
              <w:rPr>
                <w:sz w:val="18"/>
              </w:rPr>
              <w:t>，Flask，端口 8090</w:t>
            </w:r>
          </w:p>
        </w:tc>
        <w:tc>
          <w:tcPr>
            <w:tcW w:type="dxa" w:w="3960"/>
            <w:shd w:fill="F1F6FA"/>
          </w:tcPr>
          <w:p>
            <w:pPr>
              <w:spacing w:after="80" w:before="80" w:line="259" w:lineRule="auto"/>
            </w:pPr>
            <w:r>
              <w:rPr>
                <w:sz w:val="18"/>
              </w:rPr>
              <w:t>校验输入，扫描动作目录，组织任务提示，启动 Hermes，返回结果</w:t>
            </w:r>
          </w:p>
        </w:tc>
      </w:tr>
      <w:tr>
        <w:trPr>
          <w:cantSplit/>
        </w:trPr>
        <w:tc>
          <w:tcPr>
            <w:tcW w:type="dxa" w:w="1973"/>
            <w:shd w:fill="FFFFFF"/>
          </w:tcPr>
          <w:p>
            <w:pPr>
              <w:spacing w:after="80" w:before="80" w:line="259" w:lineRule="auto"/>
            </w:pPr>
            <w:r>
              <w:rPr>
                <w:sz w:val="18"/>
              </w:rPr>
              <w:t>智能决策</w:t>
            </w:r>
          </w:p>
        </w:tc>
        <w:tc>
          <w:tcPr>
            <w:tcW w:type="dxa" w:w="3442"/>
            <w:shd w:fill="FFFFFF"/>
          </w:tcPr>
          <w:p>
            <w:pPr>
              <w:spacing w:after="80" w:before="80" w:line="259" w:lineRule="auto"/>
            </w:pPr>
            <w:r>
              <w:rPr>
                <w:sz w:val="18"/>
              </w:rPr>
              <w:t xml:space="preserve">Hermes Agent，当前配置模型为 </w:t>
            </w:r>
            <w:r>
              <w:rPr>
                <w:rFonts w:ascii="Consolas" w:hAnsi="Consolas"/>
                <w:sz w:val="18"/>
              </w:rPr>
              <w:t>qwen3.8-flash</w:t>
            </w:r>
          </w:p>
        </w:tc>
        <w:tc>
          <w:tcPr>
            <w:tcW w:type="dxa" w:w="3960"/>
            <w:shd w:fill="FFFFFF"/>
          </w:tcPr>
          <w:p>
            <w:pPr>
              <w:spacing w:after="80" w:before="80" w:line="259" w:lineRule="auto"/>
            </w:pPr>
            <w:r>
              <w:rPr>
                <w:sz w:val="18"/>
              </w:rPr>
              <w:t>理解需求、加载领域技能、选择动作与镜头参数、组织工具调用</w:t>
            </w:r>
          </w:p>
        </w:tc>
      </w:tr>
      <w:tr>
        <w:trPr>
          <w:cantSplit/>
        </w:trPr>
        <w:tc>
          <w:tcPr>
            <w:tcW w:type="dxa" w:w="1973"/>
            <w:shd w:fill="F1F6FA"/>
          </w:tcPr>
          <w:p>
            <w:pPr>
              <w:spacing w:after="80" w:before="80" w:line="259" w:lineRule="auto"/>
            </w:pPr>
            <w:r>
              <w:rPr>
                <w:sz w:val="18"/>
              </w:rPr>
              <w:t>领域知识</w:t>
            </w:r>
          </w:p>
        </w:tc>
        <w:tc>
          <w:tcPr>
            <w:tcW w:type="dxa" w:w="3442"/>
            <w:shd w:fill="F1F6FA"/>
          </w:tcPr>
          <w:p>
            <w:pPr>
              <w:spacing w:after="80" w:before="80" w:line="259" w:lineRule="auto"/>
            </w:pPr>
            <w:r>
              <w:rPr>
                <w:rFonts w:ascii="Consolas" w:hAnsi="Consolas"/>
                <w:sz w:val="18"/>
              </w:rPr>
              <w:t>white-model-director/SKILL.md</w:t>
            </w:r>
          </w:p>
        </w:tc>
        <w:tc>
          <w:tcPr>
            <w:tcW w:type="dxa" w:w="3960"/>
            <w:shd w:fill="F1F6FA"/>
          </w:tcPr>
          <w:p>
            <w:pPr>
              <w:spacing w:after="80" w:before="80" w:line="259" w:lineRule="auto"/>
            </w:pPr>
            <w:r>
              <w:rPr>
                <w:sz w:val="18"/>
              </w:rPr>
              <w:t>提供导演规则、工作流程、镜头映射、素材经验与能力边界</w:t>
            </w:r>
          </w:p>
        </w:tc>
      </w:tr>
      <w:tr>
        <w:trPr>
          <w:cantSplit/>
        </w:trPr>
        <w:tc>
          <w:tcPr>
            <w:tcW w:type="dxa" w:w="1973"/>
            <w:shd w:fill="FFFFFF"/>
          </w:tcPr>
          <w:p>
            <w:pPr>
              <w:spacing w:after="80" w:before="80" w:line="259" w:lineRule="auto"/>
            </w:pPr>
            <w:r>
              <w:rPr>
                <w:sz w:val="18"/>
              </w:rPr>
              <w:t>工具连接</w:t>
            </w:r>
          </w:p>
        </w:tc>
        <w:tc>
          <w:tcPr>
            <w:tcW w:type="dxa" w:w="3442"/>
            <w:shd w:fill="FFFFFF"/>
          </w:tcPr>
          <w:p>
            <w:pPr>
              <w:spacing w:after="80" w:before="80" w:line="259" w:lineRule="auto"/>
            </w:pPr>
            <w:r>
              <w:rPr>
                <w:rFonts w:ascii="Consolas" w:hAnsi="Consolas"/>
                <w:sz w:val="18"/>
              </w:rPr>
              <w:t>mcp-for-blender</w:t>
            </w:r>
            <w:r>
              <w:rPr>
                <w:sz w:val="18"/>
              </w:rPr>
              <w:t xml:space="preserve"> 与 Blender addon</w:t>
            </w:r>
          </w:p>
        </w:tc>
        <w:tc>
          <w:tcPr>
            <w:tcW w:type="dxa" w:w="3960"/>
            <w:shd w:fill="FFFFFF"/>
          </w:tcPr>
          <w:p>
            <w:pPr>
              <w:spacing w:after="80" w:before="80" w:line="259" w:lineRule="auto"/>
            </w:pPr>
            <w:r>
              <w:rPr>
                <w:sz w:val="18"/>
              </w:rPr>
              <w:t>将 Agent 的工具请求转换为 Blender 中的代码执行</w:t>
            </w:r>
          </w:p>
        </w:tc>
      </w:tr>
      <w:tr>
        <w:trPr>
          <w:cantSplit/>
        </w:trPr>
        <w:tc>
          <w:tcPr>
            <w:tcW w:type="dxa" w:w="1973"/>
            <w:shd w:fill="F1F6FA"/>
          </w:tcPr>
          <w:p>
            <w:pPr>
              <w:spacing w:after="80" w:before="80" w:line="259" w:lineRule="auto"/>
            </w:pPr>
            <w:r>
              <w:rPr>
                <w:sz w:val="18"/>
              </w:rPr>
              <w:t>图形执行</w:t>
            </w:r>
          </w:p>
        </w:tc>
        <w:tc>
          <w:tcPr>
            <w:tcW w:type="dxa" w:w="3442"/>
            <w:shd w:fill="F1F6FA"/>
          </w:tcPr>
          <w:p>
            <w:pPr>
              <w:spacing w:after="80" w:before="80" w:line="259" w:lineRule="auto"/>
            </w:pPr>
            <w:r>
              <w:rPr>
                <w:rFonts w:ascii="Consolas" w:hAnsi="Consolas"/>
                <w:sz w:val="18"/>
              </w:rPr>
              <w:t>scripts/preload_helpers.py</w:t>
            </w:r>
            <w:r>
              <w:rPr>
                <w:sz w:val="18"/>
              </w:rPr>
              <w:t xml:space="preserve"> 与渲染脚本</w:t>
            </w:r>
          </w:p>
        </w:tc>
        <w:tc>
          <w:tcPr>
            <w:tcW w:type="dxa" w:w="3960"/>
            <w:shd w:fill="F1F6FA"/>
          </w:tcPr>
          <w:p>
            <w:pPr>
              <w:spacing w:after="80" w:before="80" w:line="259" w:lineRule="auto"/>
            </w:pPr>
            <w:r>
              <w:rPr>
                <w:sz w:val="18"/>
              </w:rPr>
              <w:t>导入动画、设置材质灯光和相机、组织动画轨道、渲染视频</w:t>
            </w:r>
          </w:p>
        </w:tc>
      </w:tr>
      <w:tr>
        <w:trPr>
          <w:cantSplit/>
        </w:trPr>
        <w:tc>
          <w:tcPr>
            <w:tcW w:type="dxa" w:w="1973"/>
            <w:shd w:fill="FFFFFF"/>
          </w:tcPr>
          <w:p>
            <w:pPr>
              <w:spacing w:after="80" w:before="80" w:line="259" w:lineRule="auto"/>
            </w:pPr>
            <w:r>
              <w:rPr>
                <w:sz w:val="18"/>
              </w:rPr>
              <w:t>结果管理</w:t>
            </w:r>
          </w:p>
        </w:tc>
        <w:tc>
          <w:tcPr>
            <w:tcW w:type="dxa" w:w="3442"/>
            <w:shd w:fill="FFFFFF"/>
          </w:tcPr>
          <w:p>
            <w:pPr>
              <w:spacing w:after="80" w:before="80" w:line="259" w:lineRule="auto"/>
            </w:pPr>
            <w:r>
              <w:rPr>
                <w:rFonts w:ascii="Consolas" w:hAnsi="Consolas"/>
                <w:sz w:val="18"/>
              </w:rPr>
              <w:t>output/</w:t>
            </w:r>
            <w:r>
              <w:rPr>
                <w:sz w:val="18"/>
              </w:rPr>
              <w:t xml:space="preserve"> 与 </w:t>
            </w:r>
            <w:r>
              <w:rPr>
                <w:rFonts w:ascii="Consolas" w:hAnsi="Consolas"/>
                <w:sz w:val="18"/>
              </w:rPr>
              <w:t>/api/videos</w:t>
            </w:r>
          </w:p>
        </w:tc>
        <w:tc>
          <w:tcPr>
            <w:tcW w:type="dxa" w:w="3960"/>
            <w:shd w:fill="FFFFFF"/>
          </w:tcPr>
          <w:p>
            <w:pPr>
              <w:spacing w:after="80" w:before="80" w:line="259" w:lineRule="auto"/>
            </w:pPr>
            <w:r>
              <w:rPr>
                <w:sz w:val="18"/>
              </w:rPr>
              <w:t>保存 MP4 和帧序列，提供历史视频列表及播放访问</w:t>
            </w:r>
          </w:p>
        </w:tc>
      </w:tr>
      <w:tr>
        <w:trPr>
          <w:cantSplit/>
        </w:trPr>
        <w:tc>
          <w:tcPr>
            <w:tcW w:type="dxa" w:w="1973"/>
            <w:shd w:fill="F1F6FA"/>
          </w:tcPr>
          <w:p>
            <w:pPr>
              <w:spacing w:after="80" w:before="80" w:line="259" w:lineRule="auto"/>
            </w:pPr>
            <w:r>
              <w:rPr>
                <w:sz w:val="18"/>
              </w:rPr>
              <w:t>运行维护</w:t>
            </w:r>
          </w:p>
        </w:tc>
        <w:tc>
          <w:tcPr>
            <w:tcW w:type="dxa" w:w="3442"/>
            <w:shd w:fill="F1F6FA"/>
          </w:tcPr>
          <w:p>
            <w:pPr>
              <w:spacing w:after="80" w:before="80" w:line="259" w:lineRule="auto"/>
            </w:pPr>
            <w:r>
              <w:rPr>
                <w:rFonts w:ascii="Consolas" w:hAnsi="Consolas"/>
                <w:sz w:val="18"/>
              </w:rPr>
              <w:t>start_all.sh</w:t>
            </w:r>
            <w:r>
              <w:rPr>
                <w:sz w:val="18"/>
              </w:rPr>
              <w:t>、</w:t>
            </w:r>
            <w:r>
              <w:rPr>
                <w:rFonts w:ascii="Consolas" w:hAnsi="Consolas"/>
                <w:sz w:val="18"/>
              </w:rPr>
              <w:t>watchdog.sh</w:t>
            </w:r>
            <w:r>
              <w:rPr>
                <w:sz w:val="18"/>
              </w:rPr>
              <w:t>、tmux、Xvfb</w:t>
            </w:r>
          </w:p>
        </w:tc>
        <w:tc>
          <w:tcPr>
            <w:tcW w:type="dxa" w:w="3960"/>
            <w:shd w:fill="F1F6FA"/>
          </w:tcPr>
          <w:p>
            <w:pPr>
              <w:spacing w:after="80" w:before="80" w:line="259" w:lineRule="auto"/>
            </w:pPr>
            <w:r>
              <w:rPr>
                <w:sz w:val="18"/>
              </w:rPr>
              <w:t>启动服务，维持虚拟显示和常驻进程，异常退出后重新拉起</w:t>
            </w:r>
          </w:p>
        </w:tc>
      </w:tr>
    </w:tbl>
    <w:p>
      <w:pPr>
        <w:spacing w:after="0"/>
      </w:pPr>
    </w:p>
    <w:p>
      <w:pPr>
        <w:pStyle w:val="Heading2"/>
      </w:pPr>
      <w:r>
        <w:t>控制进程与渲染进程的分工</w:t>
      </w:r>
    </w:p>
    <w:p>
      <w:r>
        <w:t>Blender 常驻进程负责接收 MCP 请求并执行 helper。它通过 Xvfb 虚拟显示运行 GUI 模式，Blender 插件在本机 9876 端口接收命令。</w:t>
      </w:r>
    </w:p>
    <w:p>
      <w:r>
        <w:t>最终出片由独立的 headless Blender 子进程完成。</w:t>
      </w:r>
      <w:r>
        <w:rPr>
          <w:rFonts w:ascii="Consolas" w:hAnsi="Consolas"/>
          <w:sz w:val="18"/>
        </w:rPr>
        <w:t>wm_render</w:t>
      </w:r>
      <w:r>
        <w:t xml:space="preserve"> 将动作路径、相机参数、分辨率和帧率传给 </w:t>
      </w:r>
      <w:r>
        <w:rPr>
          <w:rFonts w:ascii="Consolas" w:hAnsi="Consolas"/>
          <w:sz w:val="18"/>
        </w:rPr>
        <w:t>render_white_model.py</w:t>
      </w:r>
      <w:r>
        <w:t>，子进程重新导入素材并搭建渲染场景，然后输出 PNG 帧序列，由 ffmpeg 编码为 MP4。最终视频使用的是渲染脚本重建的场景，而非直接把常驻 GUI 场景原样导出。</w:t>
      </w:r>
    </w:p>
    <w:p>
      <w:r>
        <w:t>这种分工让 Agent 保持逐步控制能力，同时沿用已验证的 headless GPU 渲染路径。当前使用 Blender 5.2.2，默认渲染引擎为 EEVEE；视频编码使用 ffmpeg 的 libx264。材质等新参数必须贯通到渲染脚本，才能真正影响最终出片。</w:t>
      </w:r>
    </w:p>
    <w:p>
      <w:pPr>
        <w:pStyle w:val="Heading2"/>
      </w:pPr>
      <w:r>
        <w:t>MCP 的作用</w:t>
      </w:r>
    </w:p>
    <w:p>
      <w:r>
        <w:t xml:space="preserve">MCP 是 Agent 连接外部工具的协议。在本项目中，Hermes 使用 MCP 客户端连接 </w:t>
      </w:r>
      <w:r>
        <w:rPr>
          <w:rFonts w:ascii="Consolas" w:hAnsi="Consolas"/>
          <w:sz w:val="18"/>
        </w:rPr>
        <w:t>mcp-for-blender</w:t>
      </w:r>
      <w:r>
        <w:t>，工具服务再通过本地 socket 与 Blender addon 通信。MCP 负责暴露和调用工具，导演规则与执行逻辑分别保存在技能文件和 helper 代码中。</w:t>
      </w:r>
      <w:hyperlink r:id="rId12">
        <w:r>
          <w:rPr>
            <w:color w:val="21699A"/>
            <w:u w:val="single"/>
          </w:rPr>
          <w:t>MCP 架构说明</w:t>
        </w:r>
      </w:hyperlink>
    </w:p>
    <w:p>
      <w:pPr>
        <w:pStyle w:val="Heading1"/>
      </w:pPr>
      <w:r>
        <w:t>3 视频生成的完整流程</w:t>
      </w:r>
    </w:p>
    <w:tbl>
      <w:tblPr>
        <w:tblStyle w:val="TableGrid"/>
        <w:tblW w:type="auto" w:w="0"/>
        <w:tblLayout w:type="fixed"/>
        <w:tblLook w:firstColumn="1" w:firstRow="1" w:lastColumn="0" w:lastRow="0" w:noHBand="0" w:noVBand="1" w:val="04A0"/>
      </w:tblPr>
      <w:tblGrid>
        <w:gridCol w:w="3125"/>
        <w:gridCol w:w="3125"/>
        <w:gridCol w:w="3125"/>
      </w:tblGrid>
      <w:tr>
        <w:trPr>
          <w:cantSplit/>
          <w:tblHeader/>
        </w:trPr>
        <w:tc>
          <w:tcPr>
            <w:tcW w:type="dxa" w:w="1973"/>
            <w:shd w:fill="244A61"/>
          </w:tcPr>
          <w:p>
            <w:pPr>
              <w:spacing w:after="80" w:before="80" w:line="259" w:lineRule="auto"/>
            </w:pPr>
            <w:r>
              <w:rPr>
                <w:b/>
                <w:color w:val="FFFFFF"/>
                <w:sz w:val="18"/>
              </w:rPr>
              <w:t>步骤</w:t>
            </w:r>
          </w:p>
        </w:tc>
        <w:tc>
          <w:tcPr>
            <w:tcW w:type="dxa" w:w="3442"/>
            <w:shd w:fill="244A61"/>
          </w:tcPr>
          <w:p>
            <w:pPr>
              <w:spacing w:after="80" w:before="80" w:line="259" w:lineRule="auto"/>
            </w:pPr>
            <w:r>
              <w:rPr>
                <w:b/>
                <w:color w:val="FFFFFF"/>
                <w:sz w:val="18"/>
              </w:rPr>
              <w:t>系统执行的工作</w:t>
            </w:r>
          </w:p>
        </w:tc>
        <w:tc>
          <w:tcPr>
            <w:tcW w:type="dxa" w:w="3960"/>
            <w:shd w:fill="244A61"/>
          </w:tcPr>
          <w:p>
            <w:pPr>
              <w:spacing w:after="80" w:before="80" w:line="259" w:lineRule="auto"/>
            </w:pPr>
            <w:r>
              <w:rPr>
                <w:b/>
                <w:color w:val="FFFFFF"/>
                <w:sz w:val="18"/>
              </w:rPr>
              <w:t>形成的结果</w:t>
            </w:r>
          </w:p>
        </w:tc>
      </w:tr>
      <w:tr>
        <w:trPr>
          <w:cantSplit/>
        </w:trPr>
        <w:tc>
          <w:tcPr>
            <w:tcW w:type="dxa" w:w="1973"/>
            <w:shd w:fill="FFFFFF"/>
          </w:tcPr>
          <w:p>
            <w:pPr>
              <w:spacing w:after="80" w:before="80" w:line="259" w:lineRule="auto"/>
            </w:pPr>
            <w:r>
              <w:rPr>
                <w:sz w:val="18"/>
              </w:rPr>
              <w:t>1 提交需求</w:t>
            </w:r>
          </w:p>
        </w:tc>
        <w:tc>
          <w:tcPr>
            <w:tcW w:type="dxa" w:w="3442"/>
            <w:shd w:fill="FFFFFF"/>
          </w:tcPr>
          <w:p>
            <w:pPr>
              <w:spacing w:after="80" w:before="80" w:line="259" w:lineRule="auto"/>
            </w:pPr>
            <w:r>
              <w:rPr>
                <w:sz w:val="18"/>
              </w:rPr>
              <w:t xml:space="preserve">网页将自然语言发送到 </w:t>
            </w:r>
            <w:r>
              <w:rPr>
                <w:rFonts w:ascii="Consolas" w:hAnsi="Consolas"/>
                <w:sz w:val="18"/>
              </w:rPr>
              <w:t>/api/generate</w:t>
            </w:r>
          </w:p>
        </w:tc>
        <w:tc>
          <w:tcPr>
            <w:tcW w:type="dxa" w:w="3960"/>
            <w:shd w:fill="FFFFFF"/>
          </w:tcPr>
          <w:p>
            <w:pPr>
              <w:spacing w:after="80" w:before="80" w:line="259" w:lineRule="auto"/>
            </w:pPr>
            <w:r>
              <w:rPr>
                <w:sz w:val="18"/>
              </w:rPr>
              <w:t>一条生成请求</w:t>
            </w:r>
          </w:p>
        </w:tc>
      </w:tr>
      <w:tr>
        <w:trPr>
          <w:cantSplit/>
        </w:trPr>
        <w:tc>
          <w:tcPr>
            <w:tcW w:type="dxa" w:w="1973"/>
            <w:shd w:fill="F1F6FA"/>
          </w:tcPr>
          <w:p>
            <w:pPr>
              <w:spacing w:after="80" w:before="80" w:line="259" w:lineRule="auto"/>
            </w:pPr>
            <w:r>
              <w:rPr>
                <w:sz w:val="18"/>
              </w:rPr>
              <w:t>2 组织上下文</w:t>
            </w:r>
          </w:p>
        </w:tc>
        <w:tc>
          <w:tcPr>
            <w:tcW w:type="dxa" w:w="3442"/>
            <w:shd w:fill="F1F6FA"/>
          </w:tcPr>
          <w:p>
            <w:pPr>
              <w:spacing w:after="80" w:before="80" w:line="259" w:lineRule="auto"/>
            </w:pPr>
            <w:r>
              <w:rPr>
                <w:sz w:val="18"/>
              </w:rPr>
              <w:t>后端扫描本地 FBX，加入可用动作清单、内部选材规则和用户需求</w:t>
            </w:r>
          </w:p>
        </w:tc>
        <w:tc>
          <w:tcPr>
            <w:tcW w:type="dxa" w:w="3960"/>
            <w:shd w:fill="F1F6FA"/>
          </w:tcPr>
          <w:p>
            <w:pPr>
              <w:spacing w:after="80" w:before="80" w:line="259" w:lineRule="auto"/>
            </w:pPr>
            <w:r>
              <w:rPr>
                <w:sz w:val="18"/>
              </w:rPr>
              <w:t>Hermes 的任务提示</w:t>
            </w:r>
          </w:p>
        </w:tc>
      </w:tr>
      <w:tr>
        <w:trPr>
          <w:cantSplit/>
        </w:trPr>
        <w:tc>
          <w:tcPr>
            <w:tcW w:type="dxa" w:w="1973"/>
            <w:shd w:fill="FFFFFF"/>
          </w:tcPr>
          <w:p>
            <w:pPr>
              <w:spacing w:after="80" w:before="80" w:line="259" w:lineRule="auto"/>
            </w:pPr>
            <w:r>
              <w:rPr>
                <w:sz w:val="18"/>
              </w:rPr>
              <w:t>3 加载专业知识</w:t>
            </w:r>
          </w:p>
        </w:tc>
        <w:tc>
          <w:tcPr>
            <w:tcW w:type="dxa" w:w="3442"/>
            <w:shd w:fill="FFFFFF"/>
          </w:tcPr>
          <w:p>
            <w:pPr>
              <w:spacing w:after="80" w:before="80" w:line="259" w:lineRule="auto"/>
            </w:pPr>
            <w:r>
              <w:rPr>
                <w:sz w:val="18"/>
              </w:rPr>
              <w:t>任务提示指定使用白膜导演技能，Hermes 按技能机制读取相关规则</w:t>
            </w:r>
          </w:p>
        </w:tc>
        <w:tc>
          <w:tcPr>
            <w:tcW w:type="dxa" w:w="3960"/>
            <w:shd w:fill="FFFFFF"/>
          </w:tcPr>
          <w:p>
            <w:pPr>
              <w:spacing w:after="80" w:before="80" w:line="259" w:lineRule="auto"/>
            </w:pPr>
            <w:r>
              <w:rPr>
                <w:sz w:val="18"/>
              </w:rPr>
              <w:t>当前任务可使用的领域知识</w:t>
            </w:r>
          </w:p>
        </w:tc>
      </w:tr>
      <w:tr>
        <w:trPr>
          <w:cantSplit/>
        </w:trPr>
        <w:tc>
          <w:tcPr>
            <w:tcW w:type="dxa" w:w="1973"/>
            <w:shd w:fill="F1F6FA"/>
          </w:tcPr>
          <w:p>
            <w:pPr>
              <w:spacing w:after="80" w:before="80" w:line="259" w:lineRule="auto"/>
            </w:pPr>
            <w:r>
              <w:rPr>
                <w:sz w:val="18"/>
              </w:rPr>
              <w:t>4 决定动作与镜头</w:t>
            </w:r>
          </w:p>
        </w:tc>
        <w:tc>
          <w:tcPr>
            <w:tcW w:type="dxa" w:w="3442"/>
            <w:shd w:fill="F1F6FA"/>
          </w:tcPr>
          <w:p>
            <w:pPr>
              <w:spacing w:after="80" w:before="80" w:line="259" w:lineRule="auto"/>
            </w:pPr>
            <w:r>
              <w:rPr>
                <w:sz w:val="18"/>
              </w:rPr>
              <w:t>Agent 将描述拆成动作意图、时长要求和构图要求，选择素材和参数</w:t>
            </w:r>
          </w:p>
        </w:tc>
        <w:tc>
          <w:tcPr>
            <w:tcW w:type="dxa" w:w="3960"/>
            <w:shd w:fill="F1F6FA"/>
          </w:tcPr>
          <w:p>
            <w:pPr>
              <w:spacing w:after="80" w:before="80" w:line="259" w:lineRule="auto"/>
            </w:pPr>
            <w:r>
              <w:rPr>
                <w:sz w:val="18"/>
              </w:rPr>
              <w:t>内部生成方案</w:t>
            </w:r>
          </w:p>
        </w:tc>
      </w:tr>
      <w:tr>
        <w:trPr>
          <w:cantSplit/>
        </w:trPr>
        <w:tc>
          <w:tcPr>
            <w:tcW w:type="dxa" w:w="1973"/>
            <w:shd w:fill="FFFFFF"/>
          </w:tcPr>
          <w:p>
            <w:pPr>
              <w:spacing w:after="80" w:before="80" w:line="259" w:lineRule="auto"/>
            </w:pPr>
            <w:r>
              <w:rPr>
                <w:sz w:val="18"/>
              </w:rPr>
              <w:t>5 逐步搭建场景</w:t>
            </w:r>
          </w:p>
        </w:tc>
        <w:tc>
          <w:tcPr>
            <w:tcW w:type="dxa" w:w="3442"/>
            <w:shd w:fill="FFFFFF"/>
          </w:tcPr>
          <w:p>
            <w:pPr>
              <w:spacing w:after="80" w:before="80" w:line="259" w:lineRule="auto"/>
            </w:pPr>
            <w:r>
              <w:rPr>
                <w:sz w:val="18"/>
              </w:rPr>
              <w:t>Agent 经 MCP 调用清场、导入、材质、灯光和相机 helper</w:t>
            </w:r>
          </w:p>
        </w:tc>
        <w:tc>
          <w:tcPr>
            <w:tcW w:type="dxa" w:w="3960"/>
            <w:shd w:fill="FFFFFF"/>
          </w:tcPr>
          <w:p>
            <w:pPr>
              <w:spacing w:after="80" w:before="80" w:line="259" w:lineRule="auto"/>
            </w:pPr>
            <w:r>
              <w:rPr>
                <w:sz w:val="18"/>
              </w:rPr>
              <w:t>常驻场景及本次任务参数</w:t>
            </w:r>
          </w:p>
        </w:tc>
      </w:tr>
      <w:tr>
        <w:trPr>
          <w:cantSplit/>
        </w:trPr>
        <w:tc>
          <w:tcPr>
            <w:tcW w:type="dxa" w:w="1973"/>
            <w:shd w:fill="F1F6FA"/>
          </w:tcPr>
          <w:p>
            <w:pPr>
              <w:spacing w:after="80" w:before="80" w:line="259" w:lineRule="auto"/>
            </w:pPr>
            <w:r>
              <w:rPr>
                <w:sz w:val="18"/>
              </w:rPr>
              <w:t>6 渲染与编码</w:t>
            </w:r>
          </w:p>
        </w:tc>
        <w:tc>
          <w:tcPr>
            <w:tcW w:type="dxa" w:w="3442"/>
            <w:shd w:fill="F1F6FA"/>
          </w:tcPr>
          <w:p>
            <w:pPr>
              <w:spacing w:after="80" w:before="80" w:line="259" w:lineRule="auto"/>
            </w:pPr>
            <w:r>
              <w:rPr>
                <w:rFonts w:ascii="Consolas" w:hAnsi="Consolas"/>
                <w:sz w:val="18"/>
              </w:rPr>
              <w:t>wm_render</w:t>
            </w:r>
            <w:r>
              <w:rPr>
                <w:sz w:val="18"/>
              </w:rPr>
              <w:t xml:space="preserve"> 启动独立 Blender 子进程，渲染 PNG，再用 ffmpeg 编码</w:t>
            </w:r>
          </w:p>
        </w:tc>
        <w:tc>
          <w:tcPr>
            <w:tcW w:type="dxa" w:w="3960"/>
            <w:shd w:fill="F1F6FA"/>
          </w:tcPr>
          <w:p>
            <w:pPr>
              <w:spacing w:after="80" w:before="80" w:line="259" w:lineRule="auto"/>
            </w:pPr>
            <w:r>
              <w:rPr>
                <w:sz w:val="18"/>
              </w:rPr>
              <w:t>MP4 视频文件</w:t>
            </w:r>
          </w:p>
        </w:tc>
      </w:tr>
      <w:tr>
        <w:trPr>
          <w:cantSplit/>
        </w:trPr>
        <w:tc>
          <w:tcPr>
            <w:tcW w:type="dxa" w:w="1973"/>
            <w:shd w:fill="FFFFFF"/>
          </w:tcPr>
          <w:p>
            <w:pPr>
              <w:spacing w:after="80" w:before="80" w:line="259" w:lineRule="auto"/>
            </w:pPr>
            <w:r>
              <w:rPr>
                <w:sz w:val="18"/>
              </w:rPr>
              <w:t>7 回传结果</w:t>
            </w:r>
          </w:p>
        </w:tc>
        <w:tc>
          <w:tcPr>
            <w:tcW w:type="dxa" w:w="3442"/>
            <w:shd w:fill="FFFFFF"/>
          </w:tcPr>
          <w:p>
            <w:pPr>
              <w:spacing w:after="80" w:before="80" w:line="259" w:lineRule="auto"/>
            </w:pPr>
            <w:r>
              <w:rPr>
                <w:sz w:val="18"/>
              </w:rPr>
              <w:t>后端读取 Hermes 输出、定位视频，通过 SSE 返回日志及视频地址</w:t>
            </w:r>
          </w:p>
        </w:tc>
        <w:tc>
          <w:tcPr>
            <w:tcW w:type="dxa" w:w="3960"/>
            <w:shd w:fill="FFFFFF"/>
          </w:tcPr>
          <w:p>
            <w:pPr>
              <w:spacing w:after="80" w:before="80" w:line="259" w:lineRule="auto"/>
            </w:pPr>
            <w:r>
              <w:rPr>
                <w:sz w:val="18"/>
              </w:rPr>
              <w:t>网页可播放的生成结果</w:t>
            </w:r>
          </w:p>
        </w:tc>
      </w:tr>
      <w:tr>
        <w:trPr>
          <w:cantSplit/>
        </w:trPr>
        <w:tc>
          <w:tcPr>
            <w:tcW w:type="dxa" w:w="1973"/>
            <w:shd w:fill="F1F6FA"/>
          </w:tcPr>
          <w:p>
            <w:pPr>
              <w:spacing w:after="80" w:before="80" w:line="259" w:lineRule="auto"/>
            </w:pPr>
            <w:r>
              <w:rPr>
                <w:sz w:val="18"/>
              </w:rPr>
              <w:t>8 管理历史视频</w:t>
            </w:r>
          </w:p>
        </w:tc>
        <w:tc>
          <w:tcPr>
            <w:tcW w:type="dxa" w:w="3442"/>
            <w:shd w:fill="F1F6FA"/>
          </w:tcPr>
          <w:p>
            <w:pPr>
              <w:spacing w:after="80" w:before="80" w:line="259" w:lineRule="auto"/>
            </w:pPr>
            <w:r>
              <w:rPr>
                <w:sz w:val="18"/>
              </w:rPr>
              <w:t xml:space="preserve">视频库扫描 </w:t>
            </w:r>
            <w:r>
              <w:rPr>
                <w:rFonts w:ascii="Consolas" w:hAnsi="Consolas"/>
                <w:sz w:val="18"/>
              </w:rPr>
              <w:t>output/*.mp4</w:t>
            </w:r>
            <w:r>
              <w:rPr>
                <w:sz w:val="18"/>
              </w:rPr>
              <w:t>，按修改时间倒序分页</w:t>
            </w:r>
          </w:p>
        </w:tc>
        <w:tc>
          <w:tcPr>
            <w:tcW w:type="dxa" w:w="3960"/>
            <w:shd w:fill="F1F6FA"/>
          </w:tcPr>
          <w:p>
            <w:pPr>
              <w:spacing w:after="80" w:before="80" w:line="259" w:lineRule="auto"/>
            </w:pPr>
            <w:r>
              <w:rPr>
                <w:sz w:val="18"/>
              </w:rPr>
              <w:t>可回看、可播放的历史产物</w:t>
            </w:r>
          </w:p>
        </w:tc>
      </w:tr>
    </w:tbl>
    <w:p>
      <w:pPr>
        <w:spacing w:after="0"/>
      </w:pPr>
    </w:p>
    <w:p>
      <w:r>
        <w:t>Agent 使用的标准工具流程如下。</w:t>
      </w:r>
    </w:p>
    <w:tbl>
      <w:tblPr>
        <w:tblStyle w:val="TableGrid"/>
        <w:tblW w:type="auto" w:w="0"/>
        <w:tblLayout w:type="fixed"/>
        <w:tblLook w:firstColumn="1" w:firstRow="1" w:lastColumn="0" w:lastRow="0" w:noHBand="0" w:noVBand="1" w:val="04A0"/>
      </w:tblPr>
      <w:tblGrid>
        <w:gridCol w:w="4687"/>
        <w:gridCol w:w="4687"/>
      </w:tblGrid>
      <w:tr>
        <w:trPr>
          <w:cantSplit/>
          <w:tblHeader/>
        </w:trPr>
        <w:tc>
          <w:tcPr>
            <w:tcW w:type="dxa" w:w="3312"/>
            <w:shd w:fill="244A61"/>
          </w:tcPr>
          <w:p>
            <w:pPr>
              <w:spacing w:after="80" w:before="80" w:line="259" w:lineRule="auto"/>
            </w:pPr>
            <w:r>
              <w:rPr>
                <w:b/>
                <w:color w:val="FFFFFF"/>
                <w:sz w:val="18"/>
              </w:rPr>
              <w:t>helper</w:t>
            </w:r>
          </w:p>
        </w:tc>
        <w:tc>
          <w:tcPr>
            <w:tcW w:type="dxa" w:w="6062"/>
            <w:shd w:fill="244A61"/>
          </w:tcPr>
          <w:p>
            <w:pPr>
              <w:spacing w:after="80" w:before="80" w:line="259" w:lineRule="auto"/>
            </w:pPr>
            <w:r>
              <w:rPr>
                <w:b/>
                <w:color w:val="FFFFFF"/>
                <w:sz w:val="18"/>
              </w:rPr>
              <w:t>对应的专业操作</w:t>
            </w:r>
          </w:p>
        </w:tc>
      </w:tr>
      <w:tr>
        <w:trPr>
          <w:cantSplit/>
        </w:trPr>
        <w:tc>
          <w:tcPr>
            <w:tcW w:type="dxa" w:w="3312"/>
            <w:shd w:fill="FFFFFF"/>
          </w:tcPr>
          <w:p>
            <w:pPr>
              <w:spacing w:after="80" w:before="80" w:line="259" w:lineRule="auto"/>
            </w:pPr>
            <w:r>
              <w:rPr>
                <w:rFonts w:ascii="Consolas" w:hAnsi="Consolas"/>
                <w:sz w:val="18"/>
              </w:rPr>
              <w:t>wm_clear</w:t>
            </w:r>
          </w:p>
        </w:tc>
        <w:tc>
          <w:tcPr>
            <w:tcW w:type="dxa" w:w="6062"/>
            <w:shd w:fill="FFFFFF"/>
          </w:tcPr>
          <w:p>
            <w:pPr>
              <w:spacing w:after="80" w:before="80" w:line="259" w:lineRule="auto"/>
            </w:pPr>
            <w:r>
              <w:rPr>
                <w:sz w:val="18"/>
              </w:rPr>
              <w:t>清空场景，重置本次任务记录</w:t>
            </w:r>
          </w:p>
        </w:tc>
      </w:tr>
      <w:tr>
        <w:trPr>
          <w:cantSplit/>
        </w:trPr>
        <w:tc>
          <w:tcPr>
            <w:tcW w:type="dxa" w:w="3312"/>
            <w:shd w:fill="F1F6FA"/>
          </w:tcPr>
          <w:p>
            <w:pPr>
              <w:spacing w:after="80" w:before="80" w:line="259" w:lineRule="auto"/>
            </w:pPr>
            <w:r>
              <w:rPr>
                <w:rFonts w:ascii="Consolas" w:hAnsi="Consolas"/>
                <w:sz w:val="18"/>
              </w:rPr>
              <w:t>wm_import</w:t>
            </w:r>
          </w:p>
        </w:tc>
        <w:tc>
          <w:tcPr>
            <w:tcW w:type="dxa" w:w="6062"/>
            <w:shd w:fill="F1F6FA"/>
          </w:tcPr>
          <w:p>
            <w:pPr>
              <w:spacing w:after="80" w:before="80" w:line="259" w:lineRule="auto"/>
            </w:pPr>
            <w:r>
              <w:rPr>
                <w:sz w:val="18"/>
              </w:rPr>
              <w:t>导入一个或多个动作 FBX，保留一个角色并提取后续动作</w:t>
            </w:r>
          </w:p>
        </w:tc>
      </w:tr>
      <w:tr>
        <w:trPr>
          <w:cantSplit/>
        </w:trPr>
        <w:tc>
          <w:tcPr>
            <w:tcW w:type="dxa" w:w="3312"/>
            <w:shd w:fill="FFFFFF"/>
          </w:tcPr>
          <w:p>
            <w:pPr>
              <w:spacing w:after="80" w:before="80" w:line="259" w:lineRule="auto"/>
            </w:pPr>
            <w:r>
              <w:rPr>
                <w:rFonts w:ascii="Consolas" w:hAnsi="Consolas"/>
                <w:sz w:val="18"/>
              </w:rPr>
              <w:t>wm_clay</w:t>
            </w:r>
          </w:p>
        </w:tc>
        <w:tc>
          <w:tcPr>
            <w:tcW w:type="dxa" w:w="6062"/>
            <w:shd w:fill="FFFFFF"/>
          </w:tcPr>
          <w:p>
            <w:pPr>
              <w:spacing w:after="80" w:before="80" w:line="259" w:lineRule="auto"/>
            </w:pPr>
            <w:r>
              <w:rPr>
                <w:sz w:val="18"/>
              </w:rPr>
              <w:t>应用统一白膜材质</w:t>
            </w:r>
          </w:p>
        </w:tc>
      </w:tr>
      <w:tr>
        <w:trPr>
          <w:cantSplit/>
        </w:trPr>
        <w:tc>
          <w:tcPr>
            <w:tcW w:type="dxa" w:w="3312"/>
            <w:shd w:fill="F1F6FA"/>
          </w:tcPr>
          <w:p>
            <w:pPr>
              <w:spacing w:after="80" w:before="80" w:line="259" w:lineRule="auto"/>
            </w:pPr>
            <w:r>
              <w:rPr>
                <w:rFonts w:ascii="Consolas" w:hAnsi="Consolas"/>
                <w:sz w:val="18"/>
              </w:rPr>
              <w:t>wm_lighting</w:t>
            </w:r>
          </w:p>
        </w:tc>
        <w:tc>
          <w:tcPr>
            <w:tcW w:type="dxa" w:w="6062"/>
            <w:shd w:fill="F1F6FA"/>
          </w:tcPr>
          <w:p>
            <w:pPr>
              <w:spacing w:after="80" w:before="80" w:line="259" w:lineRule="auto"/>
            </w:pPr>
            <w:r>
              <w:rPr>
                <w:sz w:val="18"/>
              </w:rPr>
              <w:t>设置三点光与环境光</w:t>
            </w:r>
          </w:p>
        </w:tc>
      </w:tr>
      <w:tr>
        <w:trPr>
          <w:cantSplit/>
        </w:trPr>
        <w:tc>
          <w:tcPr>
            <w:tcW w:type="dxa" w:w="3312"/>
            <w:shd w:fill="FFFFFF"/>
          </w:tcPr>
          <w:p>
            <w:pPr>
              <w:spacing w:after="80" w:before="80" w:line="259" w:lineRule="auto"/>
            </w:pPr>
            <w:r>
              <w:rPr>
                <w:rFonts w:ascii="Consolas" w:hAnsi="Consolas"/>
                <w:sz w:val="18"/>
              </w:rPr>
              <w:t>wm_camera</w:t>
            </w:r>
          </w:p>
        </w:tc>
        <w:tc>
          <w:tcPr>
            <w:tcW w:type="dxa" w:w="6062"/>
            <w:shd w:fill="FFFFFF"/>
          </w:tcPr>
          <w:p>
            <w:pPr>
              <w:spacing w:after="80" w:before="80" w:line="259" w:lineRule="auto"/>
            </w:pPr>
            <w:r>
              <w:rPr>
                <w:sz w:val="18"/>
              </w:rPr>
              <w:t>设置取景、俯仰和环绕，记录构图参数</w:t>
            </w:r>
          </w:p>
        </w:tc>
      </w:tr>
      <w:tr>
        <w:trPr>
          <w:cantSplit/>
        </w:trPr>
        <w:tc>
          <w:tcPr>
            <w:tcW w:type="dxa" w:w="3312"/>
            <w:shd w:fill="F1F6FA"/>
          </w:tcPr>
          <w:p>
            <w:pPr>
              <w:spacing w:after="80" w:before="80" w:line="259" w:lineRule="auto"/>
            </w:pPr>
            <w:r>
              <w:rPr>
                <w:rFonts w:ascii="Consolas" w:hAnsi="Consolas"/>
                <w:sz w:val="18"/>
              </w:rPr>
              <w:t>wm_render</w:t>
            </w:r>
          </w:p>
        </w:tc>
        <w:tc>
          <w:tcPr>
            <w:tcW w:type="dxa" w:w="6062"/>
            <w:shd w:fill="F1F6FA"/>
          </w:tcPr>
          <w:p>
            <w:pPr>
              <w:spacing w:after="80" w:before="80" w:line="259" w:lineRule="auto"/>
            </w:pPr>
            <w:r>
              <w:rPr>
                <w:sz w:val="18"/>
              </w:rPr>
              <w:t>汇总动作与镜头参数，启动 headless 渲染并检查输出文件</w:t>
            </w:r>
          </w:p>
        </w:tc>
      </w:tr>
    </w:tbl>
    <w:p>
      <w:pPr>
        <w:spacing w:after="0"/>
      </w:pPr>
    </w:p>
    <w:p>
      <w:r>
        <w:t xml:space="preserve">技能要求每个步骤单独调用，并检查返回结果中的 </w:t>
      </w:r>
      <w:r>
        <w:rPr>
          <w:rFonts w:ascii="Consolas" w:hAnsi="Consolas"/>
          <w:sz w:val="18"/>
        </w:rPr>
        <w:t>ok</w:t>
      </w:r>
      <w:r>
        <w:t xml:space="preserve"> 和 </w:t>
      </w:r>
      <w:r>
        <w:rPr>
          <w:rFonts w:ascii="Consolas" w:hAnsi="Consolas"/>
          <w:sz w:val="18"/>
        </w:rPr>
        <w:t>message</w:t>
      </w:r>
      <w:r>
        <w:t>。工具反馈进入 Agent 的后续上下文，供它判断是否继续或修正失败步骤。网页展示的是任务状态、日志和结果，当前尚未提供精确到渲染帧的进度百分比。</w:t>
      </w:r>
    </w:p>
    <w:p>
      <w:pPr>
        <w:pStyle w:val="Heading1"/>
      </w:pPr>
      <w:r>
        <w:t>4 Hermes 如何获得专业能力</w:t>
      </w:r>
    </w:p>
    <w:p>
      <w:r>
        <w:t>Hermes 是组织推理和工具调用的 Agent 框架，</w:t>
      </w:r>
      <w:r>
        <w:rPr>
          <w:rFonts w:ascii="Consolas" w:hAnsi="Consolas"/>
          <w:sz w:val="18"/>
        </w:rPr>
        <w:t>qwen3.8-flash</w:t>
      </w:r>
      <w:r>
        <w:t xml:space="preserve"> 是当前提供语言理解和推理的模型。项目通过把领域规则提供给模型，并让 Agent 调用可执行工具，形成白膜视频生成能力。</w:t>
      </w:r>
    </w:p>
    <w:p>
      <w:r>
        <w:t>可以将这套能力理解为五个相互配合的部分。</w:t>
      </w:r>
    </w:p>
    <w:tbl>
      <w:tblPr>
        <w:tblStyle w:val="TableGrid"/>
        <w:tblW w:type="auto" w:w="0"/>
        <w:tblLayout w:type="fixed"/>
        <w:tblLook w:firstColumn="1" w:firstRow="1" w:lastColumn="0" w:lastRow="0" w:noHBand="0" w:noVBand="1" w:val="04A0"/>
      </w:tblPr>
      <w:tblGrid>
        <w:gridCol w:w="3125"/>
        <w:gridCol w:w="3125"/>
        <w:gridCol w:w="3125"/>
      </w:tblGrid>
      <w:tr>
        <w:trPr>
          <w:cantSplit/>
          <w:tblHeader/>
        </w:trPr>
        <w:tc>
          <w:tcPr>
            <w:tcW w:type="dxa" w:w="1973"/>
            <w:shd w:fill="244A61"/>
          </w:tcPr>
          <w:p>
            <w:pPr>
              <w:spacing w:after="80" w:before="80" w:line="259" w:lineRule="auto"/>
            </w:pPr>
            <w:r>
              <w:rPr>
                <w:b/>
                <w:color w:val="FFFFFF"/>
                <w:sz w:val="18"/>
              </w:rPr>
              <w:t>能力来源</w:t>
            </w:r>
          </w:p>
        </w:tc>
        <w:tc>
          <w:tcPr>
            <w:tcW w:type="dxa" w:w="3442"/>
            <w:shd w:fill="244A61"/>
          </w:tcPr>
          <w:p>
            <w:pPr>
              <w:spacing w:after="80" w:before="80" w:line="259" w:lineRule="auto"/>
            </w:pPr>
            <w:r>
              <w:rPr>
                <w:b/>
                <w:color w:val="FFFFFF"/>
                <w:sz w:val="18"/>
              </w:rPr>
              <w:t>解决的问题</w:t>
            </w:r>
          </w:p>
        </w:tc>
        <w:tc>
          <w:tcPr>
            <w:tcW w:type="dxa" w:w="3960"/>
            <w:shd w:fill="244A61"/>
          </w:tcPr>
          <w:p>
            <w:pPr>
              <w:spacing w:after="80" w:before="80" w:line="259" w:lineRule="auto"/>
            </w:pPr>
            <w:r>
              <w:rPr>
                <w:b/>
                <w:color w:val="FFFFFF"/>
                <w:sz w:val="18"/>
              </w:rPr>
              <w:t>本项目中的具体内容</w:t>
            </w:r>
          </w:p>
        </w:tc>
      </w:tr>
      <w:tr>
        <w:trPr>
          <w:cantSplit/>
        </w:trPr>
        <w:tc>
          <w:tcPr>
            <w:tcW w:type="dxa" w:w="1973"/>
            <w:shd w:fill="FFFFFF"/>
          </w:tcPr>
          <w:p>
            <w:pPr>
              <w:spacing w:after="80" w:before="80" w:line="259" w:lineRule="auto"/>
            </w:pPr>
            <w:r>
              <w:rPr>
                <w:sz w:val="18"/>
              </w:rPr>
              <w:t>通用模型能力</w:t>
            </w:r>
          </w:p>
        </w:tc>
        <w:tc>
          <w:tcPr>
            <w:tcW w:type="dxa" w:w="3442"/>
            <w:shd w:fill="FFFFFF"/>
          </w:tcPr>
          <w:p>
            <w:pPr>
              <w:spacing w:after="80" w:before="80" w:line="259" w:lineRule="auto"/>
            </w:pPr>
            <w:r>
              <w:rPr>
                <w:sz w:val="18"/>
              </w:rPr>
              <w:t>如何理解自然语言并组织任务</w:t>
            </w:r>
          </w:p>
        </w:tc>
        <w:tc>
          <w:tcPr>
            <w:tcW w:type="dxa" w:w="3960"/>
            <w:shd w:fill="FFFFFF"/>
          </w:tcPr>
          <w:p>
            <w:pPr>
              <w:spacing w:after="80" w:before="80" w:line="259" w:lineRule="auto"/>
            </w:pPr>
            <w:r>
              <w:rPr>
                <w:sz w:val="18"/>
              </w:rPr>
              <w:t>理解出拳、踢腿、全身镜头、慢速环绕等描述，形成调用计划</w:t>
            </w:r>
          </w:p>
        </w:tc>
      </w:tr>
      <w:tr>
        <w:trPr>
          <w:cantSplit/>
        </w:trPr>
        <w:tc>
          <w:tcPr>
            <w:tcW w:type="dxa" w:w="1973"/>
            <w:shd w:fill="F1F6FA"/>
          </w:tcPr>
          <w:p>
            <w:pPr>
              <w:spacing w:after="80" w:before="80" w:line="259" w:lineRule="auto"/>
            </w:pPr>
            <w:r>
              <w:rPr>
                <w:sz w:val="18"/>
              </w:rPr>
              <w:t>领域技能知识</w:t>
            </w:r>
          </w:p>
        </w:tc>
        <w:tc>
          <w:tcPr>
            <w:tcW w:type="dxa" w:w="3442"/>
            <w:shd w:fill="F1F6FA"/>
          </w:tcPr>
          <w:p>
            <w:pPr>
              <w:spacing w:after="80" w:before="80" w:line="259" w:lineRule="auto"/>
            </w:pPr>
            <w:r>
              <w:rPr>
                <w:sz w:val="18"/>
              </w:rPr>
              <w:t>什么流程和判断规则适合白膜生成</w:t>
            </w:r>
          </w:p>
        </w:tc>
        <w:tc>
          <w:tcPr>
            <w:tcW w:type="dxa" w:w="3960"/>
            <w:shd w:fill="F1F6FA"/>
          </w:tcPr>
          <w:p>
            <w:pPr>
              <w:spacing w:after="80" w:before="80" w:line="259" w:lineRule="auto"/>
            </w:pPr>
            <w:r>
              <w:rPr>
                <w:sz w:val="18"/>
              </w:rPr>
              <w:t>导演角色、动作选择原则、镜头参数映射、错误处理与限制说明</w:t>
            </w:r>
          </w:p>
        </w:tc>
      </w:tr>
      <w:tr>
        <w:trPr>
          <w:cantSplit/>
        </w:trPr>
        <w:tc>
          <w:tcPr>
            <w:tcW w:type="dxa" w:w="1973"/>
            <w:shd w:fill="FFFFFF"/>
          </w:tcPr>
          <w:p>
            <w:pPr>
              <w:spacing w:after="80" w:before="80" w:line="259" w:lineRule="auto"/>
            </w:pPr>
            <w:r>
              <w:rPr>
                <w:sz w:val="18"/>
              </w:rPr>
              <w:t>当前资产事实</w:t>
            </w:r>
          </w:p>
        </w:tc>
        <w:tc>
          <w:tcPr>
            <w:tcW w:type="dxa" w:w="3442"/>
            <w:shd w:fill="FFFFFF"/>
          </w:tcPr>
          <w:p>
            <w:pPr>
              <w:spacing w:after="80" w:before="80" w:line="259" w:lineRule="auto"/>
            </w:pPr>
            <w:r>
              <w:rPr>
                <w:sz w:val="18"/>
              </w:rPr>
              <w:t>本次任务实际有哪些素材可用</w:t>
            </w:r>
          </w:p>
        </w:tc>
        <w:tc>
          <w:tcPr>
            <w:tcW w:type="dxa" w:w="3960"/>
            <w:shd w:fill="FFFFFF"/>
          </w:tcPr>
          <w:p>
            <w:pPr>
              <w:spacing w:after="80" w:before="80" w:line="259" w:lineRule="auto"/>
            </w:pPr>
            <w:r>
              <w:rPr>
                <w:sz w:val="18"/>
              </w:rPr>
              <w:t>后端实时扫描的 63 个本地 FBX 路径及类别</w:t>
            </w:r>
          </w:p>
        </w:tc>
      </w:tr>
      <w:tr>
        <w:trPr>
          <w:cantSplit/>
        </w:trPr>
        <w:tc>
          <w:tcPr>
            <w:tcW w:type="dxa" w:w="1973"/>
            <w:shd w:fill="F1F6FA"/>
          </w:tcPr>
          <w:p>
            <w:pPr>
              <w:spacing w:after="80" w:before="80" w:line="259" w:lineRule="auto"/>
            </w:pPr>
            <w:r>
              <w:rPr>
                <w:sz w:val="18"/>
              </w:rPr>
              <w:t>可执行专业工具</w:t>
            </w:r>
          </w:p>
        </w:tc>
        <w:tc>
          <w:tcPr>
            <w:tcW w:type="dxa" w:w="3442"/>
            <w:shd w:fill="F1F6FA"/>
          </w:tcPr>
          <w:p>
            <w:pPr>
              <w:spacing w:after="80" w:before="80" w:line="259" w:lineRule="auto"/>
            </w:pPr>
            <w:r>
              <w:rPr>
                <w:sz w:val="18"/>
              </w:rPr>
              <w:t>如何可靠完成 Blender 操作</w:t>
            </w:r>
          </w:p>
        </w:tc>
        <w:tc>
          <w:tcPr>
            <w:tcW w:type="dxa" w:w="3960"/>
            <w:shd w:fill="F1F6FA"/>
          </w:tcPr>
          <w:p>
            <w:pPr>
              <w:spacing w:after="80" w:before="80" w:line="259" w:lineRule="auto"/>
            </w:pPr>
            <w:r>
              <w:rPr>
                <w:sz w:val="18"/>
              </w:rPr>
              <w:t xml:space="preserve">已封装的 </w:t>
            </w:r>
            <w:r>
              <w:rPr>
                <w:rFonts w:ascii="Consolas" w:hAnsi="Consolas"/>
                <w:sz w:val="18"/>
              </w:rPr>
              <w:t>bpy.wm_*</w:t>
            </w:r>
            <w:r>
              <w:rPr>
                <w:sz w:val="18"/>
              </w:rPr>
              <w:t xml:space="preserve"> helper、动画轨道组织、渲染和编码脚本</w:t>
            </w:r>
          </w:p>
        </w:tc>
      </w:tr>
      <w:tr>
        <w:trPr>
          <w:cantSplit/>
        </w:trPr>
        <w:tc>
          <w:tcPr>
            <w:tcW w:type="dxa" w:w="1973"/>
            <w:shd w:fill="FFFFFF"/>
          </w:tcPr>
          <w:p>
            <w:pPr>
              <w:spacing w:after="80" w:before="80" w:line="259" w:lineRule="auto"/>
            </w:pPr>
            <w:r>
              <w:rPr>
                <w:sz w:val="18"/>
              </w:rPr>
              <w:t>执行反馈</w:t>
            </w:r>
          </w:p>
        </w:tc>
        <w:tc>
          <w:tcPr>
            <w:tcW w:type="dxa" w:w="3442"/>
            <w:shd w:fill="FFFFFF"/>
          </w:tcPr>
          <w:p>
            <w:pPr>
              <w:spacing w:after="80" w:before="80" w:line="259" w:lineRule="auto"/>
            </w:pPr>
            <w:r>
              <w:rPr>
                <w:sz w:val="18"/>
              </w:rPr>
              <w:t>操作是否成功，下一步如何处理</w:t>
            </w:r>
          </w:p>
        </w:tc>
        <w:tc>
          <w:tcPr>
            <w:tcW w:type="dxa" w:w="3960"/>
            <w:shd w:fill="FFFFFF"/>
          </w:tcPr>
          <w:p>
            <w:pPr>
              <w:spacing w:after="80" w:before="80" w:line="259" w:lineRule="auto"/>
            </w:pPr>
            <w:r>
              <w:rPr>
                <w:sz w:val="18"/>
              </w:rPr>
              <w:t>文件存在性检查、helper 返回值、渲染退出状态和输出文件检查</w:t>
            </w:r>
          </w:p>
        </w:tc>
      </w:tr>
    </w:tbl>
    <w:p>
      <w:pPr>
        <w:spacing w:after="0"/>
      </w:pPr>
    </w:p>
    <w:p>
      <w:pPr>
        <w:keepNext/>
        <w:jc w:val="center"/>
      </w:pPr>
      <w:r>
        <w:drawing>
          <wp:inline xmlns:a="http://schemas.openxmlformats.org/drawingml/2006/main" xmlns:pic="http://schemas.openxmlformats.org/drawingml/2006/picture">
            <wp:extent cx="5806440" cy="3573194"/>
            <wp:docPr id="2" name="Picture 2"/>
            <wp:cNvGraphicFramePr>
              <a:graphicFrameLocks noChangeAspect="1"/>
            </wp:cNvGraphicFramePr>
            <a:graphic>
              <a:graphicData uri="http://schemas.openxmlformats.org/drawingml/2006/picture">
                <pic:pic>
                  <pic:nvPicPr>
                    <pic:cNvPr id="0" name="知识与执行机制.png"/>
                    <pic:cNvPicPr/>
                  </pic:nvPicPr>
                  <pic:blipFill>
                    <a:blip r:embed="rId13"/>
                    <a:stretch>
                      <a:fillRect/>
                    </a:stretch>
                  </pic:blipFill>
                  <pic:spPr>
                    <a:xfrm>
                      <a:off x="0" y="0"/>
                      <a:ext cx="5806440" cy="3573194"/>
                    </a:xfrm>
                    <a:prstGeom prst="rect"/>
                  </pic:spPr>
                </pic:pic>
              </a:graphicData>
            </a:graphic>
          </wp:inline>
        </w:drawing>
      </w:r>
    </w:p>
    <w:p>
      <w:pPr>
        <w:pStyle w:val="Caption"/>
        <w:jc w:val="center"/>
      </w:pPr>
      <w:r>
        <w:t>图2 知识与执行机制</w:t>
      </w:r>
    </w:p>
    <w:p>
      <w:pPr>
        <w:pStyle w:val="Heading2"/>
      </w:pPr>
      <w:r>
        <w:t>通用模型负责理解需求</w:t>
      </w:r>
    </w:p>
    <w:p>
      <w:r>
        <w:t>模型将“有力量感地连续出拳，再接踢腿”理解为动作意图，将“始终拍到人物全身”理解为构图约束。项目再用具体规则和资产目录约束模型的选择，使其围绕实际可用的动作与工具组织方案。</w:t>
      </w:r>
    </w:p>
    <w:p>
      <w:r>
        <w:t>通用模型的理解能力不能替代动画素材本身。当前系统通过选择和组织已有骨骼动画形成运动；缺少相应素材或执行功能的需求，仍需补充资产或扩展实现。</w:t>
      </w:r>
    </w:p>
    <w:p>
      <w:pPr>
        <w:pStyle w:val="Heading2"/>
      </w:pPr>
      <w:r>
        <w:t>导演技能提供可复用的领域手册</w:t>
      </w:r>
    </w:p>
    <w:p>
      <w:r>
        <w:rPr>
          <w:rFonts w:ascii="Consolas" w:hAnsi="Consolas"/>
          <w:sz w:val="18"/>
        </w:rPr>
        <w:t>white-model-director/SKILL.md</w:t>
      </w:r>
      <w:r>
        <w:t xml:space="preserve"> 是当前专业知识的主要载体。项目内保存可维护的源文件，部署副本位于 Hermes 的技能目录。文件中包含触发场景、动作库说明、执行顺序、镜头参数映射、选材经验、已知错误和当前能力边界。</w:t>
      </w:r>
    </w:p>
    <w:p>
      <w:r>
        <w:t xml:space="preserve">例如，技能规定：用户要求全身入镜时，默认采用平视全景；用户明确要求出拳和踢腿时，选材必须同时覆盖这两类意图；同类别素材也需要考虑起收姿势和循环性。它还保留了已验证的素材经验，例如 </w:t>
      </w:r>
      <w:r>
        <w:rPr>
          <w:rFonts w:ascii="Consolas" w:hAnsi="Consolas"/>
          <w:sz w:val="18"/>
        </w:rPr>
        <w:t>Kicking</w:t>
      </w:r>
      <w:r>
        <w:t xml:space="preserve"> 首尾不同且有明显整体位移，不适合直接循环。</w:t>
      </w:r>
    </w:p>
    <w:p>
      <w:r>
        <w:t>这些规则在任务执行时进入模型的上下文，影响它的决策。更新技能文件可以更新后续任务使用的项目规则；当前专业能力的建设主要通过技能和工具实现，没有建设本项目的模型微调训练流程。</w:t>
      </w:r>
    </w:p>
    <w:p>
      <w:pPr>
        <w:pStyle w:val="Heading2"/>
      </w:pPr>
      <w:r>
        <w:t>技能按需加载进入任务上下文</w:t>
      </w:r>
    </w:p>
    <w:p>
      <w:r>
        <w:t xml:space="preserve">Hermes 的技能机制采用渐进式加载：先提供技能名称和简介，Agent 再通过 </w:t>
      </w:r>
      <w:r>
        <w:rPr>
          <w:rFonts w:ascii="Consolas" w:hAnsi="Consolas"/>
          <w:sz w:val="18"/>
        </w:rPr>
        <w:t>skill_view</w:t>
      </w:r>
      <w:r>
        <w:t xml:space="preserve"> 读取相关技能全文；若技能带有额外参考文件，可在需要时继续读取。白膜任务的后端会明确指定使用 </w:t>
      </w:r>
      <w:r>
        <w:rPr>
          <w:rFonts w:ascii="Consolas" w:hAnsi="Consolas"/>
          <w:sz w:val="18"/>
        </w:rPr>
        <w:t>white-model-director</w:t>
      </w:r>
      <w:r>
        <w:t>，帮助 Agent 定位正确的领域规则。</w:t>
      </w:r>
      <w:hyperlink r:id="rId14">
        <w:r>
          <w:rPr>
            <w:color w:val="21699A"/>
            <w:u w:val="single"/>
          </w:rPr>
          <w:t>Hermes Skills 官方说明</w:t>
        </w:r>
      </w:hyperlink>
    </w:p>
    <w:p>
      <w:r>
        <w:t>本项目的技能当前以主说明文件承载知识，尚未建设专门的动作语义向量库或检索增强生成流程。以后素材和参考资料增多时，可以增加结构化动作元数据与专题参考文件。</w:t>
      </w:r>
    </w:p>
    <w:p>
      <w:pPr>
        <w:pStyle w:val="Heading2"/>
      </w:pPr>
      <w:r>
        <w:t>动作目录提供当前可用事实</w:t>
      </w:r>
    </w:p>
    <w:p>
      <w:r>
        <w:t xml:space="preserve">后端每次组织任务时扫描 </w:t>
      </w:r>
      <w:r>
        <w:rPr>
          <w:rFonts w:ascii="Consolas" w:hAnsi="Consolas"/>
          <w:sz w:val="18"/>
        </w:rPr>
        <w:t>mixamo_fbx/</w:t>
      </w:r>
      <w:r>
        <w:t>，把真实存在的路径加入提示。这样，Agent 可以从当前素材集合选择动作，减少编造不存在文件的机会。</w:t>
      </w:r>
    </w:p>
    <w:tbl>
      <w:tblPr>
        <w:tblStyle w:val="TableGrid"/>
        <w:tblW w:type="auto" w:w="0"/>
        <w:tblLayout w:type="fixed"/>
        <w:tblLook w:firstColumn="1" w:firstRow="1" w:lastColumn="0" w:lastRow="0" w:noHBand="0" w:noVBand="1" w:val="04A0"/>
      </w:tblPr>
      <w:tblGrid>
        <w:gridCol w:w="3125"/>
        <w:gridCol w:w="3125"/>
        <w:gridCol w:w="3125"/>
      </w:tblGrid>
      <w:tr>
        <w:trPr>
          <w:cantSplit/>
          <w:tblHeader/>
        </w:trPr>
        <w:tc>
          <w:tcPr>
            <w:tcW w:type="dxa" w:w="1973"/>
            <w:shd w:fill="244A61"/>
          </w:tcPr>
          <w:p>
            <w:pPr>
              <w:spacing w:after="80" w:before="80" w:line="259" w:lineRule="auto"/>
            </w:pPr>
            <w:r>
              <w:rPr>
                <w:b/>
                <w:color w:val="FFFFFF"/>
                <w:sz w:val="18"/>
              </w:rPr>
              <w:t>动作类别</w:t>
            </w:r>
          </w:p>
        </w:tc>
        <w:tc>
          <w:tcPr>
            <w:tcW w:type="dxa" w:w="3442"/>
            <w:shd w:fill="244A61"/>
          </w:tcPr>
          <w:p>
            <w:pPr>
              <w:spacing w:after="80" w:before="80" w:line="259" w:lineRule="auto"/>
            </w:pPr>
            <w:r>
              <w:rPr>
                <w:b/>
                <w:color w:val="FFFFFF"/>
                <w:sz w:val="18"/>
              </w:rPr>
              <w:t>本地文件数</w:t>
            </w:r>
          </w:p>
        </w:tc>
        <w:tc>
          <w:tcPr>
            <w:tcW w:type="dxa" w:w="3960"/>
            <w:shd w:fill="244A61"/>
          </w:tcPr>
          <w:p>
            <w:pPr>
              <w:spacing w:after="80" w:before="80" w:line="259" w:lineRule="auto"/>
            </w:pPr>
            <w:r>
              <w:rPr>
                <w:b/>
                <w:color w:val="FFFFFF"/>
                <w:sz w:val="18"/>
              </w:rPr>
              <w:t>覆盖的动作类型</w:t>
            </w:r>
          </w:p>
        </w:tc>
      </w:tr>
      <w:tr>
        <w:trPr>
          <w:cantSplit/>
        </w:trPr>
        <w:tc>
          <w:tcPr>
            <w:tcW w:type="dxa" w:w="1973"/>
            <w:shd w:fill="FFFFFF"/>
          </w:tcPr>
          <w:p>
            <w:pPr>
              <w:spacing w:after="80" w:before="80" w:line="259" w:lineRule="auto"/>
            </w:pPr>
            <w:r>
              <w:rPr>
                <w:sz w:val="18"/>
              </w:rPr>
              <w:t>基础动作</w:t>
            </w:r>
          </w:p>
        </w:tc>
        <w:tc>
          <w:tcPr>
            <w:tcW w:type="dxa" w:w="3442"/>
            <w:shd w:fill="FFFFFF"/>
          </w:tcPr>
          <w:p>
            <w:pPr>
              <w:spacing w:after="80" w:before="80" w:line="259" w:lineRule="auto"/>
            </w:pPr>
            <w:r>
              <w:rPr>
                <w:sz w:val="18"/>
              </w:rPr>
              <w:t>8</w:t>
            </w:r>
          </w:p>
        </w:tc>
        <w:tc>
          <w:tcPr>
            <w:tcW w:type="dxa" w:w="3960"/>
            <w:shd w:fill="FFFFFF"/>
          </w:tcPr>
          <w:p>
            <w:pPr>
              <w:spacing w:after="80" w:before="80" w:line="259" w:lineRule="auto"/>
            </w:pPr>
            <w:r>
              <w:rPr>
                <w:sz w:val="18"/>
              </w:rPr>
              <w:t>站立、走路、跑步、跳跃等</w:t>
            </w:r>
          </w:p>
        </w:tc>
      </w:tr>
      <w:tr>
        <w:trPr>
          <w:cantSplit/>
        </w:trPr>
        <w:tc>
          <w:tcPr>
            <w:tcW w:type="dxa" w:w="1973"/>
            <w:shd w:fill="F1F6FA"/>
          </w:tcPr>
          <w:p>
            <w:pPr>
              <w:spacing w:after="80" w:before="80" w:line="259" w:lineRule="auto"/>
            </w:pPr>
            <w:r>
              <w:rPr>
                <w:sz w:val="18"/>
              </w:rPr>
              <w:t>徒手格斗</w:t>
            </w:r>
          </w:p>
        </w:tc>
        <w:tc>
          <w:tcPr>
            <w:tcW w:type="dxa" w:w="3442"/>
            <w:shd w:fill="F1F6FA"/>
          </w:tcPr>
          <w:p>
            <w:pPr>
              <w:spacing w:after="80" w:before="80" w:line="259" w:lineRule="auto"/>
            </w:pPr>
            <w:r>
              <w:rPr>
                <w:sz w:val="18"/>
              </w:rPr>
              <w:t>15</w:t>
            </w:r>
          </w:p>
        </w:tc>
        <w:tc>
          <w:tcPr>
            <w:tcW w:type="dxa" w:w="3960"/>
            <w:shd w:fill="F1F6FA"/>
          </w:tcPr>
          <w:p>
            <w:pPr>
              <w:spacing w:after="80" w:before="80" w:line="259" w:lineRule="auto"/>
            </w:pPr>
            <w:r>
              <w:rPr>
                <w:sz w:val="18"/>
              </w:rPr>
              <w:t>出拳、勾拳、踢击等</w:t>
            </w:r>
          </w:p>
        </w:tc>
      </w:tr>
      <w:tr>
        <w:trPr>
          <w:cantSplit/>
        </w:trPr>
        <w:tc>
          <w:tcPr>
            <w:tcW w:type="dxa" w:w="1973"/>
            <w:shd w:fill="FFFFFF"/>
          </w:tcPr>
          <w:p>
            <w:pPr>
              <w:spacing w:after="80" w:before="80" w:line="259" w:lineRule="auto"/>
            </w:pPr>
            <w:r>
              <w:rPr>
                <w:sz w:val="18"/>
              </w:rPr>
              <w:t>武器动作</w:t>
            </w:r>
          </w:p>
        </w:tc>
        <w:tc>
          <w:tcPr>
            <w:tcW w:type="dxa" w:w="3442"/>
            <w:shd w:fill="FFFFFF"/>
          </w:tcPr>
          <w:p>
            <w:pPr>
              <w:spacing w:after="80" w:before="80" w:line="259" w:lineRule="auto"/>
            </w:pPr>
            <w:r>
              <w:rPr>
                <w:sz w:val="18"/>
              </w:rPr>
              <w:t>15</w:t>
            </w:r>
          </w:p>
        </w:tc>
        <w:tc>
          <w:tcPr>
            <w:tcW w:type="dxa" w:w="3960"/>
            <w:shd w:fill="FFFFFF"/>
          </w:tcPr>
          <w:p>
            <w:pPr>
              <w:spacing w:after="80" w:before="80" w:line="259" w:lineRule="auto"/>
            </w:pPr>
            <w:r>
              <w:rPr>
                <w:sz w:val="18"/>
              </w:rPr>
              <w:t>挥砍、格挡、持械移动等</w:t>
            </w:r>
          </w:p>
        </w:tc>
      </w:tr>
      <w:tr>
        <w:trPr>
          <w:cantSplit/>
        </w:trPr>
        <w:tc>
          <w:tcPr>
            <w:tcW w:type="dxa" w:w="1973"/>
            <w:shd w:fill="F1F6FA"/>
          </w:tcPr>
          <w:p>
            <w:pPr>
              <w:spacing w:after="80" w:before="80" w:line="259" w:lineRule="auto"/>
            </w:pPr>
            <w:r>
              <w:rPr>
                <w:sz w:val="18"/>
              </w:rPr>
              <w:t>远程动作</w:t>
            </w:r>
          </w:p>
        </w:tc>
        <w:tc>
          <w:tcPr>
            <w:tcW w:type="dxa" w:w="3442"/>
            <w:shd w:fill="F1F6FA"/>
          </w:tcPr>
          <w:p>
            <w:pPr>
              <w:spacing w:after="80" w:before="80" w:line="259" w:lineRule="auto"/>
            </w:pPr>
            <w:r>
              <w:rPr>
                <w:sz w:val="18"/>
              </w:rPr>
              <w:t>8</w:t>
            </w:r>
          </w:p>
        </w:tc>
        <w:tc>
          <w:tcPr>
            <w:tcW w:type="dxa" w:w="3960"/>
            <w:shd w:fill="F1F6FA"/>
          </w:tcPr>
          <w:p>
            <w:pPr>
              <w:spacing w:after="80" w:before="80" w:line="259" w:lineRule="auto"/>
            </w:pPr>
            <w:r>
              <w:rPr>
                <w:sz w:val="18"/>
              </w:rPr>
              <w:t>瞄准、射击、换弹等</w:t>
            </w:r>
          </w:p>
        </w:tc>
      </w:tr>
      <w:tr>
        <w:trPr>
          <w:cantSplit/>
        </w:trPr>
        <w:tc>
          <w:tcPr>
            <w:tcW w:type="dxa" w:w="1973"/>
            <w:shd w:fill="FFFFFF"/>
          </w:tcPr>
          <w:p>
            <w:pPr>
              <w:spacing w:after="80" w:before="80" w:line="259" w:lineRule="auto"/>
            </w:pPr>
            <w:r>
              <w:rPr>
                <w:sz w:val="18"/>
              </w:rPr>
              <w:t>受击反应</w:t>
            </w:r>
          </w:p>
        </w:tc>
        <w:tc>
          <w:tcPr>
            <w:tcW w:type="dxa" w:w="3442"/>
            <w:shd w:fill="FFFFFF"/>
          </w:tcPr>
          <w:p>
            <w:pPr>
              <w:spacing w:after="80" w:before="80" w:line="259" w:lineRule="auto"/>
            </w:pPr>
            <w:r>
              <w:rPr>
                <w:sz w:val="18"/>
              </w:rPr>
              <w:t>12</w:t>
            </w:r>
          </w:p>
        </w:tc>
        <w:tc>
          <w:tcPr>
            <w:tcW w:type="dxa" w:w="3960"/>
            <w:shd w:fill="FFFFFF"/>
          </w:tcPr>
          <w:p>
            <w:pPr>
              <w:spacing w:after="80" w:before="80" w:line="259" w:lineRule="auto"/>
            </w:pPr>
            <w:r>
              <w:rPr>
                <w:sz w:val="18"/>
              </w:rPr>
              <w:t>受击、眩晕、倒地等</w:t>
            </w:r>
          </w:p>
        </w:tc>
      </w:tr>
      <w:tr>
        <w:trPr>
          <w:cantSplit/>
        </w:trPr>
        <w:tc>
          <w:tcPr>
            <w:tcW w:type="dxa" w:w="1973"/>
            <w:shd w:fill="F1F6FA"/>
          </w:tcPr>
          <w:p>
            <w:pPr>
              <w:spacing w:after="80" w:before="80" w:line="259" w:lineRule="auto"/>
            </w:pPr>
            <w:r>
              <w:rPr>
                <w:sz w:val="18"/>
              </w:rPr>
              <w:t>魔法动作</w:t>
            </w:r>
          </w:p>
        </w:tc>
        <w:tc>
          <w:tcPr>
            <w:tcW w:type="dxa" w:w="3442"/>
            <w:shd w:fill="F1F6FA"/>
          </w:tcPr>
          <w:p>
            <w:pPr>
              <w:spacing w:after="80" w:before="80" w:line="259" w:lineRule="auto"/>
            </w:pPr>
            <w:r>
              <w:rPr>
                <w:sz w:val="18"/>
              </w:rPr>
              <w:t>5</w:t>
            </w:r>
          </w:p>
        </w:tc>
        <w:tc>
          <w:tcPr>
            <w:tcW w:type="dxa" w:w="3960"/>
            <w:shd w:fill="F1F6FA"/>
          </w:tcPr>
          <w:p>
            <w:pPr>
              <w:spacing w:after="80" w:before="80" w:line="259" w:lineRule="auto"/>
            </w:pPr>
            <w:r>
              <w:rPr>
                <w:sz w:val="18"/>
              </w:rPr>
              <w:t>施法及相关动作</w:t>
            </w:r>
          </w:p>
        </w:tc>
      </w:tr>
      <w:tr>
        <w:trPr>
          <w:cantSplit/>
        </w:trPr>
        <w:tc>
          <w:tcPr>
            <w:tcW w:type="dxa" w:w="1973"/>
            <w:shd w:fill="FFFFFF"/>
          </w:tcPr>
          <w:p>
            <w:pPr>
              <w:spacing w:after="80" w:before="80" w:line="259" w:lineRule="auto"/>
            </w:pPr>
            <w:r>
              <w:rPr>
                <w:sz w:val="18"/>
              </w:rPr>
              <w:t>合计</w:t>
            </w:r>
          </w:p>
        </w:tc>
        <w:tc>
          <w:tcPr>
            <w:tcW w:type="dxa" w:w="3442"/>
            <w:shd w:fill="FFFFFF"/>
          </w:tcPr>
          <w:p>
            <w:pPr>
              <w:spacing w:after="80" w:before="80" w:line="259" w:lineRule="auto"/>
            </w:pPr>
            <w:r>
              <w:rPr>
                <w:sz w:val="18"/>
              </w:rPr>
              <w:t>63</w:t>
            </w:r>
          </w:p>
        </w:tc>
        <w:tc>
          <w:tcPr>
            <w:tcW w:type="dxa" w:w="3960"/>
            <w:shd w:fill="FFFFFF"/>
          </w:tcPr>
          <w:p>
            <w:pPr>
              <w:spacing w:after="80" w:before="80" w:line="259" w:lineRule="auto"/>
            </w:pPr>
            <w:r>
              <w:rPr>
                <w:sz w:val="18"/>
              </w:rPr>
              <w:t>当前本地动作集合</w:t>
            </w:r>
          </w:p>
        </w:tc>
      </w:tr>
    </w:tbl>
    <w:p>
      <w:pPr>
        <w:spacing w:after="0"/>
      </w:pPr>
    </w:p>
    <w:p>
      <w:r>
        <w:t>当前选材主要依赖文件名称、类别、模型理解和已写入技能的经验，系统还不会为所有动作自动计算完整的兼容性评分。</w:t>
      </w:r>
    </w:p>
    <w:p>
      <w:pPr>
        <w:pStyle w:val="Heading2"/>
      </w:pPr>
      <w:r>
        <w:t>helper 将专业操作固化为代码</w:t>
      </w:r>
    </w:p>
    <w:p>
      <w:r>
        <w:t>领域技能描述“应该怎样做”，helper 则实现具体操作。清场、导入、材质、灯光、相机和渲染被封装为固定接口，模型主要选择高层参数，减少每次临时编写 Blender 底层代码造成的错误。</w:t>
      </w:r>
    </w:p>
    <w:p>
      <w:r>
        <w:rPr>
          <w:rFonts w:ascii="Consolas" w:hAnsi="Consolas"/>
          <w:sz w:val="18"/>
        </w:rPr>
        <w:t>wm_import</w:t>
      </w:r>
      <w:r>
        <w:t xml:space="preserve"> 保存所选动作路径，</w:t>
      </w:r>
      <w:r>
        <w:rPr>
          <w:rFonts w:ascii="Consolas" w:hAnsi="Consolas"/>
          <w:sz w:val="18"/>
        </w:rPr>
        <w:t>wm_camera</w:t>
      </w:r>
      <w:r>
        <w:t xml:space="preserve"> 保存镜头参数，</w:t>
      </w:r>
      <w:r>
        <w:rPr>
          <w:rFonts w:ascii="Consolas" w:hAnsi="Consolas"/>
          <w:sz w:val="18"/>
        </w:rPr>
        <w:t>wm_render</w:t>
      </w:r>
      <w:r>
        <w:t xml:space="preserve"> 读取这些记录并传给渲染进程。这些执行记录属于当前任务状态；它们与可跨任务复用的技能知识承担不同职责。</w:t>
      </w:r>
    </w:p>
    <w:p>
      <w:pPr>
        <w:pStyle w:val="Heading2"/>
      </w:pPr>
      <w:r>
        <w:t>工具反馈支撑执行中的判断</w:t>
      </w:r>
    </w:p>
    <w:p>
      <w:r>
        <w:t>工具调用结果会回到 Agent 上下文。例如，素材不存在时，导入 helper 返回失败原因；渲染子进程失败时，渲染 helper 返回错误信息。技能要求 Agent 根据反馈处理失败步骤，而非直接报告完成。</w:t>
      </w:r>
    </w:p>
    <w:p>
      <w:r>
        <w:t>当前规则没有形成对每条生成视频的自动视觉验收。动作是否符合意图、衔接是否自然，仍需要观看结果；文件生成成功只能证明产物存在。</w:t>
      </w:r>
    </w:p>
    <w:p>
      <w:pPr>
        <w:pStyle w:val="Heading1"/>
      </w:pPr>
      <w:r>
        <w:t>5 项目知识如何积累和更新</w:t>
      </w:r>
    </w:p>
    <w:p>
      <w:r>
        <w:t>项目知识的更新通过验证过的经验进入技能文件、后端规则或 helper 代码来完成。维护流程是：发现问题，分析素材或执行逻辑，修正实现，验证结果，再更新领域说明并同步部署副本。</w:t>
      </w:r>
    </w:p>
    <w:p>
      <w:r>
        <w:t>已经完成的一个例子是动作切换出现默认 T 姿势。原实现让相邻动作分别淡出和淡入，切换时模型会回到双臂平举的默认姿势。修复后，不同动作放在独立 NLA 轨道上重叠，新动作逐渐覆盖仍在播放的旧动作；相应经验也记录进交接文档和导演技能。</w:t>
      </w:r>
    </w:p>
    <w:p>
      <w:r>
        <w:t xml:space="preserve">另一个例子是素材循环性。分析发现 </w:t>
      </w:r>
      <w:r>
        <w:rPr>
          <w:rFonts w:ascii="Consolas" w:hAnsi="Consolas"/>
          <w:sz w:val="18"/>
        </w:rPr>
        <w:t>Kicking</w:t>
      </w:r>
      <w:r>
        <w:t xml:space="preserve"> 约 3.4 秒，骨盆首尾位移约 2 米，首尾姿势也不同。该经验已进入内部选材规则，使原地格斗优先考虑更合适的候选素材。但自动处理任意非循环动作的编排功能仍待建设。</w:t>
      </w:r>
    </w:p>
    <w:p>
      <w:r>
        <w:t>Hermes 框架还提供持久记忆和技能管理能力。当前项目可明确复用的白膜专业知识主要保存在导演技能、任务提示规则和执行代码中；一次生成记录或一次用户反馈，需要经过整理和验证，才能成为可靠的项目规则。现阶段没有把每次反馈自动转换为模型权重更新或经过验收的新技能。</w:t>
      </w:r>
    </w:p>
    <w:p>
      <w:pPr>
        <w:pStyle w:val="Heading1"/>
      </w:pPr>
      <w:r>
        <w:t>6 自然语言需求如何转化为内部方案</w:t>
      </w:r>
    </w:p>
    <w:p>
      <w:r>
        <w:t>以“一个人先快速出拳，再接勾拳和踢腿，视频 15 秒，镜头缓慢环绕，全程显示人物全身”为例，系统可以按下表组织内部决策。下表是流程示意，实际选材由 Agent 根据当次任务决定。</w:t>
      </w:r>
    </w:p>
    <w:tbl>
      <w:tblPr>
        <w:tblStyle w:val="TableGrid"/>
        <w:tblW w:type="auto" w:w="0"/>
        <w:tblLayout w:type="fixed"/>
        <w:tblLook w:firstColumn="1" w:firstRow="1" w:lastColumn="0" w:lastRow="0" w:noHBand="0" w:noVBand="1" w:val="04A0"/>
      </w:tblPr>
      <w:tblGrid>
        <w:gridCol w:w="4687"/>
        <w:gridCol w:w="4687"/>
      </w:tblGrid>
      <w:tr>
        <w:trPr>
          <w:cantSplit/>
          <w:tblHeader/>
        </w:trPr>
        <w:tc>
          <w:tcPr>
            <w:tcW w:type="dxa" w:w="3312"/>
            <w:shd w:fill="244A61"/>
          </w:tcPr>
          <w:p>
            <w:pPr>
              <w:spacing w:after="80" w:before="80" w:line="259" w:lineRule="auto"/>
            </w:pPr>
            <w:r>
              <w:rPr>
                <w:b/>
                <w:color w:val="FFFFFF"/>
                <w:sz w:val="18"/>
              </w:rPr>
              <w:t>用户表达</w:t>
            </w:r>
          </w:p>
        </w:tc>
        <w:tc>
          <w:tcPr>
            <w:tcW w:type="dxa" w:w="6062"/>
            <w:shd w:fill="244A61"/>
          </w:tcPr>
          <w:p>
            <w:pPr>
              <w:spacing w:after="80" w:before="80" w:line="259" w:lineRule="auto"/>
            </w:pPr>
            <w:r>
              <w:rPr>
                <w:b/>
                <w:color w:val="FFFFFF"/>
                <w:sz w:val="18"/>
              </w:rPr>
              <w:t>系统内部需要完成的判断</w:t>
            </w:r>
          </w:p>
        </w:tc>
      </w:tr>
      <w:tr>
        <w:trPr>
          <w:cantSplit/>
        </w:trPr>
        <w:tc>
          <w:tcPr>
            <w:tcW w:type="dxa" w:w="3312"/>
            <w:shd w:fill="FFFFFF"/>
          </w:tcPr>
          <w:p>
            <w:pPr>
              <w:spacing w:after="80" w:before="80" w:line="259" w:lineRule="auto"/>
            </w:pPr>
            <w:r>
              <w:rPr>
                <w:sz w:val="18"/>
              </w:rPr>
              <w:t>快速出拳和勾拳</w:t>
            </w:r>
          </w:p>
        </w:tc>
        <w:tc>
          <w:tcPr>
            <w:tcW w:type="dxa" w:w="6062"/>
            <w:shd w:fill="FFFFFF"/>
          </w:tcPr>
          <w:p>
            <w:pPr>
              <w:spacing w:after="80" w:before="80" w:line="259" w:lineRule="auto"/>
            </w:pPr>
            <w:r>
              <w:rPr>
                <w:sz w:val="18"/>
              </w:rPr>
              <w:t>选择覆盖拳法意图的素材，比较起收姿势与循环性</w:t>
            </w:r>
          </w:p>
        </w:tc>
      </w:tr>
      <w:tr>
        <w:trPr>
          <w:cantSplit/>
        </w:trPr>
        <w:tc>
          <w:tcPr>
            <w:tcW w:type="dxa" w:w="3312"/>
            <w:shd w:fill="F1F6FA"/>
          </w:tcPr>
          <w:p>
            <w:pPr>
              <w:spacing w:after="80" w:before="80" w:line="259" w:lineRule="auto"/>
            </w:pPr>
            <w:r>
              <w:rPr>
                <w:sz w:val="18"/>
              </w:rPr>
              <w:t>再接踢腿</w:t>
            </w:r>
          </w:p>
        </w:tc>
        <w:tc>
          <w:tcPr>
            <w:tcW w:type="dxa" w:w="6062"/>
            <w:shd w:fill="F1F6FA"/>
          </w:tcPr>
          <w:p>
            <w:pPr>
              <w:spacing w:after="80" w:before="80" w:line="259" w:lineRule="auto"/>
            </w:pPr>
            <w:r>
              <w:rPr>
                <w:sz w:val="18"/>
              </w:rPr>
              <w:t>加入踢击候选，考虑其与拳法组合的衔接风险</w:t>
            </w:r>
          </w:p>
        </w:tc>
      </w:tr>
      <w:tr>
        <w:trPr>
          <w:cantSplit/>
        </w:trPr>
        <w:tc>
          <w:tcPr>
            <w:tcW w:type="dxa" w:w="3312"/>
            <w:shd w:fill="FFFFFF"/>
          </w:tcPr>
          <w:p>
            <w:pPr>
              <w:spacing w:after="80" w:before="80" w:line="259" w:lineRule="auto"/>
            </w:pPr>
            <w:r>
              <w:rPr>
                <w:sz w:val="18"/>
              </w:rPr>
              <w:t>15 秒</w:t>
            </w:r>
          </w:p>
        </w:tc>
        <w:tc>
          <w:tcPr>
            <w:tcW w:type="dxa" w:w="6062"/>
            <w:shd w:fill="FFFFFF"/>
          </w:tcPr>
          <w:p>
            <w:pPr>
              <w:spacing w:after="80" w:before="80" w:line="259" w:lineRule="auto"/>
            </w:pPr>
            <w:r>
              <w:rPr>
                <w:sz w:val="18"/>
              </w:rPr>
              <w:t>设置输出时长要求；30 fps 时对应 450 帧</w:t>
            </w:r>
          </w:p>
        </w:tc>
      </w:tr>
      <w:tr>
        <w:trPr>
          <w:cantSplit/>
        </w:trPr>
        <w:tc>
          <w:tcPr>
            <w:tcW w:type="dxa" w:w="3312"/>
            <w:shd w:fill="F1F6FA"/>
          </w:tcPr>
          <w:p>
            <w:pPr>
              <w:spacing w:after="80" w:before="80" w:line="259" w:lineRule="auto"/>
            </w:pPr>
            <w:r>
              <w:rPr>
                <w:sz w:val="18"/>
              </w:rPr>
              <w:t>缓慢环绕</w:t>
            </w:r>
          </w:p>
        </w:tc>
        <w:tc>
          <w:tcPr>
            <w:tcW w:type="dxa" w:w="6062"/>
            <w:shd w:fill="F1F6FA"/>
          </w:tcPr>
          <w:p>
            <w:pPr>
              <w:spacing w:after="80" w:before="80" w:line="259" w:lineRule="auto"/>
            </w:pPr>
            <w:r>
              <w:rPr>
                <w:sz w:val="18"/>
              </w:rPr>
              <w:t>将环绕意图映射为相机动画参数</w:t>
            </w:r>
          </w:p>
        </w:tc>
      </w:tr>
      <w:tr>
        <w:trPr>
          <w:cantSplit/>
        </w:trPr>
        <w:tc>
          <w:tcPr>
            <w:tcW w:type="dxa" w:w="3312"/>
            <w:shd w:fill="FFFFFF"/>
          </w:tcPr>
          <w:p>
            <w:pPr>
              <w:spacing w:after="80" w:before="80" w:line="259" w:lineRule="auto"/>
            </w:pPr>
            <w:r>
              <w:rPr>
                <w:sz w:val="18"/>
              </w:rPr>
              <w:t>全程显示全身</w:t>
            </w:r>
          </w:p>
        </w:tc>
        <w:tc>
          <w:tcPr>
            <w:tcW w:type="dxa" w:w="6062"/>
            <w:shd w:fill="FFFFFF"/>
          </w:tcPr>
          <w:p>
            <w:pPr>
              <w:spacing w:after="80" w:before="80" w:line="259" w:lineRule="auto"/>
            </w:pPr>
            <w:r>
              <w:rPr>
                <w:sz w:val="18"/>
              </w:rPr>
              <w:t>优先采用平视全景、较远取景距离和安全边距</w:t>
            </w:r>
          </w:p>
        </w:tc>
      </w:tr>
    </w:tbl>
    <w:p>
      <w:pPr>
        <w:spacing w:after="0"/>
      </w:pPr>
    </w:p>
    <w:p>
      <w:r>
        <w:t>系统把内部选择落实为工具调用。用户只需表达画面意图，最终查看生成视频。当前人物居中与取景距离由几何范围和相机规则控制；大幅位移或伸展动作还需要在结果中检查，后续可增加覆盖整段动画的自动取景验证。</w:t>
      </w:r>
    </w:p>
    <w:p>
      <w:r>
        <w:t xml:space="preserve">目前视频时长与一圈环绕时长共用 </w:t>
      </w:r>
      <w:r>
        <w:rPr>
          <w:rFonts w:ascii="Consolas" w:hAnsi="Consolas"/>
          <w:sz w:val="18"/>
        </w:rPr>
        <w:t>orbit_seconds</w:t>
      </w:r>
      <w:r>
        <w:t xml:space="preserve"> 参数，正值在渲染流程中上限为 15 秒。后续可以拆分视频时长和镜头运动参数，支持独立控制。</w:t>
      </w:r>
    </w:p>
    <w:p>
      <w:pPr>
        <w:pStyle w:val="Heading1"/>
      </w:pPr>
      <w:r>
        <w:t>7 当前成果与验证情况</w:t>
      </w:r>
    </w:p>
    <w:tbl>
      <w:tblPr>
        <w:tblStyle w:val="TableGrid"/>
        <w:tblW w:type="auto" w:w="0"/>
        <w:tblLayout w:type="fixed"/>
        <w:tblLook w:firstColumn="1" w:firstRow="1" w:lastColumn="0" w:lastRow="0" w:noHBand="0" w:noVBand="1" w:val="04A0"/>
      </w:tblPr>
      <w:tblGrid>
        <w:gridCol w:w="4687"/>
        <w:gridCol w:w="4687"/>
      </w:tblGrid>
      <w:tr>
        <w:trPr>
          <w:cantSplit/>
          <w:tblHeader/>
        </w:trPr>
        <w:tc>
          <w:tcPr>
            <w:tcW w:type="dxa" w:w="3312"/>
            <w:shd w:fill="244A61"/>
          </w:tcPr>
          <w:p>
            <w:pPr>
              <w:spacing w:after="80" w:before="80" w:line="259" w:lineRule="auto"/>
            </w:pPr>
            <w:r>
              <w:rPr>
                <w:b/>
                <w:color w:val="FFFFFF"/>
                <w:sz w:val="18"/>
              </w:rPr>
              <w:t>功能</w:t>
            </w:r>
          </w:p>
        </w:tc>
        <w:tc>
          <w:tcPr>
            <w:tcW w:type="dxa" w:w="6062"/>
            <w:shd w:fill="244A61"/>
          </w:tcPr>
          <w:p>
            <w:pPr>
              <w:spacing w:after="80" w:before="80" w:line="259" w:lineRule="auto"/>
            </w:pPr>
            <w:r>
              <w:rPr>
                <w:b/>
                <w:color w:val="FFFFFF"/>
                <w:sz w:val="18"/>
              </w:rPr>
              <w:t>当前状态与范围</w:t>
            </w:r>
          </w:p>
        </w:tc>
      </w:tr>
      <w:tr>
        <w:trPr>
          <w:cantSplit/>
        </w:trPr>
        <w:tc>
          <w:tcPr>
            <w:tcW w:type="dxa" w:w="3312"/>
            <w:shd w:fill="FFFFFF"/>
          </w:tcPr>
          <w:p>
            <w:pPr>
              <w:spacing w:after="80" w:before="80" w:line="259" w:lineRule="auto"/>
            </w:pPr>
            <w:r>
              <w:rPr>
                <w:sz w:val="18"/>
              </w:rPr>
              <w:t>自然语言输入</w:t>
            </w:r>
          </w:p>
        </w:tc>
        <w:tc>
          <w:tcPr>
            <w:tcW w:type="dxa" w:w="6062"/>
            <w:shd w:fill="FFFFFF"/>
          </w:tcPr>
          <w:p>
            <w:pPr>
              <w:spacing w:after="80" w:before="80" w:line="259" w:lineRule="auto"/>
            </w:pPr>
            <w:r>
              <w:rPr>
                <w:sz w:val="18"/>
              </w:rPr>
              <w:t>已支持，网页示例和导演规则已更新，内部自动选择素材与镜头参数</w:t>
            </w:r>
          </w:p>
        </w:tc>
      </w:tr>
      <w:tr>
        <w:trPr>
          <w:cantSplit/>
        </w:trPr>
        <w:tc>
          <w:tcPr>
            <w:tcW w:type="dxa" w:w="3312"/>
            <w:shd w:fill="F1F6FA"/>
          </w:tcPr>
          <w:p>
            <w:pPr>
              <w:spacing w:after="80" w:before="80" w:line="259" w:lineRule="auto"/>
            </w:pPr>
            <w:r>
              <w:rPr>
                <w:sz w:val="18"/>
              </w:rPr>
              <w:t>动作素材管理</w:t>
            </w:r>
          </w:p>
        </w:tc>
        <w:tc>
          <w:tcPr>
            <w:tcW w:type="dxa" w:w="6062"/>
            <w:shd w:fill="F1F6FA"/>
          </w:tcPr>
          <w:p>
            <w:pPr>
              <w:spacing w:after="80" w:before="80" w:line="259" w:lineRule="auto"/>
            </w:pPr>
            <w:r>
              <w:rPr>
                <w:sz w:val="18"/>
              </w:rPr>
              <w:t>本地 63 个 FBX，由后端动态扫描并提供给 Agent</w:t>
            </w:r>
          </w:p>
        </w:tc>
      </w:tr>
      <w:tr>
        <w:trPr>
          <w:cantSplit/>
        </w:trPr>
        <w:tc>
          <w:tcPr>
            <w:tcW w:type="dxa" w:w="3312"/>
            <w:shd w:fill="FFFFFF"/>
          </w:tcPr>
          <w:p>
            <w:pPr>
              <w:spacing w:after="80" w:before="80" w:line="259" w:lineRule="auto"/>
            </w:pPr>
            <w:r>
              <w:rPr>
                <w:sz w:val="18"/>
              </w:rPr>
              <w:t>Agent 工具执行</w:t>
            </w:r>
          </w:p>
        </w:tc>
        <w:tc>
          <w:tcPr>
            <w:tcW w:type="dxa" w:w="6062"/>
            <w:shd w:fill="FFFFFF"/>
          </w:tcPr>
          <w:p>
            <w:pPr>
              <w:spacing w:after="80" w:before="80" w:line="259" w:lineRule="auto"/>
            </w:pPr>
            <w:r>
              <w:rPr>
                <w:sz w:val="18"/>
              </w:rPr>
              <w:t>已连接 Hermes、MCP 和 Blender helper</w:t>
            </w:r>
          </w:p>
        </w:tc>
      </w:tr>
      <w:tr>
        <w:trPr>
          <w:cantSplit/>
        </w:trPr>
        <w:tc>
          <w:tcPr>
            <w:tcW w:type="dxa" w:w="3312"/>
            <w:shd w:fill="F1F6FA"/>
          </w:tcPr>
          <w:p>
            <w:pPr>
              <w:spacing w:after="80" w:before="80" w:line="259" w:lineRule="auto"/>
            </w:pPr>
            <w:r>
              <w:rPr>
                <w:sz w:val="18"/>
              </w:rPr>
              <w:t>场景与视频输出</w:t>
            </w:r>
          </w:p>
        </w:tc>
        <w:tc>
          <w:tcPr>
            <w:tcW w:type="dxa" w:w="6062"/>
            <w:shd w:fill="F1F6FA"/>
          </w:tcPr>
          <w:p>
            <w:pPr>
              <w:spacing w:after="80" w:before="80" w:line="259" w:lineRule="auto"/>
            </w:pPr>
            <w:r>
              <w:rPr>
                <w:sz w:val="18"/>
              </w:rPr>
              <w:t>已实现白膜材质、三点光、参数化相机及 MP4 出片</w:t>
            </w:r>
          </w:p>
        </w:tc>
      </w:tr>
      <w:tr>
        <w:trPr>
          <w:cantSplit/>
        </w:trPr>
        <w:tc>
          <w:tcPr>
            <w:tcW w:type="dxa" w:w="3312"/>
            <w:shd w:fill="FFFFFF"/>
          </w:tcPr>
          <w:p>
            <w:pPr>
              <w:spacing w:after="80" w:before="80" w:line="259" w:lineRule="auto"/>
            </w:pPr>
            <w:r>
              <w:rPr>
                <w:sz w:val="18"/>
              </w:rPr>
              <w:t>多动作播放</w:t>
            </w:r>
          </w:p>
        </w:tc>
        <w:tc>
          <w:tcPr>
            <w:tcW w:type="dxa" w:w="6062"/>
            <w:shd w:fill="FFFFFF"/>
          </w:tcPr>
          <w:p>
            <w:pPr>
              <w:spacing w:after="80" w:before="80" w:line="259" w:lineRule="auto"/>
            </w:pPr>
            <w:r>
              <w:rPr>
                <w:sz w:val="18"/>
              </w:rPr>
              <w:t>已实现同一角色上组织多个动作，使用跨轨道重叠混合</w:t>
            </w:r>
          </w:p>
        </w:tc>
      </w:tr>
      <w:tr>
        <w:trPr>
          <w:cantSplit/>
        </w:trPr>
        <w:tc>
          <w:tcPr>
            <w:tcW w:type="dxa" w:w="3312"/>
            <w:shd w:fill="F1F6FA"/>
          </w:tcPr>
          <w:p>
            <w:pPr>
              <w:spacing w:after="80" w:before="80" w:line="259" w:lineRule="auto"/>
            </w:pPr>
            <w:r>
              <w:rPr>
                <w:sz w:val="18"/>
              </w:rPr>
              <w:t>默认姿势问题</w:t>
            </w:r>
          </w:p>
        </w:tc>
        <w:tc>
          <w:tcPr>
            <w:tcW w:type="dxa" w:w="6062"/>
            <w:shd w:fill="F1F6FA"/>
          </w:tcPr>
          <w:p>
            <w:pPr>
              <w:spacing w:after="80" w:before="80" w:line="259" w:lineRule="auto"/>
            </w:pPr>
            <w:r>
              <w:rPr>
                <w:sz w:val="18"/>
              </w:rPr>
              <w:t>已修复切换时淡回 T 姿势的问题，4 项动画序列回归测试通过</w:t>
            </w:r>
          </w:p>
        </w:tc>
      </w:tr>
      <w:tr>
        <w:trPr>
          <w:cantSplit/>
        </w:trPr>
        <w:tc>
          <w:tcPr>
            <w:tcW w:type="dxa" w:w="3312"/>
            <w:shd w:fill="FFFFFF"/>
          </w:tcPr>
          <w:p>
            <w:pPr>
              <w:spacing w:after="80" w:before="80" w:line="259" w:lineRule="auto"/>
            </w:pPr>
            <w:r>
              <w:rPr>
                <w:sz w:val="18"/>
              </w:rPr>
              <w:t>网页回显</w:t>
            </w:r>
          </w:p>
        </w:tc>
        <w:tc>
          <w:tcPr>
            <w:tcW w:type="dxa" w:w="6062"/>
            <w:shd w:fill="FFFFFF"/>
          </w:tcPr>
          <w:p>
            <w:pPr>
              <w:spacing w:after="80" w:before="80" w:line="259" w:lineRule="auto"/>
            </w:pPr>
            <w:r>
              <w:rPr>
                <w:sz w:val="18"/>
              </w:rPr>
              <w:t>已实现 SSE 状态日志、视频结果及每页 6 个视频的分页库</w:t>
            </w:r>
          </w:p>
        </w:tc>
      </w:tr>
      <w:tr>
        <w:trPr>
          <w:cantSplit/>
        </w:trPr>
        <w:tc>
          <w:tcPr>
            <w:tcW w:type="dxa" w:w="3312"/>
            <w:shd w:fill="F1F6FA"/>
          </w:tcPr>
          <w:p>
            <w:pPr>
              <w:spacing w:after="80" w:before="80" w:line="259" w:lineRule="auto"/>
            </w:pPr>
            <w:r>
              <w:rPr>
                <w:sz w:val="18"/>
              </w:rPr>
              <w:t>服务维护</w:t>
            </w:r>
          </w:p>
        </w:tc>
        <w:tc>
          <w:tcPr>
            <w:tcW w:type="dxa" w:w="6062"/>
            <w:shd w:fill="F1F6FA"/>
          </w:tcPr>
          <w:p>
            <w:pPr>
              <w:spacing w:after="80" w:before="80" w:line="259" w:lineRule="auto"/>
            </w:pPr>
            <w:r>
              <w:rPr>
                <w:sz w:val="18"/>
              </w:rPr>
              <w:t>已实现一键启动和 tmux 守护，按进程或监听端口检查并重新拉起服务</w:t>
            </w:r>
          </w:p>
        </w:tc>
      </w:tr>
    </w:tbl>
    <w:p>
      <w:pPr>
        <w:spacing w:after="0"/>
      </w:pPr>
    </w:p>
    <w:p>
      <w:r>
        <w:t xml:space="preserve">一个已验证的多动作产物为 </w:t>
      </w:r>
      <w:r>
        <w:rPr>
          <w:rFonts w:ascii="Consolas" w:hAnsi="Consolas"/>
          <w:sz w:val="18"/>
        </w:rPr>
        <w:t>fight_combo_15s_smooth_v2.mp4</w:t>
      </w:r>
      <w:r>
        <w:t>。视频为 15.000 秒、450 帧、30 fps、1280 × 720，包含出拳和两类踢击。该样本的完整解码、两个切换点画面及全段人物边距检查通过。</w:t>
      </w:r>
    </w:p>
    <w:p>
      <w:r>
        <w:t>以上验证说明主流程可以产出符合时长和基本取景要求的视频。多动作衔接的自然程度仍取决于素材组合和当前编排方式，不能将某个样本的通过视为所有组合都已验证。</w:t>
      </w:r>
    </w:p>
    <w:p>
      <w:pPr>
        <w:pStyle w:val="Heading1"/>
      </w:pPr>
      <w:r>
        <w:t>8 当前限制与后续建设重点</w:t>
      </w:r>
    </w:p>
    <w:p>
      <w:pPr>
        <w:pStyle w:val="Heading2"/>
      </w:pPr>
      <w:r>
        <w:t>动作编排与自然衔接</w:t>
      </w:r>
    </w:p>
    <w:p>
      <w:r>
        <w:t xml:space="preserve">当前多动作渲染仍按片段等分时长，并通过 </w:t>
      </w:r>
      <w:r>
        <w:rPr>
          <w:rFonts w:ascii="Consolas" w:hAnsi="Consolas"/>
          <w:sz w:val="18"/>
        </w:rPr>
        <w:t>repeat</w:t>
      </w:r>
      <w:r>
        <w:t xml:space="preserve"> 填充。跨轨道混合消除了默认姿势问题，但对起收姿势、运动速度、支撑脚和整体位移差异较大的动作，仍可能出现不协调。</w:t>
      </w:r>
    </w:p>
    <w:p>
      <w:r>
        <w:t>下一步应先保留完整招式并识别不可循环素材，再加入切换点匹配、位置和朝向对齐，以及支撑脚修正。对差异过大的组合，需要补充专门的回防、收腿或转身衔接素材。相应技术判断应由系统内部完成，用户仍使用自然语言输入。</w:t>
      </w:r>
    </w:p>
    <w:p>
      <w:pPr>
        <w:pStyle w:val="Heading2"/>
      </w:pPr>
      <w:r>
        <w:t>知识系统与选材质量</w:t>
      </w:r>
    </w:p>
    <w:p>
      <w:r>
        <w:t>动作库需要增加语义标签、起势与收势、原始时长、循环性、整体位移和脚部接触等元数据。将这些信息与导演技能结合，可以让 Agent 依据可计算的资产事实选择组合，并通过视觉检查持续完善规则。</w:t>
      </w:r>
    </w:p>
    <w:p>
      <w:pPr>
        <w:pStyle w:val="Heading2"/>
      </w:pPr>
      <w:r>
        <w:t>并发与任务管理</w:t>
      </w:r>
    </w:p>
    <w:p>
      <w:r>
        <w:t>当前每次请求启动一个 Hermes 进程，多任务仍共享 Blender 场景和输出目录。后续需要任务队列、任务编号、状态跟踪与输出隔离，避免多用户同时生成时相互干扰或返回错误产物。</w:t>
      </w:r>
    </w:p>
    <w:p>
      <w:pPr>
        <w:pStyle w:val="Heading2"/>
      </w:pPr>
      <w:r>
        <w:t>风格参数与镜头扩展</w:t>
      </w:r>
    </w:p>
    <w:p>
      <w:r>
        <w:t>helper 已具备部分材质参数，但最终渲染脚本仍使用固定浅灰材质。后续需要把材质、背景色等配置贯通到 headless 渲染流程，并拆分视频时长与镜头运动控制。</w:t>
      </w:r>
    </w:p>
    <w:p>
      <w:pPr>
        <w:pStyle w:val="Heading1"/>
      </w:pPr>
      <w:r>
        <w:t>9 汇报表述</w:t>
      </w:r>
    </w:p>
    <w:p>
      <w:r>
        <w:t>本项目已经建立从自然语言需求到三维白膜参考视频的自动化主流程。Hermes 负责理解和组织任务，导演技能提供领域规则，本地动作资产提供可执行的运动素材，MCP 和 Blender 工具把决策转化为实际视频。项目的专业能力通过技能知识、工程实现和反馈验证共同建设。当前重点是进一步提升动作编排、自然衔接和多任务运行能力。</w:t>
      </w:r>
    </w:p>
    <w:p>
      <w:pPr>
        <w:pStyle w:val="Heading1"/>
      </w:pPr>
      <w:r>
        <w:t>10 关键实现与资料</w:t>
      </w:r>
    </w:p>
    <w:tbl>
      <w:tblPr>
        <w:tblStyle w:val="TableGrid"/>
        <w:tblW w:type="auto" w:w="0"/>
        <w:tblLayout w:type="fixed"/>
        <w:tblLook w:firstColumn="1" w:firstRow="1" w:lastColumn="0" w:lastRow="0" w:noHBand="0" w:noVBand="1" w:val="04A0"/>
      </w:tblPr>
      <w:tblGrid>
        <w:gridCol w:w="4687"/>
        <w:gridCol w:w="4687"/>
      </w:tblGrid>
      <w:tr>
        <w:trPr>
          <w:cantSplit/>
          <w:tblHeader/>
        </w:trPr>
        <w:tc>
          <w:tcPr>
            <w:tcW w:type="dxa" w:w="3312"/>
            <w:shd w:fill="244A61"/>
          </w:tcPr>
          <w:p>
            <w:pPr>
              <w:spacing w:after="80" w:before="80" w:line="259" w:lineRule="auto"/>
            </w:pPr>
            <w:r>
              <w:rPr>
                <w:b/>
                <w:color w:val="FFFFFF"/>
                <w:sz w:val="18"/>
              </w:rPr>
              <w:t>文件或组件</w:t>
            </w:r>
          </w:p>
        </w:tc>
        <w:tc>
          <w:tcPr>
            <w:tcW w:type="dxa" w:w="6062"/>
            <w:shd w:fill="244A61"/>
          </w:tcPr>
          <w:p>
            <w:pPr>
              <w:spacing w:after="80" w:before="80" w:line="259" w:lineRule="auto"/>
            </w:pPr>
            <w:r>
              <w:rPr>
                <w:b/>
                <w:color w:val="FFFFFF"/>
                <w:sz w:val="18"/>
              </w:rPr>
              <w:t>可对照的实现内容</w:t>
            </w:r>
          </w:p>
        </w:tc>
      </w:tr>
      <w:tr>
        <w:trPr>
          <w:cantSplit/>
        </w:trPr>
        <w:tc>
          <w:tcPr>
            <w:tcW w:type="dxa" w:w="3312"/>
            <w:shd w:fill="FFFFFF"/>
          </w:tcPr>
          <w:p>
            <w:pPr>
              <w:spacing w:after="80" w:before="80" w:line="259" w:lineRule="auto"/>
            </w:pPr>
            <w:r>
              <w:rPr>
                <w:rFonts w:ascii="Consolas" w:hAnsi="Consolas"/>
                <w:sz w:val="18"/>
              </w:rPr>
              <w:t>web/app.py</w:t>
            </w:r>
          </w:p>
        </w:tc>
        <w:tc>
          <w:tcPr>
            <w:tcW w:type="dxa" w:w="6062"/>
            <w:shd w:fill="FFFFFF"/>
          </w:tcPr>
          <w:p>
            <w:pPr>
              <w:spacing w:after="80" w:before="80" w:line="259" w:lineRule="auto"/>
            </w:pPr>
            <w:r>
              <w:rPr>
                <w:sz w:val="18"/>
              </w:rPr>
              <w:t>自然语言任务提示、动态动作清单、Hermes 调用、SSE 与视频库接口</w:t>
            </w:r>
          </w:p>
        </w:tc>
      </w:tr>
      <w:tr>
        <w:trPr>
          <w:cantSplit/>
        </w:trPr>
        <w:tc>
          <w:tcPr>
            <w:tcW w:type="dxa" w:w="3312"/>
            <w:shd w:fill="F1F6FA"/>
          </w:tcPr>
          <w:p>
            <w:pPr>
              <w:spacing w:after="80" w:before="80" w:line="259" w:lineRule="auto"/>
            </w:pPr>
            <w:r>
              <w:rPr>
                <w:rFonts w:ascii="Consolas" w:hAnsi="Consolas"/>
                <w:sz w:val="18"/>
              </w:rPr>
              <w:t>white-model-director/SKILL.md</w:t>
            </w:r>
          </w:p>
        </w:tc>
        <w:tc>
          <w:tcPr>
            <w:tcW w:type="dxa" w:w="6062"/>
            <w:shd w:fill="F1F6FA"/>
          </w:tcPr>
          <w:p>
            <w:pPr>
              <w:spacing w:after="80" w:before="80" w:line="259" w:lineRule="auto"/>
            </w:pPr>
            <w:r>
              <w:rPr>
                <w:sz w:val="18"/>
              </w:rPr>
              <w:t>导演技能 1.1.0，领域规则、镜头映射和当前限制</w:t>
            </w:r>
          </w:p>
        </w:tc>
      </w:tr>
      <w:tr>
        <w:trPr>
          <w:cantSplit/>
        </w:trPr>
        <w:tc>
          <w:tcPr>
            <w:tcW w:type="dxa" w:w="3312"/>
            <w:shd w:fill="FFFFFF"/>
          </w:tcPr>
          <w:p>
            <w:pPr>
              <w:spacing w:after="80" w:before="80" w:line="259" w:lineRule="auto"/>
            </w:pPr>
            <w:r>
              <w:rPr>
                <w:rFonts w:ascii="Consolas" w:hAnsi="Consolas"/>
                <w:sz w:val="18"/>
              </w:rPr>
              <w:t>scripts/start_server.py</w:t>
            </w:r>
          </w:p>
        </w:tc>
        <w:tc>
          <w:tcPr>
            <w:tcW w:type="dxa" w:w="6062"/>
            <w:shd w:fill="FFFFFF"/>
          </w:tcPr>
          <w:p>
            <w:pPr>
              <w:spacing w:after="80" w:before="80" w:line="259" w:lineRule="auto"/>
            </w:pPr>
            <w:r>
              <w:rPr>
                <w:sz w:val="18"/>
              </w:rPr>
              <w:t>Blender addon 与 helper 加载，socket 服务启动</w:t>
            </w:r>
          </w:p>
        </w:tc>
      </w:tr>
      <w:tr>
        <w:trPr>
          <w:cantSplit/>
        </w:trPr>
        <w:tc>
          <w:tcPr>
            <w:tcW w:type="dxa" w:w="3312"/>
            <w:shd w:fill="F1F6FA"/>
          </w:tcPr>
          <w:p>
            <w:pPr>
              <w:spacing w:after="80" w:before="80" w:line="259" w:lineRule="auto"/>
            </w:pPr>
            <w:r>
              <w:rPr>
                <w:rFonts w:ascii="Consolas" w:hAnsi="Consolas"/>
                <w:sz w:val="18"/>
              </w:rPr>
              <w:t>scripts/preload_helpers.py</w:t>
            </w:r>
          </w:p>
        </w:tc>
        <w:tc>
          <w:tcPr>
            <w:tcW w:type="dxa" w:w="6062"/>
            <w:shd w:fill="F1F6FA"/>
          </w:tcPr>
          <w:p>
            <w:pPr>
              <w:spacing w:after="80" w:before="80" w:line="259" w:lineRule="auto"/>
            </w:pPr>
            <w:r>
              <w:rPr>
                <w:sz w:val="18"/>
              </w:rPr>
              <w:t>高层工具接口、当前任务参数记录、渲染子进程调用</w:t>
            </w:r>
          </w:p>
        </w:tc>
      </w:tr>
      <w:tr>
        <w:trPr>
          <w:cantSplit/>
        </w:trPr>
        <w:tc>
          <w:tcPr>
            <w:tcW w:type="dxa" w:w="3312"/>
            <w:shd w:fill="FFFFFF"/>
          </w:tcPr>
          <w:p>
            <w:pPr>
              <w:spacing w:after="80" w:before="80" w:line="259" w:lineRule="auto"/>
            </w:pPr>
            <w:r>
              <w:rPr>
                <w:rFonts w:ascii="Consolas" w:hAnsi="Consolas"/>
                <w:sz w:val="18"/>
              </w:rPr>
              <w:t>scripts/render_white_model.py</w:t>
            </w:r>
          </w:p>
        </w:tc>
        <w:tc>
          <w:tcPr>
            <w:tcW w:type="dxa" w:w="6062"/>
            <w:shd w:fill="FFFFFF"/>
          </w:tcPr>
          <w:p>
            <w:pPr>
              <w:spacing w:after="80" w:before="80" w:line="259" w:lineRule="auto"/>
            </w:pPr>
            <w:r>
              <w:rPr>
                <w:sz w:val="18"/>
              </w:rPr>
              <w:t>动作导入、场景重建、渲染设置及 ffmpeg 编码</w:t>
            </w:r>
          </w:p>
        </w:tc>
      </w:tr>
      <w:tr>
        <w:trPr>
          <w:cantSplit/>
        </w:trPr>
        <w:tc>
          <w:tcPr>
            <w:tcW w:type="dxa" w:w="3312"/>
            <w:shd w:fill="F1F6FA"/>
          </w:tcPr>
          <w:p>
            <w:pPr>
              <w:spacing w:after="80" w:before="80" w:line="259" w:lineRule="auto"/>
            </w:pPr>
            <w:r>
              <w:rPr>
                <w:rFonts w:ascii="Consolas" w:hAnsi="Consolas"/>
                <w:sz w:val="18"/>
              </w:rPr>
              <w:t>scripts/animation_sequence.py</w:t>
            </w:r>
          </w:p>
        </w:tc>
        <w:tc>
          <w:tcPr>
            <w:tcW w:type="dxa" w:w="6062"/>
            <w:shd w:fill="F1F6FA"/>
          </w:tcPr>
          <w:p>
            <w:pPr>
              <w:spacing w:after="80" w:before="80" w:line="259" w:lineRule="auto"/>
            </w:pPr>
            <w:r>
              <w:rPr>
                <w:sz w:val="18"/>
              </w:rPr>
              <w:t>跨轨道重叠混合，避免过渡回到默认姿势</w:t>
            </w:r>
          </w:p>
        </w:tc>
      </w:tr>
      <w:tr>
        <w:trPr>
          <w:cantSplit/>
        </w:trPr>
        <w:tc>
          <w:tcPr>
            <w:tcW w:type="dxa" w:w="3312"/>
            <w:shd w:fill="FFFFFF"/>
          </w:tcPr>
          <w:p>
            <w:pPr>
              <w:spacing w:after="80" w:before="80" w:line="259" w:lineRule="auto"/>
            </w:pPr>
            <w:r>
              <w:rPr>
                <w:rFonts w:ascii="Consolas" w:hAnsi="Consolas"/>
                <w:sz w:val="18"/>
              </w:rPr>
              <w:t>tests/test_animation_sequence.py</w:t>
            </w:r>
          </w:p>
        </w:tc>
        <w:tc>
          <w:tcPr>
            <w:tcW w:type="dxa" w:w="6062"/>
            <w:shd w:fill="FFFFFF"/>
          </w:tcPr>
          <w:p>
            <w:pPr>
              <w:spacing w:after="80" w:before="80" w:line="259" w:lineRule="auto"/>
            </w:pPr>
            <w:r>
              <w:rPr>
                <w:sz w:val="18"/>
              </w:rPr>
              <w:t>连续动画、无空档切换、不同长度片段等回归检查</w:t>
            </w:r>
          </w:p>
        </w:tc>
      </w:tr>
      <w:tr>
        <w:trPr>
          <w:cantSplit/>
        </w:trPr>
        <w:tc>
          <w:tcPr>
            <w:tcW w:type="dxa" w:w="3312"/>
            <w:shd w:fill="F1F6FA"/>
          </w:tcPr>
          <w:p>
            <w:pPr>
              <w:spacing w:after="80" w:before="80" w:line="259" w:lineRule="auto"/>
            </w:pPr>
            <w:r>
              <w:rPr>
                <w:rFonts w:ascii="Consolas" w:hAnsi="Consolas"/>
                <w:sz w:val="18"/>
              </w:rPr>
              <w:t>hermes/agent/system_prompt.py</w:t>
            </w:r>
            <w:r>
              <w:rPr>
                <w:sz w:val="18"/>
              </w:rPr>
              <w:t xml:space="preserve"> 与 </w:t>
            </w:r>
            <w:r>
              <w:rPr>
                <w:rFonts w:ascii="Consolas" w:hAnsi="Consolas"/>
                <w:sz w:val="18"/>
              </w:rPr>
              <w:t>hermes/tools/skills_tool.py</w:t>
            </w:r>
          </w:p>
        </w:tc>
        <w:tc>
          <w:tcPr>
            <w:tcW w:type="dxa" w:w="6062"/>
            <w:shd w:fill="F1F6FA"/>
          </w:tcPr>
          <w:p>
            <w:pPr>
              <w:spacing w:after="80" w:before="80" w:line="259" w:lineRule="auto"/>
            </w:pPr>
            <w:r>
              <w:rPr>
                <w:sz w:val="18"/>
              </w:rPr>
              <w:t>技能索引进入上下文、技能内容按需读取的机制</w:t>
            </w:r>
          </w:p>
        </w:tc>
      </w:tr>
      <w:tr>
        <w:trPr>
          <w:cantSplit/>
        </w:trPr>
        <w:tc>
          <w:tcPr>
            <w:tcW w:type="dxa" w:w="3312"/>
            <w:shd w:fill="FFFFFF"/>
          </w:tcPr>
          <w:p>
            <w:pPr>
              <w:spacing w:after="80" w:before="80" w:line="259" w:lineRule="auto"/>
            </w:pPr>
            <w:r>
              <w:rPr>
                <w:rFonts w:ascii="Consolas" w:hAnsi="Consolas"/>
                <w:sz w:val="18"/>
              </w:rPr>
              <w:t>start_all.sh</w:t>
            </w:r>
            <w:r>
              <w:rPr>
                <w:sz w:val="18"/>
              </w:rPr>
              <w:t xml:space="preserve"> 与 </w:t>
            </w:r>
            <w:r>
              <w:rPr>
                <w:rFonts w:ascii="Consolas" w:hAnsi="Consolas"/>
                <w:sz w:val="18"/>
              </w:rPr>
              <w:t>watchdog.sh</w:t>
            </w:r>
          </w:p>
        </w:tc>
        <w:tc>
          <w:tcPr>
            <w:tcW w:type="dxa" w:w="6062"/>
            <w:shd w:fill="FFFFFF"/>
          </w:tcPr>
          <w:p>
            <w:pPr>
              <w:spacing w:after="80" w:before="80" w:line="259" w:lineRule="auto"/>
            </w:pPr>
            <w:r>
              <w:rPr>
                <w:sz w:val="18"/>
              </w:rPr>
              <w:t>启动脚本和服务重新拉起逻辑</w:t>
            </w:r>
          </w:p>
        </w:tc>
      </w:tr>
    </w:tbl>
    <w:p>
      <w:pPr>
        <w:spacing w:after="0"/>
      </w:pPr>
    </w:p>
    <w:p>
      <w:r>
        <w:t xml:space="preserve">项目架构及当前实现以以上代码、导演技能和项目交接记录为依据。框架机制可进一步参阅 </w:t>
      </w:r>
      <w:hyperlink r:id="rId14">
        <w:r>
          <w:rPr>
            <w:color w:val="21699A"/>
            <w:u w:val="single"/>
          </w:rPr>
          <w:t>Hermes Skills 官方说明</w:t>
        </w:r>
      </w:hyperlink>
      <w:r>
        <w:t>、</w:t>
      </w:r>
      <w:hyperlink r:id="rId15">
        <w:r>
          <w:rPr>
            <w:color w:val="21699A"/>
            <w:u w:val="single"/>
          </w:rPr>
          <w:t>Hermes MCP 官方说明</w:t>
        </w:r>
      </w:hyperlink>
      <w:r>
        <w:t xml:space="preserve">及 </w:t>
      </w:r>
      <w:hyperlink r:id="rId12">
        <w:r>
          <w:rPr>
            <w:color w:val="21699A"/>
            <w:u w:val="single"/>
          </w:rPr>
          <w:t>MCP 架构说明</w:t>
        </w:r>
      </w:hyperlink>
      <w:r>
        <w:t>。</w:t>
      </w:r>
    </w:p>
    <w:sectPr w:rsidR="00FC693F" w:rsidRPr="0006063C" w:rsidSect="00034616">
      <w:headerReference w:type="default" r:id="rId9"/>
      <w:footerReference w:type="default" r:id="rId10"/>
      <w:pgSz w:w="11909" w:h="16834"/>
      <w:pgMar w:top="1037" w:right="1267" w:bottom="1037" w:left="126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08592"/>
        <w:sz w:val="16"/>
      </w:rPr>
      <w:t xml:space="preserve">项目汇报  |  2026年10月12日  |  第 </w:t>
    </w:r>
    <w:fldSimple w:instr="PAGE"/>
    <w:r>
      <w:rPr>
        <w:color w:val="708592"/>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08592"/>
        <w:sz w:val="16"/>
      </w:rPr>
      <w:t>白膜参考视频生成系统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Calibri" w:hAnsi="Calibri" w:eastAsia="微软雅黑"/>
      <w:color w:val="2335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eastAsia="微软雅黑"/>
      <w:b/>
      <w:bCs/>
      <w:color w:val="1D5C82"/>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微软雅黑"/>
      <w:b/>
      <w:bCs/>
      <w:color w:val="1D5C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83A5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微软雅黑"/>
      <w:b/>
      <w:bCs/>
      <w:color w:val="526C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odelcontextprotocol.io/docs/2026-07-28/learn/architecture" TargetMode="External"/><Relationship Id="rId13" Type="http://schemas.openxmlformats.org/officeDocument/2006/relationships/image" Target="media/image2.png"/><Relationship Id="rId14" Type="http://schemas.openxmlformats.org/officeDocument/2006/relationships/hyperlink" Target="https://hermes-agent.nousresearch.com/docs/user-guide/features/skills" TargetMode="External"/><Relationship Id="rId15" Type="http://schemas.openxmlformats.org/officeDocument/2006/relationships/hyperlink" Target="https://hermes-agent.nousresearch.com/docs/user-guide/features/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白膜参考视频生成系统项目汇报</dc:title>
  <dc:subject>系统架构 生成流程 Hermes专业能力与知识机制</dc:subject>
  <dc:creator/>
  <cp:keywords>白膜视频 Hermes Skills MCP Blender 项目汇报</cp:keywords>
  <dc:description>generated by python-docx</dc:description>
  <cp:lastModifiedBy/>
  <cp:revision>1</cp:revision>
  <dcterms:created xsi:type="dcterms:W3CDTF">2013-12-23T23:15:00Z</dcterms:created>
  <dcterms:modified xsi:type="dcterms:W3CDTF">2013-12-23T23:15:00Z</dcterms:modified>
  <cp:category/>
</cp:coreProperties>
</file>