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Deccan Express Logistics</w:t>
      </w:r>
    </w:p>
    <w:p>
      <w:pPr>
        <w:spacing w:after="160"/>
      </w:pPr>
      <w:r>
        <w:t xml:space="preserve">3rd Floor, Lakshmi Towers, Hosur Road, Bengaluru 560068</w:t>
      </w:r>
    </w:p>
    <w:p>
      <w:pPr>
        <w:spacing w:after="160"/>
      </w:pPr>
      <w:r>
        <w:t xml:space="preserve">19 October 2026</w:t>
      </w:r>
    </w:p>
    <w:p>
      <w:pPr>
        <w:spacing w:after="160"/>
      </w:pPr>
      <w:r>
        <w:rPr>
          <w:b/>
          <w:bCs/>
        </w:rPr>
        <w:t xml:space="preserve">Proposal for Suryodaya Appliances Ltd, RFQ-2026-FRT-007</w:t>
      </w:r>
    </w:p>
    <w:p>
      <w:pPr>
        <w:spacing w:after="160"/>
      </w:pPr>
      <w:r>
        <w:t xml:space="preserve">Dear Team, thank you for including us. We price all full-truckload work on a per kilometre basis so that you pay the same way on every lane. The rates below are in Indian Rupees per kilometre and cover the vehicle, the driver and fuel. Toll charges are extra and will be billed at actuals with receipts. GST is extra.</w:t>
      </w:r>
    </w:p>
    <w:p>
      <w:pPr>
        <w:pStyle w:val="Heading2"/>
      </w:pPr>
      <w:r>
        <w:t xml:space="preserve">Our rates by region</w:t>
      </w:r>
    </w:p>
    <w:p>
      <w:pPr>
        <w:spacing w:after="160"/>
      </w:pPr>
      <w:r>
        <w:t xml:space="preserve">For the west lanes (Mumbai, Surat, Ahmedabad, Goa, Pune) our rate is Rs 46 per km for the 9 tonne single-axle vehicle and Rs 54 per km for the 16 tonne multi-axle vehicle, charged on the one-way distance in your RFQ. Transit on these lanes is 3 days.</w:t>
      </w:r>
    </w:p>
    <w:p>
      <w:pPr>
        <w:spacing w:after="160"/>
      </w:pPr>
      <w:r>
        <w:t xml:space="preserve">For the north lanes (Indore, Nagpur, Jaipur, Delhi NCR, Lucknow, Ludhiana) our rate is Rs 40.5 per km for the 9 tonne single-axle vehicle and Rs 52 per km for the 16 tonne multi-axle vehicle, charged on the one-way distance in your RFQ. Transit on these lanes is 5 days.</w:t>
      </w:r>
    </w:p>
    <w:p>
      <w:pPr>
        <w:spacing w:after="160"/>
      </w:pPr>
      <w:r>
        <w:t xml:space="preserve">For the south lanes (Hyderabad, Bengaluru, Chennai, Kochi, Coimbatore, Madurai, Mangaluru, Vijayawada, Visakhapatnam) our rate is Rs 47.5 per km for the 9 tonne single-axle vehicle and Rs 56 per km for the 16 tonne multi-axle vehicle, charged on the one-way distance in your RFQ. Transit on these lanes is 3 days.</w:t>
      </w:r>
    </w:p>
    <w:p>
      <w:pPr>
        <w:spacing w:after="160"/>
      </w:pPr>
      <w:r>
        <w:t xml:space="preserve">We do not operate to Kolkata or anywhere in the east, so we are not quoting those lanes.</w:t>
      </w:r>
    </w:p>
    <w:p>
      <w:pPr>
        <w:pStyle w:val="Heading2"/>
      </w:pPr>
      <w:r>
        <w:t xml:space="preserve">Your questionnaire</w:t>
      </w:r>
    </w:p>
    <w:p>
      <w:pPr>
        <w:spacing w:after="160"/>
      </w:pPr>
      <w:r>
        <w:t xml:space="preserve">To your questions: all our vehicles are fitted with GPS and you will have live access; we hold transit insurance of Rs 50 lakh per consignment; and the vehicles have national permits valid through the contract year. Our fleet is 85 vehicles of our own and a panel of market vehicles for peaks. On payment, 45 days from proof of delivery is fine. Detention is charged at Rs 1,800 per day after the first 24 hours. Signed PODs are returned within 10 days of delivery. Our damage claim ratio last year was under 0.5%.</w:t>
      </w:r>
    </w:p>
    <w:p>
      <w:pPr>
        <w:spacing w:after="160"/>
      </w:pPr>
      <w:r>
        <w:t xml:space="preserve">These rates are valid for 6 months, after which we would review them with you.</w:t>
      </w:r>
    </w:p>
    <w:p>
      <w:pPr>
        <w:spacing w:after="160"/>
      </w:pPr>
      <w:r>
        <w:t xml:space="preserve">Regards, Anand Kulkarni, Head of Key Accounts, Deccan Express Logistics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2026-10-10T18:26:23.819Z</dcterms:created>
  <dcterms:modified xsi:type="dcterms:W3CDTF">2026-10-10T18:26:23.819Z</dcterms:modified>
</cp:coreProperties>
</file>

<file path=docProps/custom.xml><?xml version="1.0" encoding="utf-8"?>
<Properties xmlns="http://schemas.openxmlformats.org/officeDocument/2006/custom-properties" xmlns:vt="http://schemas.openxmlformats.org/officeDocument/2006/docPropsVTypes"/>
</file>