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3EE5" w14:textId="77777777" w:rsidR="00517820" w:rsidRPr="00FC0533" w:rsidRDefault="00517820" w:rsidP="008D6BE1">
      <w:pPr>
        <w:spacing w:line="360" w:lineRule="auto"/>
        <w:jc w:val="center"/>
        <w:rPr>
          <w:rFonts w:ascii="Times New Roman" w:hAnsi="Times New Roman" w:cs="Times New Roman"/>
          <w:b/>
          <w:bCs/>
          <w:sz w:val="28"/>
          <w:szCs w:val="28"/>
        </w:rPr>
      </w:pPr>
    </w:p>
    <w:p w14:paraId="78A163FF" w14:textId="153980FA" w:rsidR="00D75AD2" w:rsidRPr="00FC0533" w:rsidRDefault="007E49F4" w:rsidP="008D6BE1">
      <w:pPr>
        <w:spacing w:line="360" w:lineRule="auto"/>
        <w:jc w:val="center"/>
        <w:rPr>
          <w:rFonts w:ascii="Times New Roman" w:hAnsi="Times New Roman" w:cs="Times New Roman"/>
          <w:sz w:val="32"/>
          <w:szCs w:val="32"/>
        </w:rPr>
      </w:pPr>
      <w:r w:rsidRPr="00FC0533">
        <w:rPr>
          <w:rFonts w:ascii="Times New Roman" w:hAnsi="Times New Roman" w:cs="Times New Roman"/>
          <w:b/>
          <w:bCs/>
          <w:sz w:val="28"/>
          <w:szCs w:val="28"/>
        </w:rPr>
        <w:t xml:space="preserve">Gene-Environment </w:t>
      </w:r>
      <w:r w:rsidR="00B56240" w:rsidRPr="00FC0533">
        <w:rPr>
          <w:rFonts w:ascii="Times New Roman" w:hAnsi="Times New Roman" w:cs="Times New Roman"/>
          <w:b/>
          <w:bCs/>
          <w:sz w:val="28"/>
          <w:szCs w:val="28"/>
        </w:rPr>
        <w:t>i</w:t>
      </w:r>
      <w:r w:rsidRPr="00FC0533">
        <w:rPr>
          <w:rFonts w:ascii="Times New Roman" w:hAnsi="Times New Roman" w:cs="Times New Roman"/>
          <w:b/>
          <w:bCs/>
          <w:sz w:val="28"/>
          <w:szCs w:val="28"/>
        </w:rPr>
        <w:t>nteractio</w:t>
      </w:r>
      <w:r w:rsidR="00833F62" w:rsidRPr="00FC0533">
        <w:rPr>
          <w:rFonts w:ascii="Times New Roman" w:hAnsi="Times New Roman" w:cs="Times New Roman"/>
          <w:b/>
          <w:bCs/>
          <w:sz w:val="28"/>
          <w:szCs w:val="28"/>
        </w:rPr>
        <w:t>n</w:t>
      </w:r>
      <w:r w:rsidR="00D26F99" w:rsidRPr="00FC0533">
        <w:rPr>
          <w:rFonts w:ascii="Times New Roman" w:hAnsi="Times New Roman" w:cs="Times New Roman"/>
          <w:b/>
          <w:bCs/>
          <w:sz w:val="28"/>
          <w:szCs w:val="28"/>
        </w:rPr>
        <w:t>s</w:t>
      </w:r>
      <w:r w:rsidR="00511951" w:rsidRPr="00FC0533">
        <w:rPr>
          <w:rFonts w:ascii="Times New Roman" w:hAnsi="Times New Roman" w:cs="Times New Roman"/>
          <w:b/>
          <w:bCs/>
          <w:sz w:val="28"/>
          <w:szCs w:val="28"/>
        </w:rPr>
        <w:t xml:space="preserve"> and the case of</w:t>
      </w:r>
      <w:r w:rsidR="00D26F99" w:rsidRPr="00FC0533">
        <w:rPr>
          <w:rFonts w:ascii="Times New Roman" w:hAnsi="Times New Roman" w:cs="Times New Roman"/>
          <w:b/>
          <w:bCs/>
          <w:sz w:val="28"/>
          <w:szCs w:val="28"/>
        </w:rPr>
        <w:t xml:space="preserve"> BMI</w:t>
      </w:r>
      <w:r w:rsidR="00B56240" w:rsidRPr="00FC0533">
        <w:rPr>
          <w:rFonts w:ascii="Times New Roman" w:hAnsi="Times New Roman" w:cs="Times New Roman"/>
          <w:b/>
          <w:bCs/>
          <w:sz w:val="28"/>
          <w:szCs w:val="28"/>
        </w:rPr>
        <w:t xml:space="preserve"> and obesity</w:t>
      </w:r>
      <w:r w:rsidR="006079BD" w:rsidRPr="00FC0533">
        <w:rPr>
          <w:rFonts w:ascii="Times New Roman" w:hAnsi="Times New Roman" w:cs="Times New Roman"/>
          <w:b/>
          <w:bCs/>
          <w:sz w:val="28"/>
          <w:szCs w:val="28"/>
        </w:rPr>
        <w:t>:</w:t>
      </w:r>
      <w:r w:rsidR="00511951" w:rsidRPr="00FC0533">
        <w:rPr>
          <w:rFonts w:ascii="Times New Roman" w:hAnsi="Times New Roman" w:cs="Times New Roman"/>
          <w:b/>
          <w:bCs/>
          <w:sz w:val="28"/>
          <w:szCs w:val="28"/>
        </w:rPr>
        <w:t xml:space="preserve"> </w:t>
      </w:r>
      <w:r w:rsidR="00B56240" w:rsidRPr="00FC0533">
        <w:rPr>
          <w:rFonts w:ascii="Times New Roman" w:hAnsi="Times New Roman" w:cs="Times New Roman"/>
          <w:b/>
          <w:bCs/>
          <w:sz w:val="28"/>
          <w:szCs w:val="28"/>
        </w:rPr>
        <w:t xml:space="preserve">how much </w:t>
      </w:r>
      <w:r w:rsidR="00511951" w:rsidRPr="00FC0533">
        <w:rPr>
          <w:rFonts w:ascii="Times New Roman" w:hAnsi="Times New Roman" w:cs="Times New Roman"/>
          <w:b/>
          <w:bCs/>
          <w:sz w:val="28"/>
          <w:szCs w:val="28"/>
        </w:rPr>
        <w:t xml:space="preserve">do </w:t>
      </w:r>
      <w:r w:rsidR="00367266" w:rsidRPr="00FC0533">
        <w:rPr>
          <w:rFonts w:ascii="Times New Roman" w:hAnsi="Times New Roman" w:cs="Times New Roman"/>
          <w:b/>
          <w:bCs/>
          <w:sz w:val="28"/>
          <w:szCs w:val="28"/>
        </w:rPr>
        <w:t>they</w:t>
      </w:r>
      <w:r w:rsidR="00511951" w:rsidRPr="00FC0533">
        <w:rPr>
          <w:rFonts w:ascii="Times New Roman" w:hAnsi="Times New Roman" w:cs="Times New Roman"/>
          <w:b/>
          <w:bCs/>
          <w:sz w:val="28"/>
          <w:szCs w:val="28"/>
        </w:rPr>
        <w:t xml:space="preserve"> matter?</w:t>
      </w:r>
      <w:r w:rsidR="00B56240" w:rsidRPr="00FC0533">
        <w:rPr>
          <w:rFonts w:ascii="Times New Roman" w:hAnsi="Times New Roman" w:cs="Times New Roman"/>
          <w:b/>
          <w:bCs/>
          <w:sz w:val="28"/>
          <w:szCs w:val="28"/>
        </w:rPr>
        <w:t xml:space="preserve"> </w:t>
      </w:r>
    </w:p>
    <w:p w14:paraId="061FB988" w14:textId="77777777" w:rsidR="001D2D78" w:rsidRPr="00FC0533" w:rsidRDefault="001D2D78" w:rsidP="008D6BE1">
      <w:pPr>
        <w:spacing w:line="360" w:lineRule="auto"/>
        <w:jc w:val="center"/>
        <w:rPr>
          <w:rFonts w:ascii="Times New Roman" w:hAnsi="Times New Roman" w:cs="Times New Roman"/>
        </w:rPr>
      </w:pPr>
    </w:p>
    <w:p w14:paraId="20045C26" w14:textId="77777777" w:rsidR="001D2D78" w:rsidRPr="00FC0533" w:rsidRDefault="001D2D78" w:rsidP="008D6BE1">
      <w:pPr>
        <w:spacing w:line="360" w:lineRule="auto"/>
        <w:jc w:val="center"/>
        <w:rPr>
          <w:rFonts w:ascii="Times New Roman" w:hAnsi="Times New Roman" w:cs="Times New Roman"/>
        </w:rPr>
      </w:pPr>
    </w:p>
    <w:p w14:paraId="2BC06175" w14:textId="77777777" w:rsidR="001D2D78" w:rsidRPr="00FC0533" w:rsidRDefault="001D2D78" w:rsidP="008D6BE1">
      <w:pPr>
        <w:spacing w:line="360" w:lineRule="auto"/>
        <w:jc w:val="center"/>
        <w:rPr>
          <w:rFonts w:ascii="Times New Roman" w:hAnsi="Times New Roman" w:cs="Times New Roman"/>
        </w:rPr>
      </w:pPr>
    </w:p>
    <w:p w14:paraId="37926D91" w14:textId="77777777" w:rsidR="001D2D78" w:rsidRPr="00FC0533" w:rsidRDefault="001D2D78" w:rsidP="008D6BE1">
      <w:pPr>
        <w:spacing w:line="360" w:lineRule="auto"/>
        <w:jc w:val="center"/>
        <w:rPr>
          <w:rFonts w:ascii="Times New Roman" w:hAnsi="Times New Roman" w:cs="Times New Roman"/>
        </w:rPr>
      </w:pPr>
    </w:p>
    <w:p w14:paraId="24A67A54" w14:textId="77777777" w:rsidR="001D2D78" w:rsidRPr="00FC0533" w:rsidRDefault="001D2D78" w:rsidP="008D6BE1">
      <w:pPr>
        <w:spacing w:line="360" w:lineRule="auto"/>
        <w:jc w:val="center"/>
        <w:rPr>
          <w:rFonts w:ascii="Times New Roman" w:hAnsi="Times New Roman" w:cs="Times New Roman"/>
        </w:rPr>
      </w:pPr>
    </w:p>
    <w:p w14:paraId="24F73A5F" w14:textId="46F47BB0" w:rsidR="00AF5BE4" w:rsidRPr="00FC0533" w:rsidRDefault="00AF5BE4" w:rsidP="008D6BE1">
      <w:pPr>
        <w:spacing w:line="360" w:lineRule="auto"/>
        <w:jc w:val="center"/>
        <w:rPr>
          <w:rFonts w:ascii="Times New Roman" w:hAnsi="Times New Roman" w:cs="Times New Roman"/>
          <w:vertAlign w:val="superscript"/>
        </w:rPr>
      </w:pPr>
      <w:r w:rsidRPr="00FC0533">
        <w:rPr>
          <w:rFonts w:ascii="Times New Roman" w:hAnsi="Times New Roman" w:cs="Times New Roman"/>
        </w:rPr>
        <w:t>Yiyue</w:t>
      </w:r>
      <w:r w:rsidR="004E1D15" w:rsidRPr="00FC0533">
        <w:rPr>
          <w:rFonts w:ascii="Times New Roman" w:hAnsi="Times New Roman" w:cs="Times New Roman"/>
        </w:rPr>
        <w:t xml:space="preserve"> Huangfu</w:t>
      </w:r>
      <w:r w:rsidR="007D02F8" w:rsidRPr="00FC0533">
        <w:rPr>
          <w:rFonts w:ascii="Times New Roman" w:hAnsi="Times New Roman" w:cs="Times New Roman"/>
        </w:rPr>
        <w:t xml:space="preserve"> </w:t>
      </w:r>
      <w:r w:rsidR="007D02F8" w:rsidRPr="00FC0533">
        <w:rPr>
          <w:rFonts w:ascii="Times New Roman" w:hAnsi="Times New Roman" w:cs="Times New Roman"/>
          <w:vertAlign w:val="superscript"/>
        </w:rPr>
        <w:t>1</w:t>
      </w:r>
    </w:p>
    <w:p w14:paraId="3AF9C2F3" w14:textId="3AA3A0E7" w:rsidR="00AF5BE4" w:rsidRPr="00FC0533" w:rsidRDefault="004E1D15" w:rsidP="008D6BE1">
      <w:pPr>
        <w:spacing w:line="360" w:lineRule="auto"/>
        <w:jc w:val="center"/>
        <w:rPr>
          <w:rFonts w:ascii="Times New Roman" w:hAnsi="Times New Roman" w:cs="Times New Roman"/>
          <w:vertAlign w:val="superscript"/>
        </w:rPr>
      </w:pPr>
      <w:r w:rsidRPr="00FC0533">
        <w:rPr>
          <w:rFonts w:ascii="Times New Roman" w:hAnsi="Times New Roman" w:cs="Times New Roman"/>
        </w:rPr>
        <w:t xml:space="preserve">Alberto </w:t>
      </w:r>
      <w:r w:rsidR="00AF5BE4" w:rsidRPr="00FC0533">
        <w:rPr>
          <w:rFonts w:ascii="Times New Roman" w:hAnsi="Times New Roman" w:cs="Times New Roman"/>
        </w:rPr>
        <w:t>Palloni</w:t>
      </w:r>
      <w:r w:rsidR="007D02F8" w:rsidRPr="00FC0533">
        <w:rPr>
          <w:rFonts w:ascii="Times New Roman" w:hAnsi="Times New Roman" w:cs="Times New Roman"/>
          <w:vertAlign w:val="superscript"/>
        </w:rPr>
        <w:t>1</w:t>
      </w:r>
      <w:r w:rsidR="008D2834">
        <w:rPr>
          <w:rFonts w:ascii="Times New Roman" w:hAnsi="Times New Roman" w:cs="Times New Roman"/>
          <w:vertAlign w:val="superscript"/>
        </w:rPr>
        <w:t>,2</w:t>
      </w:r>
    </w:p>
    <w:p w14:paraId="48A69CE1" w14:textId="3483AD7F" w:rsidR="00AF5BE4" w:rsidRPr="00FC0533" w:rsidRDefault="00AF5BE4" w:rsidP="008D6BE1">
      <w:pPr>
        <w:spacing w:line="360" w:lineRule="auto"/>
        <w:jc w:val="center"/>
        <w:rPr>
          <w:rFonts w:ascii="Times New Roman" w:hAnsi="Times New Roman" w:cs="Times New Roman"/>
          <w:vertAlign w:val="superscript"/>
        </w:rPr>
      </w:pPr>
      <w:r w:rsidRPr="00FC0533">
        <w:rPr>
          <w:rFonts w:ascii="Times New Roman" w:hAnsi="Times New Roman" w:cs="Times New Roman"/>
        </w:rPr>
        <w:t>Hiram</w:t>
      </w:r>
      <w:r w:rsidR="004E1D15" w:rsidRPr="00FC0533">
        <w:rPr>
          <w:rFonts w:ascii="Times New Roman" w:hAnsi="Times New Roman" w:cs="Times New Roman"/>
        </w:rPr>
        <w:t xml:space="preserve"> </w:t>
      </w:r>
      <w:r w:rsidR="001667FC" w:rsidRPr="001667FC">
        <w:rPr>
          <w:rFonts w:ascii="Times New Roman" w:hAnsi="Times New Roman" w:cs="Times New Roman"/>
        </w:rPr>
        <w:t>Beltrán-Sánchez</w:t>
      </w:r>
      <w:r w:rsidR="008D2834">
        <w:rPr>
          <w:rFonts w:ascii="Times New Roman" w:hAnsi="Times New Roman" w:cs="Times New Roman"/>
          <w:vertAlign w:val="superscript"/>
        </w:rPr>
        <w:t>3</w:t>
      </w:r>
    </w:p>
    <w:p w14:paraId="2FE36B36" w14:textId="2D610BF3" w:rsidR="00AF5BE4" w:rsidRPr="00FC0533" w:rsidRDefault="00AF5BE4" w:rsidP="008D6BE1">
      <w:pPr>
        <w:spacing w:line="360" w:lineRule="auto"/>
        <w:jc w:val="center"/>
        <w:rPr>
          <w:rFonts w:ascii="Times New Roman" w:hAnsi="Times New Roman" w:cs="Times New Roman"/>
          <w:vertAlign w:val="superscript"/>
        </w:rPr>
      </w:pPr>
      <w:r w:rsidRPr="00FC0533">
        <w:rPr>
          <w:rFonts w:ascii="Times New Roman" w:hAnsi="Times New Roman" w:cs="Times New Roman"/>
        </w:rPr>
        <w:t>Mary</w:t>
      </w:r>
      <w:r w:rsidR="004E1D15" w:rsidRPr="00FC0533">
        <w:rPr>
          <w:rFonts w:ascii="Times New Roman" w:hAnsi="Times New Roman" w:cs="Times New Roman"/>
        </w:rPr>
        <w:t xml:space="preserve"> McEniry</w:t>
      </w:r>
      <w:r w:rsidR="007D02F8" w:rsidRPr="00FC0533">
        <w:rPr>
          <w:rFonts w:ascii="Times New Roman" w:hAnsi="Times New Roman" w:cs="Times New Roman"/>
          <w:vertAlign w:val="superscript"/>
        </w:rPr>
        <w:t>1</w:t>
      </w:r>
    </w:p>
    <w:p w14:paraId="0B62CBEF" w14:textId="77777777" w:rsidR="001D2D78" w:rsidRPr="00FC0533" w:rsidRDefault="001D2D78">
      <w:pPr>
        <w:rPr>
          <w:rFonts w:ascii="Times New Roman" w:hAnsi="Times New Roman" w:cs="Times New Roman"/>
          <w:b/>
          <w:bCs/>
        </w:rPr>
      </w:pPr>
    </w:p>
    <w:p w14:paraId="05DD5159" w14:textId="77777777" w:rsidR="001D2D78" w:rsidRPr="00FC0533" w:rsidRDefault="001D2D78">
      <w:pPr>
        <w:rPr>
          <w:rFonts w:ascii="Times New Roman" w:hAnsi="Times New Roman" w:cs="Times New Roman"/>
          <w:b/>
          <w:bCs/>
        </w:rPr>
      </w:pPr>
    </w:p>
    <w:p w14:paraId="558642A6" w14:textId="77777777" w:rsidR="007D02F8" w:rsidRPr="00FC0533" w:rsidRDefault="007D02F8" w:rsidP="007D02F8">
      <w:pPr>
        <w:contextualSpacing/>
        <w:rPr>
          <w:rFonts w:ascii="Times New Roman" w:hAnsi="Times New Roman" w:cs="Times New Roman"/>
          <w:bCs/>
          <w:sz w:val="15"/>
          <w:szCs w:val="15"/>
        </w:rPr>
      </w:pPr>
    </w:p>
    <w:p w14:paraId="58146D1D"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0E8AE511"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03E94B30"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AD20DE6"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65E4B14A"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69F56E80"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324282D0"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11A27D3D"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438D8B5C"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5612567"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5279F6C7"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8ADC72B"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0004480F"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0903CAD2"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159CB5B"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4F84D006"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4F971C9"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57233A26"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6523C76C"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10222C82"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7789BB36"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363ED2D"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374B087F"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76FB9921"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6B0B4B4E"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74E66DE8"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4DE4C522"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2615C3A3" w14:textId="77777777" w:rsidR="007D02F8" w:rsidRPr="00FC0533" w:rsidRDefault="007D02F8" w:rsidP="007D02F8">
      <w:pPr>
        <w:autoSpaceDE w:val="0"/>
        <w:autoSpaceDN w:val="0"/>
        <w:adjustRightInd w:val="0"/>
        <w:rPr>
          <w:rFonts w:ascii="Times New Roman" w:hAnsi="Times New Roman" w:cs="Times New Roman"/>
          <w:color w:val="000000"/>
          <w:sz w:val="15"/>
          <w:szCs w:val="15"/>
        </w:rPr>
      </w:pPr>
    </w:p>
    <w:p w14:paraId="6FA1F0C6" w14:textId="32608780" w:rsidR="007D02F8" w:rsidRDefault="007D02F8" w:rsidP="007D02F8">
      <w:pPr>
        <w:autoSpaceDE w:val="0"/>
        <w:autoSpaceDN w:val="0"/>
        <w:adjustRightInd w:val="0"/>
        <w:rPr>
          <w:rFonts w:ascii="Times New Roman" w:hAnsi="Times New Roman" w:cs="Times New Roman"/>
          <w:color w:val="000000"/>
          <w:sz w:val="15"/>
          <w:szCs w:val="15"/>
        </w:rPr>
      </w:pPr>
      <w:r w:rsidRPr="00FC0533">
        <w:rPr>
          <w:rFonts w:ascii="Times New Roman" w:hAnsi="Times New Roman" w:cs="Times New Roman"/>
          <w:color w:val="000000"/>
          <w:sz w:val="15"/>
          <w:szCs w:val="15"/>
        </w:rPr>
        <w:t>1 Center for Demography and Ecology, Center for Demography and health of Aging, University of Wisconsin-Madison</w:t>
      </w:r>
    </w:p>
    <w:p w14:paraId="3C3AFB36" w14:textId="22439E4D" w:rsidR="008D2834" w:rsidRPr="00FC0533" w:rsidRDefault="008D2834" w:rsidP="007D02F8">
      <w:pPr>
        <w:autoSpaceDE w:val="0"/>
        <w:autoSpaceDN w:val="0"/>
        <w:adjustRightInd w:val="0"/>
        <w:rPr>
          <w:rFonts w:ascii="Times New Roman" w:hAnsi="Times New Roman" w:cs="Times New Roman"/>
          <w:color w:val="000000"/>
          <w:sz w:val="15"/>
          <w:szCs w:val="15"/>
        </w:rPr>
      </w:pPr>
      <w:r w:rsidRPr="008D2834">
        <w:rPr>
          <w:rFonts w:ascii="Times New Roman" w:hAnsi="Times New Roman" w:cs="Times New Roman"/>
          <w:color w:val="000000"/>
          <w:sz w:val="15"/>
          <w:szCs w:val="15"/>
        </w:rPr>
        <w:t xml:space="preserve">2 </w:t>
      </w:r>
      <w:proofErr w:type="spellStart"/>
      <w:r w:rsidRPr="008D2834">
        <w:rPr>
          <w:rFonts w:ascii="Times New Roman" w:hAnsi="Times New Roman" w:cs="Times New Roman"/>
          <w:color w:val="000000"/>
          <w:sz w:val="15"/>
          <w:szCs w:val="15"/>
        </w:rPr>
        <w:t>Consejo</w:t>
      </w:r>
      <w:proofErr w:type="spellEnd"/>
      <w:r w:rsidRPr="008D2834">
        <w:rPr>
          <w:rFonts w:ascii="Times New Roman" w:hAnsi="Times New Roman" w:cs="Times New Roman"/>
          <w:color w:val="000000"/>
          <w:sz w:val="15"/>
          <w:szCs w:val="15"/>
        </w:rPr>
        <w:t xml:space="preserve"> Superior de </w:t>
      </w:r>
      <w:proofErr w:type="spellStart"/>
      <w:r w:rsidRPr="008D2834">
        <w:rPr>
          <w:rFonts w:ascii="Times New Roman" w:hAnsi="Times New Roman" w:cs="Times New Roman"/>
          <w:color w:val="000000"/>
          <w:sz w:val="15"/>
          <w:szCs w:val="15"/>
        </w:rPr>
        <w:t>Investigaciones</w:t>
      </w:r>
      <w:proofErr w:type="spellEnd"/>
      <w:r w:rsidRPr="008D2834">
        <w:rPr>
          <w:rFonts w:ascii="Times New Roman" w:hAnsi="Times New Roman" w:cs="Times New Roman"/>
          <w:color w:val="000000"/>
          <w:sz w:val="15"/>
          <w:szCs w:val="15"/>
        </w:rPr>
        <w:t xml:space="preserve"> </w:t>
      </w:r>
      <w:proofErr w:type="spellStart"/>
      <w:r w:rsidRPr="008D2834">
        <w:rPr>
          <w:rFonts w:ascii="Times New Roman" w:hAnsi="Times New Roman" w:cs="Times New Roman"/>
          <w:color w:val="000000"/>
          <w:sz w:val="15"/>
          <w:szCs w:val="15"/>
        </w:rPr>
        <w:t>Cientificas</w:t>
      </w:r>
      <w:proofErr w:type="spellEnd"/>
      <w:r w:rsidRPr="008D2834">
        <w:rPr>
          <w:rFonts w:ascii="Times New Roman" w:hAnsi="Times New Roman" w:cs="Times New Roman"/>
          <w:color w:val="000000"/>
          <w:sz w:val="15"/>
          <w:szCs w:val="15"/>
        </w:rPr>
        <w:t xml:space="preserve"> (CSIC), Spain.</w:t>
      </w:r>
    </w:p>
    <w:p w14:paraId="54BEC4C4" w14:textId="2A33B400" w:rsidR="007D02F8" w:rsidRPr="00FC0533" w:rsidRDefault="008D2834" w:rsidP="007D02F8">
      <w:pPr>
        <w:autoSpaceDE w:val="0"/>
        <w:autoSpaceDN w:val="0"/>
        <w:adjustRightInd w:val="0"/>
        <w:rPr>
          <w:rFonts w:ascii="Times New Roman" w:hAnsi="Times New Roman" w:cs="Times New Roman"/>
          <w:color w:val="000000"/>
          <w:sz w:val="15"/>
          <w:szCs w:val="15"/>
        </w:rPr>
      </w:pPr>
      <w:r>
        <w:rPr>
          <w:rFonts w:ascii="Times New Roman" w:hAnsi="Times New Roman" w:cs="Times New Roman"/>
          <w:color w:val="000000"/>
          <w:sz w:val="15"/>
          <w:szCs w:val="15"/>
        </w:rPr>
        <w:t>3</w:t>
      </w:r>
      <w:r w:rsidR="007D02F8" w:rsidRPr="00FC0533">
        <w:rPr>
          <w:rFonts w:ascii="Times New Roman" w:hAnsi="Times New Roman" w:cs="Times New Roman"/>
          <w:color w:val="000000"/>
          <w:sz w:val="15"/>
          <w:szCs w:val="15"/>
        </w:rPr>
        <w:t xml:space="preserve"> California Center for Population Research, U</w:t>
      </w:r>
      <w:r w:rsidR="00DA6F07">
        <w:rPr>
          <w:rFonts w:ascii="Times New Roman" w:hAnsi="Times New Roman" w:cs="Times New Roman"/>
          <w:color w:val="000000"/>
          <w:sz w:val="15"/>
          <w:szCs w:val="15"/>
        </w:rPr>
        <w:t>niversity of California, Los Angeles</w:t>
      </w:r>
    </w:p>
    <w:p w14:paraId="27A4F402" w14:textId="77777777" w:rsidR="007D02F8" w:rsidRPr="00FC0533" w:rsidRDefault="007D02F8" w:rsidP="007D02F8">
      <w:pPr>
        <w:autoSpaceDE w:val="0"/>
        <w:autoSpaceDN w:val="0"/>
        <w:adjustRightInd w:val="0"/>
        <w:rPr>
          <w:rFonts w:ascii="Times New Roman" w:hAnsi="Times New Roman" w:cs="Times New Roman"/>
          <w:b/>
          <w:bCs/>
          <w:color w:val="000000"/>
          <w:sz w:val="15"/>
          <w:szCs w:val="15"/>
        </w:rPr>
      </w:pPr>
    </w:p>
    <w:p w14:paraId="1AB7CEE6" w14:textId="7FEFA54A" w:rsidR="007D02F8" w:rsidRPr="00FC0533" w:rsidRDefault="007D02F8" w:rsidP="007D02F8">
      <w:pPr>
        <w:autoSpaceDE w:val="0"/>
        <w:autoSpaceDN w:val="0"/>
        <w:adjustRightInd w:val="0"/>
        <w:rPr>
          <w:rFonts w:ascii="Times New Roman" w:hAnsi="Times New Roman" w:cs="Times New Roman"/>
          <w:color w:val="000000"/>
          <w:sz w:val="15"/>
          <w:szCs w:val="15"/>
        </w:rPr>
      </w:pPr>
      <w:r w:rsidRPr="00FC0533">
        <w:rPr>
          <w:rFonts w:ascii="Times New Roman" w:hAnsi="Times New Roman" w:cs="Times New Roman"/>
          <w:b/>
          <w:bCs/>
          <w:color w:val="000000"/>
          <w:sz w:val="15"/>
          <w:szCs w:val="15"/>
        </w:rPr>
        <w:t>Funding:</w:t>
      </w:r>
      <w:r w:rsidRPr="00FC0533">
        <w:rPr>
          <w:rFonts w:ascii="Times New Roman" w:hAnsi="Times New Roman" w:cs="Times New Roman"/>
          <w:color w:val="000000"/>
          <w:sz w:val="15"/>
          <w:szCs w:val="15"/>
        </w:rPr>
        <w:t xml:space="preserve"> This work was supported by the National Institute on Aging (</w:t>
      </w:r>
      <w:hyperlink r:id="rId8" w:history="1">
        <w:r w:rsidRPr="00FC0533">
          <w:rPr>
            <w:rStyle w:val="Hyperlink"/>
            <w:rFonts w:ascii="Times New Roman" w:hAnsi="Times New Roman" w:cs="Times New Roman"/>
            <w:sz w:val="15"/>
            <w:szCs w:val="15"/>
          </w:rPr>
          <w:t>https://www.nia.nih.gov/</w:t>
        </w:r>
      </w:hyperlink>
      <w:r w:rsidRPr="00FC0533">
        <w:rPr>
          <w:rFonts w:ascii="Times New Roman" w:hAnsi="Times New Roman" w:cs="Times New Roman"/>
          <w:color w:val="000000"/>
          <w:sz w:val="15"/>
          <w:szCs w:val="15"/>
        </w:rPr>
        <w:t>), National Institute of Child Health and Development (</w:t>
      </w:r>
      <w:r w:rsidRPr="00FC0533">
        <w:rPr>
          <w:rFonts w:ascii="Times New Roman" w:hAnsi="Times New Roman" w:cs="Times New Roman"/>
          <w:color w:val="2C5CFB"/>
          <w:sz w:val="15"/>
          <w:szCs w:val="15"/>
        </w:rPr>
        <w:t>https://www.nichd.nih.gov</w:t>
      </w:r>
      <w:r w:rsidRPr="00FC0533">
        <w:rPr>
          <w:rFonts w:ascii="Times New Roman" w:hAnsi="Times New Roman" w:cs="Times New Roman"/>
          <w:color w:val="000000"/>
          <w:sz w:val="15"/>
          <w:szCs w:val="15"/>
        </w:rPr>
        <w:t>), Fogarty International Center Global Research Training in Population and Health (</w:t>
      </w:r>
      <w:r w:rsidRPr="00FC0533">
        <w:rPr>
          <w:rFonts w:ascii="Times New Roman" w:hAnsi="Times New Roman" w:cs="Times New Roman"/>
          <w:color w:val="2C5CFB"/>
          <w:sz w:val="15"/>
          <w:szCs w:val="15"/>
        </w:rPr>
        <w:t>https://www.fic.nih.gov</w:t>
      </w:r>
      <w:r w:rsidRPr="00FC0533">
        <w:rPr>
          <w:rFonts w:ascii="Times New Roman" w:hAnsi="Times New Roman" w:cs="Times New Roman"/>
          <w:color w:val="000000"/>
          <w:sz w:val="15"/>
          <w:szCs w:val="15"/>
        </w:rPr>
        <w:t>) and European Research Council (</w:t>
      </w:r>
      <w:r w:rsidRPr="00FC0533">
        <w:rPr>
          <w:rFonts w:ascii="Times New Roman" w:hAnsi="Times New Roman" w:cs="Times New Roman"/>
          <w:color w:val="2C5CFB"/>
          <w:sz w:val="15"/>
          <w:szCs w:val="15"/>
        </w:rPr>
        <w:t>https://erc.europa.eu/</w:t>
      </w:r>
      <w:r w:rsidRPr="00FC0533">
        <w:rPr>
          <w:rFonts w:ascii="Times New Roman" w:hAnsi="Times New Roman" w:cs="Times New Roman"/>
          <w:color w:val="000000"/>
          <w:sz w:val="15"/>
          <w:szCs w:val="15"/>
        </w:rPr>
        <w:t>) via the following project grants R01-AG016209 (AP), R03-AG015673(AP), R01-AG018016(AP), R37-</w:t>
      </w:r>
      <w:r w:rsidRPr="00FC0533">
        <w:rPr>
          <w:rFonts w:ascii="Times New Roman" w:hAnsi="Times New Roman" w:cs="Times New Roman"/>
          <w:sz w:val="15"/>
          <w:szCs w:val="15"/>
        </w:rPr>
        <w:t xml:space="preserve"> AG025216 (AP), RO1-AG056608 (AP;HBS), RO1-AG052030(AP;HBS); D43-TW001586(AP), R24-HD047873(AP), P30-AG-017266(AP), R24 HD-041022(UCLA:HBS); European Union Horizon 2020 Research and Innovation </w:t>
      </w:r>
      <w:proofErr w:type="spellStart"/>
      <w:r w:rsidRPr="00FC0533">
        <w:rPr>
          <w:rFonts w:ascii="Times New Roman" w:hAnsi="Times New Roman" w:cs="Times New Roman"/>
          <w:sz w:val="15"/>
          <w:szCs w:val="15"/>
        </w:rPr>
        <w:t>Programme</w:t>
      </w:r>
      <w:proofErr w:type="spellEnd"/>
      <w:r w:rsidRPr="00FC0533">
        <w:rPr>
          <w:rFonts w:ascii="Times New Roman" w:hAnsi="Times New Roman" w:cs="Times New Roman"/>
          <w:sz w:val="15"/>
          <w:szCs w:val="15"/>
        </w:rPr>
        <w:t>, Project No 788582(AP)</w:t>
      </w:r>
    </w:p>
    <w:p w14:paraId="188909F3" w14:textId="77777777" w:rsidR="007D02F8" w:rsidRPr="00FC0533" w:rsidRDefault="007D02F8" w:rsidP="007D02F8">
      <w:pPr>
        <w:rPr>
          <w:rFonts w:ascii="Times New Roman" w:hAnsi="Times New Roman" w:cs="Times New Roman"/>
          <w:color w:val="000000"/>
          <w:sz w:val="15"/>
          <w:szCs w:val="15"/>
        </w:rPr>
      </w:pPr>
    </w:p>
    <w:p w14:paraId="50C43632" w14:textId="415C7B37" w:rsidR="007D02F8" w:rsidRPr="00FC0533" w:rsidRDefault="007D02F8">
      <w:pPr>
        <w:rPr>
          <w:rFonts w:ascii="Times New Roman" w:hAnsi="Times New Roman" w:cs="Times New Roman"/>
          <w:b/>
          <w:bCs/>
        </w:rPr>
      </w:pPr>
      <w:r w:rsidRPr="00FC0533">
        <w:rPr>
          <w:rFonts w:ascii="Times New Roman" w:hAnsi="Times New Roman" w:cs="Times New Roman"/>
          <w:b/>
          <w:bCs/>
        </w:rPr>
        <w:br w:type="page"/>
      </w:r>
    </w:p>
    <w:p w14:paraId="3958B0FE" w14:textId="55127327" w:rsidR="0004578A" w:rsidRPr="00FC0533" w:rsidRDefault="0004578A" w:rsidP="0004578A">
      <w:pPr>
        <w:jc w:val="center"/>
        <w:rPr>
          <w:rFonts w:ascii="Times New Roman" w:hAnsi="Times New Roman" w:cs="Times New Roman"/>
          <w:b/>
          <w:bCs/>
        </w:rPr>
      </w:pPr>
      <w:r w:rsidRPr="00FC0533">
        <w:rPr>
          <w:rFonts w:ascii="Times New Roman" w:hAnsi="Times New Roman" w:cs="Times New Roman"/>
          <w:b/>
          <w:bCs/>
        </w:rPr>
        <w:lastRenderedPageBreak/>
        <w:t>Abstract</w:t>
      </w:r>
    </w:p>
    <w:p w14:paraId="3FD891E2" w14:textId="77777777" w:rsidR="0004578A" w:rsidRPr="00FC0533" w:rsidRDefault="0004578A" w:rsidP="0004578A">
      <w:pPr>
        <w:jc w:val="center"/>
        <w:rPr>
          <w:rFonts w:ascii="Times New Roman" w:hAnsi="Times New Roman" w:cs="Times New Roman"/>
          <w:b/>
          <w:bCs/>
        </w:rPr>
      </w:pPr>
    </w:p>
    <w:p w14:paraId="1DF15D26" w14:textId="00145EB3" w:rsidR="0004578A" w:rsidRPr="00FC0533" w:rsidRDefault="0004578A" w:rsidP="00004C77">
      <w:pPr>
        <w:spacing w:line="360" w:lineRule="auto"/>
        <w:rPr>
          <w:rFonts w:ascii="Times New Roman" w:hAnsi="Times New Roman" w:cs="Times New Roman"/>
          <w:b/>
          <w:bCs/>
        </w:rPr>
      </w:pPr>
      <w:r w:rsidRPr="00FC0533">
        <w:rPr>
          <w:rFonts w:ascii="Times New Roman" w:hAnsi="Times New Roman" w:cs="Times New Roman"/>
        </w:rPr>
        <w:t xml:space="preserve">We investigate the demographic and population health implications of </w:t>
      </w:r>
      <w:r w:rsidR="00FC0533" w:rsidRPr="00FC0533">
        <w:rPr>
          <w:rFonts w:ascii="Times New Roman" w:hAnsi="Times New Roman" w:cs="Times New Roman"/>
        </w:rPr>
        <w:t>g</w:t>
      </w:r>
      <w:r w:rsidRPr="00FC0533">
        <w:rPr>
          <w:rFonts w:ascii="Times New Roman" w:hAnsi="Times New Roman" w:cs="Times New Roman"/>
        </w:rPr>
        <w:t>ene</w:t>
      </w:r>
      <w:r w:rsidR="00FC0533" w:rsidRPr="00FC0533">
        <w:rPr>
          <w:rFonts w:ascii="Times New Roman" w:hAnsi="Times New Roman" w:cs="Times New Roman"/>
        </w:rPr>
        <w:t>-e</w:t>
      </w:r>
      <w:r w:rsidRPr="00FC0533">
        <w:rPr>
          <w:rFonts w:ascii="Times New Roman" w:hAnsi="Times New Roman" w:cs="Times New Roman"/>
        </w:rPr>
        <w:t xml:space="preserve">nvironment interactions (GxE) in the case of BMI and obesity. We seek to answer three questions: (a) what is the first order impact of GxE effects on BMI and obesity, </w:t>
      </w:r>
      <w:proofErr w:type="gramStart"/>
      <w:r w:rsidRPr="00FC0533">
        <w:rPr>
          <w:rFonts w:ascii="Times New Roman" w:hAnsi="Times New Roman" w:cs="Times New Roman"/>
        </w:rPr>
        <w:t>e.g.</w:t>
      </w:r>
      <w:proofErr w:type="gramEnd"/>
      <w:r w:rsidRPr="00FC0533">
        <w:rPr>
          <w:rFonts w:ascii="Times New Roman" w:hAnsi="Times New Roman" w:cs="Times New Roman"/>
        </w:rPr>
        <w:t xml:space="preserve"> the direct effect of G in different E? (b) how large is the impact of GxE effects on second-order health outcomes associated with BMI and obesity</w:t>
      </w:r>
      <w:r w:rsidR="00185D7C" w:rsidRPr="00FC0533">
        <w:rPr>
          <w:rFonts w:ascii="Times New Roman" w:hAnsi="Times New Roman" w:cs="Times New Roman"/>
        </w:rPr>
        <w:t>,</w:t>
      </w:r>
      <w:r w:rsidRPr="00FC0533">
        <w:rPr>
          <w:rFonts w:ascii="Times New Roman" w:hAnsi="Times New Roman" w:cs="Times New Roman"/>
        </w:rPr>
        <w:t xml:space="preserve"> such as Type 2 Diabetes (T2D), disability, and mortality ? (c) is the range of available empirical estimates of GxE effects large enough to influence future trajectories of  BMI, obesity, T2D, disability, and mortality?  To limit the scope of the paper we focus on environments defined by birth cohorts. However, extensions to other environments</w:t>
      </w:r>
      <w:r w:rsidR="0047449F" w:rsidRPr="00FC0533">
        <w:rPr>
          <w:rFonts w:ascii="Times New Roman" w:hAnsi="Times New Roman" w:cs="Times New Roman"/>
        </w:rPr>
        <w:t xml:space="preserve">, including but not limited to </w:t>
      </w:r>
      <w:r w:rsidRPr="00FC0533">
        <w:rPr>
          <w:rFonts w:ascii="Times New Roman" w:hAnsi="Times New Roman" w:cs="Times New Roman"/>
        </w:rPr>
        <w:t>education, SES, early conditions, physical settings</w:t>
      </w:r>
      <w:r w:rsidR="0047449F" w:rsidRPr="00FC0533">
        <w:rPr>
          <w:rFonts w:ascii="Times New Roman" w:hAnsi="Times New Roman" w:cs="Times New Roman"/>
        </w:rPr>
        <w:t>,</w:t>
      </w:r>
      <w:r w:rsidR="00B159DE" w:rsidRPr="00FC0533">
        <w:rPr>
          <w:rFonts w:ascii="Times New Roman" w:hAnsi="Times New Roman" w:cs="Times New Roman"/>
        </w:rPr>
        <w:t xml:space="preserve"> </w:t>
      </w:r>
      <w:r w:rsidRPr="00FC0533">
        <w:rPr>
          <w:rFonts w:ascii="Times New Roman" w:hAnsi="Times New Roman" w:cs="Times New Roman"/>
        </w:rPr>
        <w:t>are quite straightforward</w:t>
      </w:r>
      <w:r w:rsidR="006036BB" w:rsidRPr="00FC0533">
        <w:rPr>
          <w:rFonts w:ascii="Times New Roman" w:hAnsi="Times New Roman" w:cs="Times New Roman"/>
        </w:rPr>
        <w:fldChar w:fldCharType="begin"/>
      </w:r>
      <w:r w:rsidR="006036BB" w:rsidRPr="00FC0533">
        <w:rPr>
          <w:rFonts w:ascii="Times New Roman" w:hAnsi="Times New Roman" w:cs="Times New Roman"/>
        </w:rPr>
        <w:instrText xml:space="preserve"> ADDIN ZOTERO_TEMP </w:instrText>
      </w:r>
      <w:r w:rsidR="006036BB" w:rsidRPr="00FC0533">
        <w:rPr>
          <w:rFonts w:ascii="Times New Roman" w:hAnsi="Times New Roman" w:cs="Times New Roman"/>
        </w:rPr>
        <w:fldChar w:fldCharType="separate"/>
      </w:r>
      <w:r w:rsidR="00B159DE" w:rsidRPr="00FC0533">
        <w:rPr>
          <w:rFonts w:ascii="Times New Roman" w:hAnsi="Times New Roman" w:cs="Times New Roman"/>
          <w:noProof/>
        </w:rPr>
        <w:t xml:space="preserve">. </w:t>
      </w:r>
      <w:r w:rsidR="006036BB" w:rsidRPr="00FC0533">
        <w:rPr>
          <w:rFonts w:ascii="Times New Roman" w:hAnsi="Times New Roman" w:cs="Times New Roman"/>
        </w:rPr>
        <w:fldChar w:fldCharType="end"/>
      </w:r>
      <w:r w:rsidR="00B159DE" w:rsidRPr="00FC0533">
        <w:rPr>
          <w:rFonts w:ascii="Times New Roman" w:hAnsi="Times New Roman" w:cs="Times New Roman"/>
          <w:b/>
          <w:bCs/>
        </w:rPr>
        <w:t xml:space="preserve"> </w:t>
      </w:r>
    </w:p>
    <w:p w14:paraId="05E2A2B0" w14:textId="3152204C" w:rsidR="00004C77" w:rsidRPr="00FC0533" w:rsidRDefault="00004C77">
      <w:pPr>
        <w:rPr>
          <w:rFonts w:ascii="Times New Roman" w:hAnsi="Times New Roman" w:cs="Times New Roman"/>
          <w:b/>
          <w:bCs/>
        </w:rPr>
      </w:pPr>
      <w:r w:rsidRPr="00FC0533">
        <w:rPr>
          <w:rFonts w:ascii="Times New Roman" w:hAnsi="Times New Roman" w:cs="Times New Roman"/>
          <w:b/>
          <w:bCs/>
        </w:rPr>
        <w:br w:type="page"/>
      </w:r>
    </w:p>
    <w:p w14:paraId="7924131E" w14:textId="72616876" w:rsidR="007E49F4" w:rsidRPr="00FC0533" w:rsidRDefault="002761F8" w:rsidP="008D6BE1">
      <w:pPr>
        <w:spacing w:line="360" w:lineRule="auto"/>
        <w:rPr>
          <w:rFonts w:ascii="Times New Roman" w:hAnsi="Times New Roman" w:cs="Times New Roman"/>
          <w:b/>
          <w:bCs/>
        </w:rPr>
      </w:pPr>
      <w:r w:rsidRPr="00FC0533">
        <w:rPr>
          <w:rFonts w:ascii="Times New Roman" w:hAnsi="Times New Roman" w:cs="Times New Roman"/>
          <w:b/>
          <w:bCs/>
        </w:rPr>
        <w:lastRenderedPageBreak/>
        <w:t xml:space="preserve">I. </w:t>
      </w:r>
      <w:r w:rsidR="007E49F4" w:rsidRPr="00FC0533">
        <w:rPr>
          <w:rFonts w:ascii="Times New Roman" w:hAnsi="Times New Roman" w:cs="Times New Roman"/>
          <w:b/>
          <w:bCs/>
        </w:rPr>
        <w:t>Introduction</w:t>
      </w:r>
    </w:p>
    <w:p w14:paraId="03E7A6C6" w14:textId="10ACB933" w:rsidR="00BC46CD" w:rsidRPr="00FC0533" w:rsidRDefault="00FD2293" w:rsidP="00BC46CD">
      <w:pPr>
        <w:widowControl w:val="0"/>
        <w:autoSpaceDE w:val="0"/>
        <w:autoSpaceDN w:val="0"/>
        <w:adjustRightInd w:val="0"/>
        <w:spacing w:line="360" w:lineRule="auto"/>
        <w:rPr>
          <w:rFonts w:ascii="Times New Roman" w:hAnsi="Times New Roman" w:cs="Times New Roman"/>
          <w:color w:val="000000" w:themeColor="text1"/>
        </w:rPr>
      </w:pPr>
      <w:r w:rsidRPr="00FC0533">
        <w:rPr>
          <w:rFonts w:ascii="Times New Roman" w:hAnsi="Times New Roman" w:cs="Times New Roman"/>
        </w:rPr>
        <w:t>I</w:t>
      </w:r>
      <w:r w:rsidR="009A2995" w:rsidRPr="00FC0533">
        <w:rPr>
          <w:rFonts w:ascii="Times New Roman" w:hAnsi="Times New Roman" w:cs="Times New Roman"/>
        </w:rPr>
        <w:t xml:space="preserve">ncreasing </w:t>
      </w:r>
      <w:r w:rsidR="0091449D" w:rsidRPr="00FC0533">
        <w:rPr>
          <w:rFonts w:ascii="Times New Roman" w:hAnsi="Times New Roman" w:cs="Times New Roman"/>
        </w:rPr>
        <w:t xml:space="preserve">rates of </w:t>
      </w:r>
      <w:r w:rsidR="00E60B85" w:rsidRPr="00FC0533">
        <w:rPr>
          <w:rFonts w:ascii="Times New Roman" w:hAnsi="Times New Roman" w:cs="Times New Roman"/>
        </w:rPr>
        <w:t>obesity prevalence in the 20</w:t>
      </w:r>
      <w:r w:rsidR="00E60B85" w:rsidRPr="00FC0533">
        <w:rPr>
          <w:rFonts w:ascii="Times New Roman" w:hAnsi="Times New Roman" w:cs="Times New Roman"/>
          <w:vertAlign w:val="superscript"/>
        </w:rPr>
        <w:t>th</w:t>
      </w:r>
      <w:r w:rsidR="00E60B85" w:rsidRPr="00FC0533">
        <w:rPr>
          <w:rFonts w:ascii="Times New Roman" w:hAnsi="Times New Roman" w:cs="Times New Roman"/>
        </w:rPr>
        <w:t xml:space="preserve"> century</w:t>
      </w:r>
      <w:r w:rsidR="00966A2E" w:rsidRPr="00FC0533">
        <w:rPr>
          <w:rFonts w:ascii="Times New Roman" w:hAnsi="Times New Roman" w:cs="Times New Roman"/>
        </w:rPr>
        <w:t xml:space="preserve"> </w:t>
      </w:r>
      <w:r w:rsidR="00227EFB" w:rsidRPr="00FC0533">
        <w:rPr>
          <w:rFonts w:ascii="Times New Roman" w:hAnsi="Times New Roman" w:cs="Times New Roman"/>
        </w:rPr>
        <w:t>appear</w:t>
      </w:r>
      <w:r w:rsidRPr="00FC0533">
        <w:rPr>
          <w:rFonts w:ascii="Times New Roman" w:hAnsi="Times New Roman" w:cs="Times New Roman"/>
        </w:rPr>
        <w:t xml:space="preserve"> </w:t>
      </w:r>
      <w:r w:rsidR="00E60B85" w:rsidRPr="00FC0533">
        <w:rPr>
          <w:rFonts w:ascii="Times New Roman" w:hAnsi="Times New Roman" w:cs="Times New Roman"/>
        </w:rPr>
        <w:t>simultaneously in</w:t>
      </w:r>
      <w:r w:rsidR="00511951" w:rsidRPr="00FC0533">
        <w:rPr>
          <w:rFonts w:ascii="Times New Roman" w:hAnsi="Times New Roman" w:cs="Times New Roman"/>
        </w:rPr>
        <w:t xml:space="preserve"> </w:t>
      </w:r>
      <w:r w:rsidR="00E60B85" w:rsidRPr="00FC0533">
        <w:rPr>
          <w:rFonts w:ascii="Times New Roman" w:hAnsi="Times New Roman" w:cs="Times New Roman"/>
        </w:rPr>
        <w:t>high</w:t>
      </w:r>
      <w:r w:rsidR="00173769" w:rsidRPr="00FC0533">
        <w:rPr>
          <w:rFonts w:ascii="Times New Roman" w:hAnsi="Times New Roman" w:cs="Times New Roman"/>
        </w:rPr>
        <w:t>-</w:t>
      </w:r>
      <w:r w:rsidR="00E60B85" w:rsidRPr="00FC0533">
        <w:rPr>
          <w:rFonts w:ascii="Times New Roman" w:hAnsi="Times New Roman" w:cs="Times New Roman"/>
        </w:rPr>
        <w:t>income countries</w:t>
      </w:r>
      <w:r w:rsidR="00511951" w:rsidRPr="00FC0533">
        <w:rPr>
          <w:rFonts w:ascii="Times New Roman" w:hAnsi="Times New Roman" w:cs="Times New Roman"/>
        </w:rPr>
        <w:t xml:space="preserve"> </w:t>
      </w:r>
      <w:r w:rsidR="00E60B85" w:rsidRPr="00FC0533">
        <w:rPr>
          <w:rFonts w:ascii="Times New Roman" w:hAnsi="Times New Roman" w:cs="Times New Roman"/>
        </w:rPr>
        <w:t>around 1970-80</w:t>
      </w:r>
      <w:r w:rsidR="00E60B85" w:rsidRPr="00FC0533">
        <w:rPr>
          <w:rStyle w:val="FootnoteReference"/>
          <w:rFonts w:ascii="Times New Roman" w:hAnsi="Times New Roman" w:cs="Times New Roman"/>
        </w:rPr>
        <w:footnoteReference w:id="1"/>
      </w:r>
      <w:r w:rsidR="0091449D" w:rsidRPr="00FC0533">
        <w:rPr>
          <w:rFonts w:ascii="Times New Roman" w:hAnsi="Times New Roman" w:cs="Times New Roman"/>
        </w:rPr>
        <w:t xml:space="preserve"> and spread rapidly to low- and middle-income countries. </w:t>
      </w:r>
      <w:r w:rsidR="00E60B85" w:rsidRPr="00FC0533">
        <w:rPr>
          <w:rFonts w:ascii="Times New Roman" w:hAnsi="Times New Roman" w:cs="Times New Roman"/>
        </w:rPr>
        <w:t xml:space="preserve"> </w:t>
      </w:r>
      <w:r w:rsidR="00BC128F" w:rsidRPr="00FC0533">
        <w:rPr>
          <w:rFonts w:ascii="Times New Roman" w:hAnsi="Times New Roman" w:cs="Times New Roman"/>
        </w:rPr>
        <w:t>Since 1975, the w</w:t>
      </w:r>
      <w:r w:rsidR="0091449D" w:rsidRPr="00FC0533">
        <w:rPr>
          <w:rFonts w:ascii="Times New Roman" w:hAnsi="Times New Roman" w:cs="Times New Roman"/>
        </w:rPr>
        <w:t>orldwide</w:t>
      </w:r>
      <w:r w:rsidR="00BC128F" w:rsidRPr="00FC0533">
        <w:rPr>
          <w:rFonts w:ascii="Times New Roman" w:hAnsi="Times New Roman" w:cs="Times New Roman"/>
        </w:rPr>
        <w:t xml:space="preserve"> </w:t>
      </w:r>
      <w:r w:rsidR="0091449D" w:rsidRPr="00FC0533">
        <w:rPr>
          <w:rFonts w:ascii="Times New Roman" w:hAnsi="Times New Roman" w:cs="Times New Roman"/>
        </w:rPr>
        <w:t>prevalence of obesity has tr</w:t>
      </w:r>
      <w:r w:rsidR="00DC48D4" w:rsidRPr="00FC0533">
        <w:rPr>
          <w:rFonts w:ascii="Times New Roman" w:hAnsi="Times New Roman" w:cs="Times New Roman"/>
        </w:rPr>
        <w:t>ebled</w:t>
      </w:r>
      <w:r w:rsidR="0091449D" w:rsidRPr="00FC0533">
        <w:rPr>
          <w:rFonts w:ascii="Times New Roman" w:hAnsi="Times New Roman" w:cs="Times New Roman"/>
        </w:rPr>
        <w:t xml:space="preserve"> but varies widely</w:t>
      </w:r>
      <w:r w:rsidR="008E0BD3" w:rsidRPr="00FC0533">
        <w:rPr>
          <w:rFonts w:ascii="Times New Roman" w:hAnsi="Times New Roman" w:cs="Times New Roman"/>
        </w:rPr>
        <w:t xml:space="preserve"> across geographic regions</w:t>
      </w:r>
      <w:r w:rsidR="00CC4E37" w:rsidRPr="00FC0533">
        <w:rPr>
          <w:rFonts w:ascii="Times New Roman" w:hAnsi="Times New Roman" w:cs="Times New Roman"/>
        </w:rPr>
        <w:t xml:space="preserve"> (W</w:t>
      </w:r>
      <w:r w:rsidR="00FC0533">
        <w:rPr>
          <w:rFonts w:ascii="Times New Roman" w:hAnsi="Times New Roman" w:cs="Times New Roman"/>
        </w:rPr>
        <w:t>HO</w:t>
      </w:r>
      <w:r w:rsidR="00A800F9">
        <w:rPr>
          <w:rFonts w:ascii="Times New Roman" w:hAnsi="Times New Roman" w:cs="Times New Roman"/>
        </w:rPr>
        <w:t xml:space="preserve"> </w:t>
      </w:r>
      <w:r w:rsidR="00CC4E37" w:rsidRPr="00FC0533">
        <w:rPr>
          <w:rFonts w:ascii="Times New Roman" w:hAnsi="Times New Roman" w:cs="Times New Roman"/>
        </w:rPr>
        <w:t>2021)</w:t>
      </w:r>
      <w:r w:rsidR="0091449D" w:rsidRPr="00FC0533">
        <w:rPr>
          <w:rFonts w:ascii="Times New Roman" w:hAnsi="Times New Roman" w:cs="Times New Roman"/>
          <w:color w:val="000000" w:themeColor="text1"/>
        </w:rPr>
        <w:t xml:space="preserve">. </w:t>
      </w:r>
      <w:r w:rsidR="00BC128F" w:rsidRPr="00FC0533">
        <w:rPr>
          <w:rFonts w:ascii="Times New Roman" w:hAnsi="Times New Roman" w:cs="Times New Roman"/>
          <w:color w:val="000000" w:themeColor="text1"/>
        </w:rPr>
        <w:t>Between 2000 and 2018 the US population</w:t>
      </w:r>
      <w:r w:rsidR="004575FD" w:rsidRPr="00FC0533">
        <w:rPr>
          <w:rFonts w:ascii="Times New Roman" w:hAnsi="Times New Roman" w:cs="Times New Roman"/>
          <w:color w:val="000000" w:themeColor="text1"/>
        </w:rPr>
        <w:t xml:space="preserve"> obesity </w:t>
      </w:r>
      <w:r w:rsidR="009F622A" w:rsidRPr="00FC0533">
        <w:rPr>
          <w:rFonts w:ascii="Times New Roman" w:hAnsi="Times New Roman" w:cs="Times New Roman"/>
          <w:color w:val="000000" w:themeColor="text1"/>
        </w:rPr>
        <w:t xml:space="preserve">prevalence </w:t>
      </w:r>
      <w:r w:rsidR="004575FD" w:rsidRPr="00FC0533">
        <w:rPr>
          <w:rFonts w:ascii="Times New Roman" w:hAnsi="Times New Roman" w:cs="Times New Roman"/>
          <w:color w:val="000000" w:themeColor="text1"/>
        </w:rPr>
        <w:t>grew from 30.5% to 42</w:t>
      </w:r>
      <w:r w:rsidR="00F15EE9" w:rsidRPr="00FC0533">
        <w:rPr>
          <w:rFonts w:ascii="Times New Roman" w:hAnsi="Times New Roman" w:cs="Times New Roman"/>
          <w:color w:val="000000" w:themeColor="text1"/>
        </w:rPr>
        <w:t>.</w:t>
      </w:r>
      <w:r w:rsidR="00FC0533">
        <w:rPr>
          <w:rFonts w:ascii="Times New Roman" w:hAnsi="Times New Roman" w:cs="Times New Roman"/>
          <w:color w:val="000000" w:themeColor="text1"/>
        </w:rPr>
        <w:t>5</w:t>
      </w:r>
      <w:r w:rsidR="004575FD" w:rsidRPr="00FC0533">
        <w:rPr>
          <w:rFonts w:ascii="Times New Roman" w:hAnsi="Times New Roman" w:cs="Times New Roman"/>
          <w:color w:val="000000" w:themeColor="text1"/>
        </w:rPr>
        <w:t>%</w:t>
      </w:r>
      <w:r w:rsidR="009F622A" w:rsidRPr="00FC0533">
        <w:rPr>
          <w:rFonts w:ascii="Times New Roman" w:hAnsi="Times New Roman" w:cs="Times New Roman"/>
          <w:color w:val="000000" w:themeColor="text1"/>
        </w:rPr>
        <w:t xml:space="preserve"> </w:t>
      </w:r>
      <w:r w:rsidR="00F70456" w:rsidRPr="00FC0533">
        <w:rPr>
          <w:rFonts w:ascii="Times New Roman" w:hAnsi="Times New Roman" w:cs="Times New Roman"/>
          <w:color w:val="000000" w:themeColor="text1"/>
        </w:rPr>
        <w:t>continu</w:t>
      </w:r>
      <w:r w:rsidR="00DC48D4" w:rsidRPr="00FC0533">
        <w:rPr>
          <w:rFonts w:ascii="Times New Roman" w:hAnsi="Times New Roman" w:cs="Times New Roman"/>
          <w:color w:val="000000" w:themeColor="text1"/>
        </w:rPr>
        <w:t>ing</w:t>
      </w:r>
      <w:r w:rsidR="00F70456" w:rsidRPr="00FC0533">
        <w:rPr>
          <w:rFonts w:ascii="Times New Roman" w:hAnsi="Times New Roman" w:cs="Times New Roman"/>
          <w:color w:val="000000" w:themeColor="text1"/>
        </w:rPr>
        <w:t xml:space="preserve"> </w:t>
      </w:r>
      <w:r w:rsidR="00227EFB" w:rsidRPr="00FC0533">
        <w:rPr>
          <w:rFonts w:ascii="Times New Roman" w:hAnsi="Times New Roman" w:cs="Times New Roman"/>
          <w:color w:val="000000" w:themeColor="text1"/>
        </w:rPr>
        <w:t>a</w:t>
      </w:r>
      <w:r w:rsidR="00C040BA" w:rsidRPr="00FC0533">
        <w:rPr>
          <w:rFonts w:ascii="Times New Roman" w:hAnsi="Times New Roman" w:cs="Times New Roman"/>
          <w:color w:val="000000" w:themeColor="text1"/>
        </w:rPr>
        <w:t xml:space="preserve"> </w:t>
      </w:r>
      <w:r w:rsidR="00F70456" w:rsidRPr="00FC0533">
        <w:rPr>
          <w:rFonts w:ascii="Times New Roman" w:hAnsi="Times New Roman" w:cs="Times New Roman"/>
          <w:color w:val="000000" w:themeColor="text1"/>
        </w:rPr>
        <w:t xml:space="preserve">trend </w:t>
      </w:r>
      <w:r w:rsidR="00C040BA" w:rsidRPr="00FC0533">
        <w:rPr>
          <w:rFonts w:ascii="Times New Roman" w:hAnsi="Times New Roman" w:cs="Times New Roman"/>
          <w:color w:val="000000" w:themeColor="text1"/>
        </w:rPr>
        <w:t>that began</w:t>
      </w:r>
      <w:r w:rsidR="00227EFB" w:rsidRPr="00FC0533">
        <w:rPr>
          <w:rFonts w:ascii="Times New Roman" w:hAnsi="Times New Roman" w:cs="Times New Roman"/>
          <w:color w:val="000000" w:themeColor="text1"/>
        </w:rPr>
        <w:t xml:space="preserve"> </w:t>
      </w:r>
      <w:r w:rsidR="00F70456" w:rsidRPr="00FC0533">
        <w:rPr>
          <w:rFonts w:ascii="Times New Roman" w:hAnsi="Times New Roman" w:cs="Times New Roman"/>
          <w:color w:val="000000" w:themeColor="text1"/>
        </w:rPr>
        <w:t>in the middle</w:t>
      </w:r>
      <w:r w:rsidR="00227EFB" w:rsidRPr="00FC0533">
        <w:rPr>
          <w:rFonts w:ascii="Times New Roman" w:hAnsi="Times New Roman" w:cs="Times New Roman"/>
          <w:color w:val="000000" w:themeColor="text1"/>
        </w:rPr>
        <w:t>-</w:t>
      </w:r>
      <w:r w:rsidR="00F70456" w:rsidRPr="00FC0533">
        <w:rPr>
          <w:rFonts w:ascii="Times New Roman" w:hAnsi="Times New Roman" w:cs="Times New Roman"/>
          <w:color w:val="000000" w:themeColor="text1"/>
        </w:rPr>
        <w:t xml:space="preserve">sixties </w:t>
      </w:r>
      <w:r w:rsidR="0028557A" w:rsidRPr="00FC0533">
        <w:rPr>
          <w:rFonts w:ascii="Times New Roman" w:hAnsi="Times New Roman" w:cs="Times New Roman"/>
          <w:color w:val="000000" w:themeColor="text1"/>
        </w:rPr>
        <w:t xml:space="preserve">from </w:t>
      </w:r>
      <w:r w:rsidR="00F70456" w:rsidRPr="00FC0533">
        <w:rPr>
          <w:rFonts w:ascii="Times New Roman" w:hAnsi="Times New Roman" w:cs="Times New Roman"/>
          <w:color w:val="000000" w:themeColor="text1"/>
        </w:rPr>
        <w:t>a level of about 13%</w:t>
      </w:r>
      <w:r w:rsidR="0028557A" w:rsidRPr="00FC0533">
        <w:rPr>
          <w:rFonts w:ascii="Times New Roman" w:hAnsi="Times New Roman" w:cs="Times New Roman"/>
          <w:color w:val="000000" w:themeColor="text1"/>
        </w:rPr>
        <w:t xml:space="preserve">, clocking a doubling time of </w:t>
      </w:r>
      <w:r w:rsidR="00C040BA" w:rsidRPr="00FC0533">
        <w:rPr>
          <w:rFonts w:ascii="Times New Roman" w:hAnsi="Times New Roman" w:cs="Times New Roman"/>
          <w:color w:val="000000" w:themeColor="text1"/>
        </w:rPr>
        <w:t xml:space="preserve">about </w:t>
      </w:r>
      <w:r w:rsidR="009F622A" w:rsidRPr="00FC0533">
        <w:rPr>
          <w:rFonts w:ascii="Times New Roman" w:hAnsi="Times New Roman" w:cs="Times New Roman"/>
          <w:color w:val="000000" w:themeColor="text1"/>
        </w:rPr>
        <w:t>31</w:t>
      </w:r>
      <w:r w:rsidR="0028557A" w:rsidRPr="00FC0533">
        <w:rPr>
          <w:rFonts w:ascii="Times New Roman" w:hAnsi="Times New Roman" w:cs="Times New Roman"/>
          <w:color w:val="000000" w:themeColor="text1"/>
        </w:rPr>
        <w:t xml:space="preserve"> years</w:t>
      </w:r>
      <w:r w:rsidR="0014455C" w:rsidRPr="00FC0533">
        <w:rPr>
          <w:rFonts w:ascii="Times New Roman" w:hAnsi="Times New Roman" w:cs="Times New Roman"/>
          <w:color w:val="000000" w:themeColor="text1"/>
        </w:rPr>
        <w:t xml:space="preserve"> </w:t>
      </w:r>
      <w:r w:rsidR="0014455C" w:rsidRPr="00FC0533">
        <w:rPr>
          <w:rFonts w:ascii="Times New Roman" w:hAnsi="Times New Roman" w:cs="Times New Roman"/>
          <w:color w:val="000000" w:themeColor="text1"/>
        </w:rPr>
        <w:fldChar w:fldCharType="begin"/>
      </w:r>
      <w:r w:rsidR="00EB5E6C" w:rsidRPr="00FC0533">
        <w:rPr>
          <w:rFonts w:ascii="Times New Roman" w:hAnsi="Times New Roman" w:cs="Times New Roman"/>
          <w:color w:val="000000" w:themeColor="text1"/>
        </w:rPr>
        <w:instrText xml:space="preserve"> ADDIN ZOTERO_ITEM CSL_CITATION {"citationID":"rlpw0r81","properties":{"formattedCitation":"(Flegal et al. 1998)","plainCitation":"(Flegal et al. 1998)","noteIndex":0},"citationItems":[{"id":17604,"uris":["http://zotero.org/users/6155000/items/3MK9GX8W"],"itemData":{"id":17604,"type":"article-journal","abstract":"OBJECTIVE: To describe the prevalence of, and trends in, overweight and obesity in the US population using standardized international definitions.\nDESIGN: Successive cross-sectional nationally representative surveys, including the National Health Examination Survey (NHES I; 1960-62) and the National Health and Nutrition Examination Surveys (NHANES I: 1971-1974; NHANES II: 1976-1980; NHANES III: 1988-94). Body mass index (BMI:kg/m2) was calculated from measured weight and height. Overweight and obesity were defined as follows: Overweight (BMI &gt; or = 25.0); pre-obese (BMI 25.0-29.9), class I obesity (BMI 30.0-34.9), class II obesity (BMI 35.0-39.9), and class III obesity (BMI &gt; or = 40.0).\nRESULTS: For men and women aged 20-74 y, the age-adjusted prevalence of BMI 25.0-29.9 showed little or no increase over time (NHES I: 30.5%, NHANES I: 32.0%, NHANES II: 31.5% and NHANES III: 32.0%) but the prevalence of obesity (BMI &gt; or = 30.0) showed a large increase between NHANES II and NHANES III (NHES I: 12.8%; NHANES I, 14.1%; NHANES II, 14.5% and NHANES III, 22.5%). Trends were generally similar for all age, gender and race-ethnic groups. The crude prevalence of overweight and obesity (BMI &gt; 25.0) for age &gt; or = 20 y was 59.4% for men, 50.7% for women and 54.9% overall. The prevalence of class III obesity (BMI &gt; or = 40.0) exceeded 10% for non-Hispanic black women aged 40-59 y.\nCONCLUSIONS: Between 1976-80 and 1988-94, the prevalence of obesity (BMI &gt; or= 30.0) increased markedly in the US. These findings are in agreement with trends seen elsewhere in the world. Use of standardized definitions facilitates international comparisons.","container-title":"International Journal of Obesity and Related Metabolic Disorders: Journal of the International Association for the Study of Obesity","DOI":"10.1038/sj.ijo.0800541","issue":"1","journalAbbreviation":"Int J Obes Relat Metab Disord","language":"eng","note":"PMID: 9481598","page":"39-47","source":"PubMed","title":"Overweight and obesity in the United States: prevalence and trends, 1960-1994","title-short":"Overweight and obesity in the United States","volume":"22","author":[{"family":"Flegal","given":"K. M."},{"family":"Carroll","given":"M. D."},{"family":"Kuczmarski","given":"R. J."},{"family":"Johnson","given":"C. L."}],"issued":{"date-parts":[["1998",1]]},"citation-key":"flegalOverweightObesityUnited1998"}}],"schema":"https://github.com/citation-style-language/schema/raw/master/csl-citation.json"} </w:instrText>
      </w:r>
      <w:r w:rsidR="0014455C" w:rsidRPr="00FC0533">
        <w:rPr>
          <w:rFonts w:ascii="Times New Roman" w:hAnsi="Times New Roman" w:cs="Times New Roman"/>
          <w:color w:val="000000" w:themeColor="text1"/>
        </w:rPr>
        <w:fldChar w:fldCharType="separate"/>
      </w:r>
      <w:r w:rsidR="0014455C" w:rsidRPr="00FC0533">
        <w:rPr>
          <w:rFonts w:ascii="Times New Roman" w:hAnsi="Times New Roman" w:cs="Times New Roman"/>
          <w:noProof/>
          <w:color w:val="000000" w:themeColor="text1"/>
        </w:rPr>
        <w:t>(</w:t>
      </w:r>
      <w:r w:rsidR="00CC273B" w:rsidRPr="00FC0533">
        <w:rPr>
          <w:rFonts w:ascii="Times New Roman" w:hAnsi="Times New Roman" w:cs="Times New Roman"/>
          <w:noProof/>
          <w:color w:val="000000" w:themeColor="text1"/>
        </w:rPr>
        <w:t>Fry</w:t>
      </w:r>
      <w:r w:rsidR="00FC0533">
        <w:rPr>
          <w:rFonts w:ascii="Times New Roman" w:hAnsi="Times New Roman" w:cs="Times New Roman"/>
          <w:noProof/>
          <w:color w:val="000000" w:themeColor="text1"/>
        </w:rPr>
        <w:t>a</w:t>
      </w:r>
      <w:r w:rsidR="00CC273B" w:rsidRPr="00FC0533">
        <w:rPr>
          <w:rFonts w:ascii="Times New Roman" w:hAnsi="Times New Roman" w:cs="Times New Roman"/>
          <w:noProof/>
          <w:color w:val="000000" w:themeColor="text1"/>
        </w:rPr>
        <w:t>r</w:t>
      </w:r>
      <w:r w:rsidR="00CC4E37" w:rsidRPr="00FC0533">
        <w:rPr>
          <w:rFonts w:ascii="Times New Roman" w:hAnsi="Times New Roman" w:cs="Times New Roman"/>
          <w:noProof/>
          <w:color w:val="000000" w:themeColor="text1"/>
        </w:rPr>
        <w:t xml:space="preserve"> et al.</w:t>
      </w:r>
      <w:r w:rsidR="00A800F9">
        <w:rPr>
          <w:rFonts w:ascii="Times New Roman" w:hAnsi="Times New Roman" w:cs="Times New Roman"/>
          <w:noProof/>
          <w:color w:val="000000" w:themeColor="text1"/>
        </w:rPr>
        <w:t xml:space="preserve"> </w:t>
      </w:r>
      <w:r w:rsidR="00CC4E37" w:rsidRPr="00FC0533">
        <w:rPr>
          <w:rFonts w:ascii="Times New Roman" w:hAnsi="Times New Roman" w:cs="Times New Roman"/>
          <w:noProof/>
          <w:color w:val="000000" w:themeColor="text1"/>
        </w:rPr>
        <w:t xml:space="preserve">2020; </w:t>
      </w:r>
      <w:r w:rsidR="0014455C" w:rsidRPr="00FC0533">
        <w:rPr>
          <w:rFonts w:ascii="Times New Roman" w:hAnsi="Times New Roman" w:cs="Times New Roman"/>
          <w:noProof/>
          <w:color w:val="000000" w:themeColor="text1"/>
        </w:rPr>
        <w:t>Flegal et al. 1998)</w:t>
      </w:r>
      <w:r w:rsidR="0014455C" w:rsidRPr="00FC0533">
        <w:rPr>
          <w:rFonts w:ascii="Times New Roman" w:hAnsi="Times New Roman" w:cs="Times New Roman"/>
          <w:color w:val="000000" w:themeColor="text1"/>
        </w:rPr>
        <w:fldChar w:fldCharType="end"/>
      </w:r>
      <w:r w:rsidR="00BC128F" w:rsidRPr="00FC0533">
        <w:rPr>
          <w:rFonts w:ascii="Times New Roman" w:hAnsi="Times New Roman" w:cs="Times New Roman"/>
          <w:color w:val="000000" w:themeColor="text1"/>
        </w:rPr>
        <w:t>.</w:t>
      </w:r>
      <w:r w:rsidR="004575FD" w:rsidRPr="00FC0533">
        <w:rPr>
          <w:rFonts w:ascii="Times New Roman" w:hAnsi="Times New Roman" w:cs="Times New Roman"/>
          <w:color w:val="000000" w:themeColor="text1"/>
        </w:rPr>
        <w:t xml:space="preserve"> </w:t>
      </w:r>
    </w:p>
    <w:p w14:paraId="022C0DDA" w14:textId="2B04EAD6" w:rsidR="006079BD" w:rsidRPr="00FC0533" w:rsidRDefault="00111245" w:rsidP="00BC46CD">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 xml:space="preserve">More </w:t>
      </w:r>
      <w:r w:rsidR="006079BD" w:rsidRPr="00FC0533">
        <w:rPr>
          <w:rFonts w:ascii="Times New Roman" w:hAnsi="Times New Roman" w:cs="Times New Roman"/>
        </w:rPr>
        <w:t>ominous</w:t>
      </w:r>
      <w:r w:rsidR="00BC46CD" w:rsidRPr="00FC0533">
        <w:rPr>
          <w:rFonts w:ascii="Times New Roman" w:hAnsi="Times New Roman" w:cs="Times New Roman"/>
        </w:rPr>
        <w:t xml:space="preserve"> </w:t>
      </w:r>
      <w:r w:rsidR="006079BD" w:rsidRPr="00FC0533">
        <w:rPr>
          <w:rFonts w:ascii="Times New Roman" w:hAnsi="Times New Roman" w:cs="Times New Roman"/>
        </w:rPr>
        <w:t xml:space="preserve">is the rapid increase </w:t>
      </w:r>
      <w:r w:rsidR="005A47E5" w:rsidRPr="00FC0533">
        <w:rPr>
          <w:rFonts w:ascii="Times New Roman" w:hAnsi="Times New Roman" w:cs="Times New Roman"/>
        </w:rPr>
        <w:t xml:space="preserve">of </w:t>
      </w:r>
      <w:r w:rsidR="006079BD" w:rsidRPr="00FC0533">
        <w:rPr>
          <w:rFonts w:ascii="Times New Roman" w:hAnsi="Times New Roman" w:cs="Times New Roman"/>
        </w:rPr>
        <w:t>obesity among children and adolescents</w:t>
      </w:r>
      <w:r w:rsidR="00BC46CD" w:rsidRPr="00FC0533">
        <w:rPr>
          <w:rFonts w:ascii="Times New Roman" w:hAnsi="Times New Roman" w:cs="Times New Roman"/>
        </w:rPr>
        <w:t xml:space="preserve">. </w:t>
      </w:r>
      <w:r w:rsidR="00F70456" w:rsidRPr="00FC0533">
        <w:rPr>
          <w:rFonts w:ascii="Times New Roman" w:hAnsi="Times New Roman" w:cs="Times New Roman"/>
        </w:rPr>
        <w:t>In the forty</w:t>
      </w:r>
      <w:r w:rsidR="0028557A" w:rsidRPr="00FC0533">
        <w:rPr>
          <w:rFonts w:ascii="Times New Roman" w:hAnsi="Times New Roman" w:cs="Times New Roman"/>
        </w:rPr>
        <w:t>-</w:t>
      </w:r>
      <w:r w:rsidR="00F70456" w:rsidRPr="00FC0533">
        <w:rPr>
          <w:rFonts w:ascii="Times New Roman" w:hAnsi="Times New Roman" w:cs="Times New Roman"/>
        </w:rPr>
        <w:t xml:space="preserve">year period between </w:t>
      </w:r>
      <w:r w:rsidR="00BC46CD" w:rsidRPr="00FC0533">
        <w:rPr>
          <w:rFonts w:ascii="Times New Roman" w:hAnsi="Times New Roman" w:cs="Times New Roman"/>
        </w:rPr>
        <w:t xml:space="preserve">1965-1969 to </w:t>
      </w:r>
      <w:r w:rsidR="00F70456" w:rsidRPr="00FC0533">
        <w:rPr>
          <w:rFonts w:ascii="Times New Roman" w:hAnsi="Times New Roman" w:cs="Times New Roman"/>
        </w:rPr>
        <w:t xml:space="preserve">2008, </w:t>
      </w:r>
      <w:r w:rsidR="00BC128F" w:rsidRPr="00FC0533">
        <w:rPr>
          <w:rFonts w:ascii="Times New Roman" w:hAnsi="Times New Roman" w:cs="Times New Roman"/>
        </w:rPr>
        <w:t xml:space="preserve">obesity </w:t>
      </w:r>
      <w:r w:rsidR="00BC46CD" w:rsidRPr="00FC0533">
        <w:rPr>
          <w:rFonts w:ascii="Times New Roman" w:hAnsi="Times New Roman" w:cs="Times New Roman"/>
        </w:rPr>
        <w:t xml:space="preserve">prevalence among children and adolescents spiked from 5% to </w:t>
      </w:r>
      <w:r w:rsidR="0028557A" w:rsidRPr="00FC0533">
        <w:rPr>
          <w:rFonts w:ascii="Times New Roman" w:hAnsi="Times New Roman" w:cs="Times New Roman"/>
        </w:rPr>
        <w:t xml:space="preserve">a level </w:t>
      </w:r>
      <w:r w:rsidR="00BC46CD" w:rsidRPr="00FC0533">
        <w:rPr>
          <w:rFonts w:ascii="Times New Roman" w:hAnsi="Times New Roman" w:cs="Times New Roman"/>
        </w:rPr>
        <w:t xml:space="preserve">about twice as </w:t>
      </w:r>
      <w:r w:rsidR="0028557A" w:rsidRPr="00FC0533">
        <w:rPr>
          <w:rFonts w:ascii="Times New Roman" w:hAnsi="Times New Roman" w:cs="Times New Roman"/>
        </w:rPr>
        <w:t>high</w:t>
      </w:r>
      <w:r w:rsidR="00BC46CD" w:rsidRPr="00FC0533">
        <w:rPr>
          <w:rFonts w:ascii="Times New Roman" w:hAnsi="Times New Roman" w:cs="Times New Roman"/>
        </w:rPr>
        <w:t xml:space="preserve"> </w:t>
      </w:r>
      <w:r w:rsidR="009F622A" w:rsidRPr="00FC0533">
        <w:rPr>
          <w:rFonts w:ascii="Times New Roman" w:hAnsi="Times New Roman" w:cs="Times New Roman"/>
        </w:rPr>
        <w:t>while it trebled during the same period among those</w:t>
      </w:r>
      <w:r w:rsidR="00F70456" w:rsidRPr="00FC0533">
        <w:rPr>
          <w:rFonts w:ascii="Times New Roman" w:hAnsi="Times New Roman" w:cs="Times New Roman"/>
        </w:rPr>
        <w:t xml:space="preserve"> aged </w:t>
      </w:r>
      <w:r w:rsidR="00BC46CD" w:rsidRPr="00FC0533">
        <w:rPr>
          <w:rFonts w:ascii="Times New Roman" w:hAnsi="Times New Roman" w:cs="Times New Roman"/>
        </w:rPr>
        <w:t>6</w:t>
      </w:r>
      <w:r w:rsidR="00F70456" w:rsidRPr="00FC0533">
        <w:rPr>
          <w:rFonts w:ascii="Times New Roman" w:hAnsi="Times New Roman" w:cs="Times New Roman"/>
        </w:rPr>
        <w:t>-</w:t>
      </w:r>
      <w:r w:rsidR="00BC46CD" w:rsidRPr="00FC0533">
        <w:rPr>
          <w:rFonts w:ascii="Times New Roman" w:hAnsi="Times New Roman" w:cs="Times New Roman"/>
        </w:rPr>
        <w:t>19</w:t>
      </w:r>
      <w:r w:rsidR="009F622A" w:rsidRPr="00FC0533">
        <w:rPr>
          <w:rFonts w:ascii="Times New Roman" w:hAnsi="Times New Roman" w:cs="Times New Roman"/>
        </w:rPr>
        <w:t>.</w:t>
      </w:r>
      <w:r w:rsidR="00F70456" w:rsidRPr="00FC0533">
        <w:rPr>
          <w:rFonts w:ascii="Times New Roman" w:hAnsi="Times New Roman" w:cs="Times New Roman"/>
        </w:rPr>
        <w:t xml:space="preserve"> Since then</w:t>
      </w:r>
      <w:r w:rsidR="0028557A" w:rsidRPr="00FC0533">
        <w:rPr>
          <w:rFonts w:ascii="Times New Roman" w:hAnsi="Times New Roman" w:cs="Times New Roman"/>
        </w:rPr>
        <w:t>,</w:t>
      </w:r>
      <w:r w:rsidR="00F70456" w:rsidRPr="00FC0533">
        <w:rPr>
          <w:rFonts w:ascii="Times New Roman" w:hAnsi="Times New Roman" w:cs="Times New Roman"/>
        </w:rPr>
        <w:t xml:space="preserve"> </w:t>
      </w:r>
      <w:r w:rsidR="0028557A" w:rsidRPr="00FC0533">
        <w:rPr>
          <w:rFonts w:ascii="Times New Roman" w:hAnsi="Times New Roman" w:cs="Times New Roman"/>
        </w:rPr>
        <w:t>prevalence</w:t>
      </w:r>
      <w:r w:rsidR="00F70456" w:rsidRPr="00FC0533">
        <w:rPr>
          <w:rFonts w:ascii="Times New Roman" w:hAnsi="Times New Roman" w:cs="Times New Roman"/>
        </w:rPr>
        <w:t xml:space="preserve"> </w:t>
      </w:r>
      <w:r w:rsidR="00227EFB" w:rsidRPr="00FC0533">
        <w:rPr>
          <w:rFonts w:ascii="Times New Roman" w:hAnsi="Times New Roman" w:cs="Times New Roman"/>
        </w:rPr>
        <w:t xml:space="preserve">rates </w:t>
      </w:r>
      <w:r w:rsidR="00F70456" w:rsidRPr="00FC0533">
        <w:rPr>
          <w:rFonts w:ascii="Times New Roman" w:hAnsi="Times New Roman" w:cs="Times New Roman"/>
        </w:rPr>
        <w:t>increased to 15% and 20% in each age group</w:t>
      </w:r>
      <w:r w:rsidR="009F622A" w:rsidRPr="00FC0533">
        <w:rPr>
          <w:rFonts w:ascii="Times New Roman" w:hAnsi="Times New Roman" w:cs="Times New Roman"/>
        </w:rPr>
        <w:t xml:space="preserve"> respectively</w:t>
      </w:r>
      <w:r w:rsidR="00F70456" w:rsidRPr="00FC0533">
        <w:rPr>
          <w:rFonts w:ascii="Times New Roman" w:hAnsi="Times New Roman" w:cs="Times New Roman"/>
        </w:rPr>
        <w:t xml:space="preserve"> </w:t>
      </w:r>
      <w:r w:rsidR="00F473B4"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{"citationID":"y4vwpXr6","properties":{"formattedCitation":"(CDC 2011)","plainCitation":"(CDC 2011)","noteIndex":0},"citationItems":[{"id":20062,"uris":["http://zotero.org/users/6155000/items/GZLKR27U"],"itemData":{"id":20062,"type":"article-journal","abstract":"Policy and environmental interventions show early evidence of improving environments that will lead to lower rates of obesity. Nonetheless, more studies of impact and effectiveness are needed, as are identification and evaluation of promising approaches from around the country. The high visibility accorded to childhood obesity by the Let's Move initiative and the funding provided to states and communities through the American Recovery and Reinvestment Act provide unparalleled opportunities to reverse the obesity epidemic.","container-title":"Morbidity andMortality Weekly Report","issue":"02","language":"en","page":"42-46","source":"Zotero","title":"CDC Grand Rounds: Childhood Obesity in the United States","volume":"60","author":[{"family":"CDC","given":""}],"issued":{"date-parts":[["2011",1,21]]},"citation-key":"cdcCDCGrandRounds2011"}}],"schema":"https://github.com/citation-style-language/schema/raw/master/csl-citation.json"} </w:instrText>
      </w:r>
      <w:r w:rsidR="00F473B4" w:rsidRPr="00FC0533">
        <w:rPr>
          <w:rFonts w:ascii="Times New Roman" w:hAnsi="Times New Roman" w:cs="Times New Roman"/>
        </w:rPr>
        <w:fldChar w:fldCharType="separate"/>
      </w:r>
      <w:r w:rsidR="00F473B4" w:rsidRPr="00FC0533">
        <w:rPr>
          <w:rFonts w:ascii="Times New Roman" w:hAnsi="Times New Roman" w:cs="Times New Roman"/>
          <w:noProof/>
        </w:rPr>
        <w:t>(C</w:t>
      </w:r>
      <w:r w:rsidR="00FC0533">
        <w:rPr>
          <w:rFonts w:ascii="Times New Roman" w:hAnsi="Times New Roman" w:cs="Times New Roman"/>
          <w:noProof/>
        </w:rPr>
        <w:t xml:space="preserve">DC, </w:t>
      </w:r>
      <w:r w:rsidR="00F473B4" w:rsidRPr="00FC0533">
        <w:rPr>
          <w:rFonts w:ascii="Times New Roman" w:hAnsi="Times New Roman" w:cs="Times New Roman"/>
          <w:noProof/>
        </w:rPr>
        <w:t>20</w:t>
      </w:r>
      <w:r w:rsidR="00CC4E37" w:rsidRPr="00FC0533">
        <w:rPr>
          <w:rFonts w:ascii="Times New Roman" w:hAnsi="Times New Roman" w:cs="Times New Roman"/>
          <w:noProof/>
        </w:rPr>
        <w:t>22</w:t>
      </w:r>
      <w:r w:rsidR="00F473B4" w:rsidRPr="00FC0533">
        <w:rPr>
          <w:rFonts w:ascii="Times New Roman" w:hAnsi="Times New Roman" w:cs="Times New Roman"/>
          <w:noProof/>
        </w:rPr>
        <w:t>)</w:t>
      </w:r>
      <w:r w:rsidR="00F473B4" w:rsidRPr="00FC0533">
        <w:rPr>
          <w:rFonts w:ascii="Times New Roman" w:hAnsi="Times New Roman" w:cs="Times New Roman"/>
        </w:rPr>
        <w:fldChar w:fldCharType="end"/>
      </w:r>
      <w:r w:rsidR="009F622A" w:rsidRPr="00FC0533">
        <w:rPr>
          <w:rFonts w:ascii="Times New Roman" w:hAnsi="Times New Roman" w:cs="Times New Roman"/>
        </w:rPr>
        <w:t>. Of relevance is the fact that,</w:t>
      </w:r>
      <w:r w:rsidR="00227EFB" w:rsidRPr="00FC0533">
        <w:rPr>
          <w:rFonts w:ascii="Times New Roman" w:hAnsi="Times New Roman" w:cs="Times New Roman"/>
        </w:rPr>
        <w:t xml:space="preserve"> b</w:t>
      </w:r>
      <w:r w:rsidR="0028557A" w:rsidRPr="00FC0533">
        <w:rPr>
          <w:rFonts w:ascii="Times New Roman" w:hAnsi="Times New Roman" w:cs="Times New Roman"/>
        </w:rPr>
        <w:t>y</w:t>
      </w:r>
      <w:r w:rsidR="006079BD" w:rsidRPr="00FC0533">
        <w:rPr>
          <w:rFonts w:ascii="Times New Roman" w:hAnsi="Times New Roman" w:cs="Times New Roman"/>
        </w:rPr>
        <w:t xml:space="preserve"> virtue of the association between child and parental obesity </w:t>
      </w:r>
      <w:r w:rsidR="006079BD"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{"citationID":"y5X4hGIJ","properties":{"formattedCitation":"(Lake et al. 1997)","plainCitation":"(Lake et al. 1997)","noteIndex":0},"citationItems":[{"id":17589,"uris":["http://zotero.org/users/6155000/items/BBAZIZBH"],"itemData":{"id":17589,"type":"article-journal","abstract":"OBJECTIVES: To assess relations between the adiposity of children and their parents and to establish whether tracking of adiposity from childhood to adulthood varies according to the parental body mass index (BMI).\nMETHODS: Longitudinal data from the 1958 British birth cohort study were used (6540 men and 6207 women). The height and weight of the study subjects were measured at 7, 11, 16, 23 (self reported), and 33 years. Parental height and weight were self reported when their children were 11 years old. The children were classified into six parental BMI (weight/height2) groups.\nRESULTS: At each age of follow up the mean BMI of the children increased as the parental BMI increased. Higher risks of adult (33 year) obesity were evident among children with overweight or obese parents: the odds for sons and daughters with two obese parents (compared with those with both parents of normal BMI) were 8.4 and 6.8, respectively. The children of two obese parents also showed the strongest child to adult tracking of BMI as indicated by the correlation between ages 7 and 33 (r = 0.46, 0.54, sons and daughters, respectively).\nCONCLUSIONS: The children of obese and overweight parents have an increased risk of obesity. Subjects with two obese parents are fatter in childhood and also show a stronger pattern of tracking from childhood to adulthood. As the prevalence of parental obesity increases in the general population the extent of child to adult tracking of BMI is likely to strengthen.","container-title":"Archives of Disease in Childhood","DOI":"10.1136/adc.77.5.376","ISSN":"1468-2044","issue":"5","journalAbbreviation":"Arch Dis Child","language":"eng","note":"PMID: 9487953","page":"376-381","source":"PubMed","title":"Child to adult body mass index in the 1958 British birth cohort: associations with parental obesity","title-short":"Child to adult body mass index in the 1958 British birth cohort","volume":"77","author":[{"family":"Lake","given":"J. K."},{"family":"Power","given":"C."},{"family":"Cole","given":"T. J."}],"issued":{"date-parts":[["1997",11]]},"citation-key":"lakeChildAdultBody1997"}}],"schema":"https://github.com/citation-style-language/schema/raw/master/csl-citation.json"} </w:instrText>
      </w:r>
      <w:r w:rsidR="006079BD" w:rsidRPr="00FC0533">
        <w:rPr>
          <w:rFonts w:ascii="Times New Roman" w:hAnsi="Times New Roman" w:cs="Times New Roman"/>
        </w:rPr>
        <w:fldChar w:fldCharType="separate"/>
      </w:r>
      <w:r w:rsidR="006079BD" w:rsidRPr="00FC0533">
        <w:rPr>
          <w:rFonts w:ascii="Times New Roman" w:hAnsi="Times New Roman" w:cs="Times New Roman"/>
          <w:noProof/>
        </w:rPr>
        <w:t>(Lake et al. 1997)</w:t>
      </w:r>
      <w:r w:rsidR="006079BD" w:rsidRPr="00FC0533">
        <w:rPr>
          <w:rFonts w:ascii="Times New Roman" w:hAnsi="Times New Roman" w:cs="Times New Roman"/>
        </w:rPr>
        <w:fldChar w:fldCharType="end"/>
      </w:r>
      <w:r w:rsidR="006079BD" w:rsidRPr="00FC0533">
        <w:rPr>
          <w:rFonts w:ascii="Times New Roman" w:hAnsi="Times New Roman" w:cs="Times New Roman"/>
        </w:rPr>
        <w:t xml:space="preserve">, on one hand, and individuals' early </w:t>
      </w:r>
      <w:r w:rsidR="009F622A" w:rsidRPr="00FC0533">
        <w:rPr>
          <w:rFonts w:ascii="Times New Roman" w:hAnsi="Times New Roman" w:cs="Times New Roman"/>
        </w:rPr>
        <w:t xml:space="preserve">childhood </w:t>
      </w:r>
      <w:r w:rsidR="006079BD" w:rsidRPr="00FC0533">
        <w:rPr>
          <w:rFonts w:ascii="Times New Roman" w:hAnsi="Times New Roman" w:cs="Times New Roman"/>
        </w:rPr>
        <w:t xml:space="preserve">and adult obesity </w:t>
      </w:r>
      <w:r w:rsidR="006079BD"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{"citationID":"LiZqnxwN","properties":{"formattedCitation":"(Whitaker et al. 1997)","plainCitation":"(Whitaker et al. 1997)","noteIndex":0},"citationItems":[{"id":12995,"uris":["http://zotero.org/users/6155000/items/9FDLMBXC"],"itemData":{"id":12995,"type":"article-journal","archive_location":"9302300","container-title":"The New England Journal of Medicine","DOI":"10.1056/NEJM199709253371301","issue":"13","page":"869-873","title":"Predicting Obesity in Young Adulthood from Childhood and Parental Obesity","volume":"337","author":[{"family":"Whitaker","given":"Robert C."},{"family":"Wright","given":"Jeffrey A."},{"family":"Pepe","given":"Margaret S."},{"family":"Seidel","given":"Kristy D."},{"family":"Dietz","given":"William H."}],"issued":{"date-parts":[["1997"]]},"citation-key":"whitakerPredictingObesityYoung1997"}}],"schema":"https://github.com/citation-style-language/schema/raw/master/csl-citation.json"} </w:instrText>
      </w:r>
      <w:r w:rsidR="006079BD" w:rsidRPr="00FC0533">
        <w:rPr>
          <w:rFonts w:ascii="Times New Roman" w:hAnsi="Times New Roman" w:cs="Times New Roman"/>
        </w:rPr>
        <w:fldChar w:fldCharType="separate"/>
      </w:r>
      <w:r w:rsidR="006079BD" w:rsidRPr="00FC0533">
        <w:rPr>
          <w:rFonts w:ascii="Times New Roman" w:hAnsi="Times New Roman" w:cs="Times New Roman"/>
          <w:noProof/>
        </w:rPr>
        <w:t>(Whitaker et al. 1997)</w:t>
      </w:r>
      <w:r w:rsidR="006079BD" w:rsidRPr="00FC0533">
        <w:rPr>
          <w:rFonts w:ascii="Times New Roman" w:hAnsi="Times New Roman" w:cs="Times New Roman"/>
        </w:rPr>
        <w:fldChar w:fldCharType="end"/>
      </w:r>
      <w:r w:rsidR="006079BD" w:rsidRPr="00FC0533">
        <w:rPr>
          <w:rFonts w:ascii="Times New Roman" w:hAnsi="Times New Roman" w:cs="Times New Roman"/>
        </w:rPr>
        <w:t xml:space="preserve">, on the other, </w:t>
      </w:r>
      <w:r w:rsidR="0028557A" w:rsidRPr="00FC0533">
        <w:rPr>
          <w:rFonts w:ascii="Times New Roman" w:hAnsi="Times New Roman" w:cs="Times New Roman"/>
        </w:rPr>
        <w:t xml:space="preserve">these trends </w:t>
      </w:r>
      <w:r w:rsidR="006079BD" w:rsidRPr="00FC0533">
        <w:rPr>
          <w:rFonts w:ascii="Times New Roman" w:hAnsi="Times New Roman" w:cs="Times New Roman"/>
        </w:rPr>
        <w:t xml:space="preserve">might lead to intergenerational 'transmission' of the </w:t>
      </w:r>
      <w:r w:rsidR="00734E17" w:rsidRPr="00FC0533">
        <w:rPr>
          <w:rFonts w:ascii="Times New Roman" w:hAnsi="Times New Roman" w:cs="Times New Roman"/>
        </w:rPr>
        <w:t>phenotype.</w:t>
      </w:r>
    </w:p>
    <w:p w14:paraId="2F9049F3" w14:textId="21056148" w:rsidR="00DC48D4" w:rsidRPr="00FC0533" w:rsidRDefault="0028557A" w:rsidP="006079BD">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 xml:space="preserve">Sizeable </w:t>
      </w:r>
      <w:r w:rsidR="006079BD" w:rsidRPr="00FC0533">
        <w:rPr>
          <w:rFonts w:ascii="Times New Roman" w:hAnsi="Times New Roman" w:cs="Times New Roman"/>
        </w:rPr>
        <w:t>increase</w:t>
      </w:r>
      <w:r w:rsidRPr="00FC0533">
        <w:rPr>
          <w:rFonts w:ascii="Times New Roman" w:hAnsi="Times New Roman" w:cs="Times New Roman"/>
        </w:rPr>
        <w:t>s</w:t>
      </w:r>
      <w:r w:rsidR="006079BD" w:rsidRPr="00FC0533">
        <w:rPr>
          <w:rFonts w:ascii="Times New Roman" w:hAnsi="Times New Roman" w:cs="Times New Roman"/>
        </w:rPr>
        <w:t xml:space="preserve"> </w:t>
      </w:r>
      <w:r w:rsidR="006E77FA" w:rsidRPr="00FC0533">
        <w:rPr>
          <w:rFonts w:ascii="Times New Roman" w:hAnsi="Times New Roman" w:cs="Times New Roman"/>
        </w:rPr>
        <w:t xml:space="preserve">in human girth </w:t>
      </w:r>
      <w:r w:rsidRPr="00FC0533">
        <w:rPr>
          <w:rFonts w:ascii="Times New Roman" w:hAnsi="Times New Roman" w:cs="Times New Roman"/>
        </w:rPr>
        <w:t>are</w:t>
      </w:r>
      <w:r w:rsidR="006E77FA" w:rsidRPr="00FC0533">
        <w:rPr>
          <w:rFonts w:ascii="Times New Roman" w:hAnsi="Times New Roman" w:cs="Times New Roman"/>
        </w:rPr>
        <w:t xml:space="preserve"> not by</w:t>
      </w:r>
      <w:r w:rsidR="006079BD" w:rsidRPr="00FC0533">
        <w:rPr>
          <w:rFonts w:ascii="Times New Roman" w:hAnsi="Times New Roman" w:cs="Times New Roman"/>
        </w:rPr>
        <w:t xml:space="preserve"> </w:t>
      </w:r>
      <w:r w:rsidR="00227EFB" w:rsidRPr="00FC0533">
        <w:rPr>
          <w:rFonts w:ascii="Times New Roman" w:hAnsi="Times New Roman" w:cs="Times New Roman"/>
        </w:rPr>
        <w:t>themselves</w:t>
      </w:r>
      <w:r w:rsidR="006079BD" w:rsidRPr="00FC0533">
        <w:rPr>
          <w:rFonts w:ascii="Times New Roman" w:hAnsi="Times New Roman" w:cs="Times New Roman"/>
        </w:rPr>
        <w:t xml:space="preserve"> </w:t>
      </w:r>
      <w:r w:rsidR="00C45094" w:rsidRPr="00FC0533">
        <w:rPr>
          <w:rFonts w:ascii="Times New Roman" w:hAnsi="Times New Roman" w:cs="Times New Roman"/>
        </w:rPr>
        <w:t xml:space="preserve">the </w:t>
      </w:r>
      <w:r w:rsidR="006079BD" w:rsidRPr="00FC0533">
        <w:rPr>
          <w:rFonts w:ascii="Times New Roman" w:hAnsi="Times New Roman" w:cs="Times New Roman"/>
        </w:rPr>
        <w:t>cause of immediate concern.</w:t>
      </w:r>
      <w:r w:rsidR="00C45094" w:rsidRPr="00FC0533">
        <w:rPr>
          <w:rStyle w:val="FootnoteReference"/>
          <w:rFonts w:ascii="Times New Roman" w:hAnsi="Times New Roman" w:cs="Times New Roman"/>
        </w:rPr>
        <w:footnoteReference w:id="2"/>
      </w:r>
      <w:r w:rsidR="006079BD" w:rsidRPr="00FC0533">
        <w:rPr>
          <w:rFonts w:ascii="Times New Roman" w:hAnsi="Times New Roman" w:cs="Times New Roman"/>
        </w:rPr>
        <w:t xml:space="preserve"> </w:t>
      </w:r>
      <w:r w:rsidR="00C45094" w:rsidRPr="00FC0533">
        <w:rPr>
          <w:rFonts w:ascii="Times New Roman" w:hAnsi="Times New Roman" w:cs="Times New Roman"/>
        </w:rPr>
        <w:t>W</w:t>
      </w:r>
      <w:r w:rsidR="006079BD" w:rsidRPr="00FC0533">
        <w:rPr>
          <w:rFonts w:ascii="Times New Roman" w:hAnsi="Times New Roman" w:cs="Times New Roman"/>
        </w:rPr>
        <w:t xml:space="preserve">hat preoccupies scientists </w:t>
      </w:r>
      <w:r w:rsidR="008E0BD3" w:rsidRPr="00FC0533">
        <w:rPr>
          <w:rFonts w:ascii="Times New Roman" w:hAnsi="Times New Roman" w:cs="Times New Roman"/>
        </w:rPr>
        <w:t xml:space="preserve">and </w:t>
      </w:r>
      <w:r w:rsidR="005A47E5" w:rsidRPr="00FC0533">
        <w:rPr>
          <w:rFonts w:ascii="Times New Roman" w:hAnsi="Times New Roman" w:cs="Times New Roman"/>
        </w:rPr>
        <w:t xml:space="preserve">health </w:t>
      </w:r>
      <w:proofErr w:type="gramStart"/>
      <w:r w:rsidR="008E0BD3" w:rsidRPr="00FC0533">
        <w:rPr>
          <w:rFonts w:ascii="Times New Roman" w:hAnsi="Times New Roman" w:cs="Times New Roman"/>
        </w:rPr>
        <w:t>policy</w:t>
      </w:r>
      <w:r w:rsidR="009939DD" w:rsidRPr="00FC0533">
        <w:rPr>
          <w:rFonts w:ascii="Times New Roman" w:hAnsi="Times New Roman" w:cs="Times New Roman"/>
        </w:rPr>
        <w:t>-</w:t>
      </w:r>
      <w:r w:rsidR="008E0BD3" w:rsidRPr="00FC0533">
        <w:rPr>
          <w:rFonts w:ascii="Times New Roman" w:hAnsi="Times New Roman" w:cs="Times New Roman"/>
        </w:rPr>
        <w:t>makers</w:t>
      </w:r>
      <w:proofErr w:type="gramEnd"/>
      <w:r w:rsidR="008E0BD3" w:rsidRPr="00FC0533">
        <w:rPr>
          <w:rFonts w:ascii="Times New Roman" w:hAnsi="Times New Roman" w:cs="Times New Roman"/>
        </w:rPr>
        <w:t xml:space="preserve"> </w:t>
      </w:r>
      <w:r w:rsidR="006E77FA" w:rsidRPr="00FC0533">
        <w:rPr>
          <w:rFonts w:ascii="Times New Roman" w:hAnsi="Times New Roman" w:cs="Times New Roman"/>
        </w:rPr>
        <w:t xml:space="preserve">alike </w:t>
      </w:r>
      <w:r w:rsidR="006079BD" w:rsidRPr="00FC0533">
        <w:rPr>
          <w:rFonts w:ascii="Times New Roman" w:hAnsi="Times New Roman" w:cs="Times New Roman"/>
        </w:rPr>
        <w:t xml:space="preserve">is the evolution of phenotypes </w:t>
      </w:r>
      <w:r w:rsidR="00111245" w:rsidRPr="00FC0533">
        <w:rPr>
          <w:rFonts w:ascii="Times New Roman" w:hAnsi="Times New Roman" w:cs="Times New Roman"/>
        </w:rPr>
        <w:t>related to</w:t>
      </w:r>
      <w:r w:rsidR="006079BD" w:rsidRPr="00FC0533">
        <w:rPr>
          <w:rFonts w:ascii="Times New Roman" w:hAnsi="Times New Roman" w:cs="Times New Roman"/>
        </w:rPr>
        <w:t xml:space="preserve"> obesity.</w:t>
      </w:r>
      <w:r w:rsidR="005A47E5" w:rsidRPr="00FC0533">
        <w:rPr>
          <w:rFonts w:ascii="Times New Roman" w:hAnsi="Times New Roman" w:cs="Times New Roman"/>
        </w:rPr>
        <w:t xml:space="preserve"> I</w:t>
      </w:r>
      <w:r w:rsidR="006E77FA" w:rsidRPr="00FC0533">
        <w:rPr>
          <w:rFonts w:ascii="Times New Roman" w:hAnsi="Times New Roman" w:cs="Times New Roman"/>
        </w:rPr>
        <w:t>t is well established that</w:t>
      </w:r>
      <w:r w:rsidR="00E5125E" w:rsidRPr="00FC0533">
        <w:rPr>
          <w:rFonts w:ascii="Times New Roman" w:hAnsi="Times New Roman" w:cs="Times New Roman"/>
          <w:color w:val="4472C4" w:themeColor="accent1"/>
        </w:rPr>
        <w:t xml:space="preserve"> </w:t>
      </w:r>
      <w:r w:rsidR="00E5125E" w:rsidRPr="00FC0533">
        <w:rPr>
          <w:rFonts w:ascii="Times New Roman" w:hAnsi="Times New Roman" w:cs="Times New Roman"/>
          <w:color w:val="000000" w:themeColor="text1"/>
        </w:rPr>
        <w:t>o</w:t>
      </w:r>
      <w:r w:rsidR="00E5125E" w:rsidRPr="00FC0533">
        <w:rPr>
          <w:rFonts w:ascii="Times New Roman" w:hAnsi="Times New Roman" w:cs="Times New Roman"/>
        </w:rPr>
        <w:t>besity is associated with metabolic syndrome</w:t>
      </w:r>
      <w:r w:rsidR="00E5125E"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{"citationID":"0yUqUiQW","properties":{"formattedCitation":"(Despr\\uc0\\u233{}s and Lemieux 2006)","plainCitation":"(Després and Lemieux 2006)","noteIndex":0},"citationItems":[{"id":4765,"uris":["http://zotero.org/users/6155000/items/32T6TG5T"],"itemData":{"id":4765,"type":"article-journal","abstract":"Metabolic syndrome is associated with abdominal obesity, blood lipid disorders, inflammation, insulin resistance or full-blown diabetes, and increased risk of developing cardiovascular disease. Proposed criteria for identifying patients with metabolic syndrome have contributed greatly to preventive medicine, but the value of metabolic syndrome as a scientific concept remains controversial. The presence of metabolic syndrome alone cannot predict global cardiovascular disease risk. But abdominal obesity - the most prevalent manifestation of metabolic syndrome - is a marker of 'dysfunctional adipose tissue', and is of central importance in clinical diagnosis. Better risk assessment algorithms are needed to quantify diabetes and cardiovascular disease risk on a global scale.","container-title":"Nature","DOI":"10.1038/nature05488","ISSN":"1476-4687","issue":"7121","journalAbbreviation":"Nature","language":"eng","note":"PMID: 17167477","page":"881-887","source":"PubMed","title":"Abdominal obesity and metabolic syndrome","volume":"444","author":[{"family":"Després","given":"Jean-Pierre"},{"family":"Lemieux","given":"Isabelle"}],"issued":{"date-parts":[["2006",12,14]]},"citation-key":"despresAbdominalObesityMetabolic2006"}}],"schema":"https://github.com/citation-style-language/schema/raw/master/csl-citation.json"} </w:instrText>
      </w:r>
      <w:r w:rsidR="00E5125E" w:rsidRPr="00FC0533">
        <w:rPr>
          <w:rFonts w:ascii="Times New Roman" w:hAnsi="Times New Roman" w:cs="Times New Roman"/>
        </w:rPr>
        <w:fldChar w:fldCharType="separate"/>
      </w:r>
      <w:r w:rsidR="00E5125E" w:rsidRPr="00FC0533">
        <w:rPr>
          <w:rFonts w:ascii="Times New Roman" w:hAnsi="Times New Roman" w:cs="Times New Roman"/>
        </w:rPr>
        <w:t>(Després and Lemieux 2006)</w:t>
      </w:r>
      <w:r w:rsidR="00E5125E" w:rsidRPr="00FC0533">
        <w:rPr>
          <w:rFonts w:ascii="Times New Roman" w:hAnsi="Times New Roman" w:cs="Times New Roman"/>
        </w:rPr>
        <w:fldChar w:fldCharType="end"/>
      </w:r>
      <w:r w:rsidR="00BC128F" w:rsidRPr="00FC0533">
        <w:rPr>
          <w:rFonts w:ascii="Times New Roman" w:hAnsi="Times New Roman" w:cs="Times New Roman"/>
        </w:rPr>
        <w:t xml:space="preserve">, </w:t>
      </w:r>
      <w:r w:rsidR="00DE4DF7" w:rsidRPr="00FC0533">
        <w:rPr>
          <w:rFonts w:ascii="Times New Roman" w:hAnsi="Times New Roman" w:cs="Times New Roman"/>
        </w:rPr>
        <w:t>elevate</w:t>
      </w:r>
      <w:r w:rsidR="00F15EE9" w:rsidRPr="00FC0533">
        <w:rPr>
          <w:rFonts w:ascii="Times New Roman" w:hAnsi="Times New Roman" w:cs="Times New Roman"/>
        </w:rPr>
        <w:t xml:space="preserve">d </w:t>
      </w:r>
      <w:r w:rsidR="00111245" w:rsidRPr="00FC0533">
        <w:rPr>
          <w:rFonts w:ascii="Times New Roman" w:hAnsi="Times New Roman" w:cs="Times New Roman"/>
        </w:rPr>
        <w:t xml:space="preserve">risks of </w:t>
      </w:r>
      <w:r w:rsidR="00E5125E" w:rsidRPr="00FC0533">
        <w:rPr>
          <w:rFonts w:ascii="Times New Roman" w:hAnsi="Times New Roman" w:cs="Times New Roman"/>
        </w:rPr>
        <w:t>chronic conditions such as T2D, C</w:t>
      </w:r>
      <w:r w:rsidR="00663C17" w:rsidRPr="00FC0533">
        <w:rPr>
          <w:rFonts w:ascii="Times New Roman" w:hAnsi="Times New Roman" w:cs="Times New Roman"/>
        </w:rPr>
        <w:t>A</w:t>
      </w:r>
      <w:r w:rsidR="00E5125E" w:rsidRPr="00FC0533">
        <w:rPr>
          <w:rFonts w:ascii="Times New Roman" w:hAnsi="Times New Roman" w:cs="Times New Roman"/>
        </w:rPr>
        <w:t>D, cancer, stroke, midlife cognitive performance, late life cognitive decline</w:t>
      </w:r>
      <w:r w:rsidR="00BC128F" w:rsidRPr="00FC0533">
        <w:rPr>
          <w:rFonts w:ascii="Times New Roman" w:hAnsi="Times New Roman" w:cs="Times New Roman"/>
        </w:rPr>
        <w:t xml:space="preserve">, and increases fragility and </w:t>
      </w:r>
      <w:r w:rsidR="008E0BD3" w:rsidRPr="00FC0533">
        <w:rPr>
          <w:rFonts w:ascii="Times New Roman" w:hAnsi="Times New Roman" w:cs="Times New Roman"/>
        </w:rPr>
        <w:t xml:space="preserve"> </w:t>
      </w:r>
      <w:r w:rsidR="00BC128F" w:rsidRPr="00FC0533">
        <w:rPr>
          <w:rFonts w:ascii="Times New Roman" w:hAnsi="Times New Roman" w:cs="Times New Roman"/>
        </w:rPr>
        <w:t>d</w:t>
      </w:r>
      <w:r w:rsidR="008E0BD3" w:rsidRPr="00FC0533">
        <w:rPr>
          <w:rFonts w:ascii="Times New Roman" w:hAnsi="Times New Roman" w:cs="Times New Roman"/>
        </w:rPr>
        <w:t xml:space="preserve">isability </w:t>
      </w:r>
      <w:r w:rsidR="00E5125E" w:rsidRPr="00FC0533">
        <w:rPr>
          <w:rFonts w:ascii="Times New Roman" w:hAnsi="Times New Roman" w:cs="Times New Roman"/>
        </w:rPr>
        <w:t xml:space="preserve"> </w:t>
      </w:r>
      <w:r w:rsidR="00E5125E"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{"citationID":"Nz5nzMRl","properties":{"formattedCitation":"(Field et al. 2001)","plainCitation":"(Field et al. 2001)","dontUpdate":true,"noteIndex":0},"citationItems":[{"id":4769,"uris":["http://zotero.org/users/6155000/items/GMUZDK6G"],"itemData":{"id":4769,"type":"article-journal","abstract":"BACKGROUND: Overweight adults are at an increased risk of developing numerous chronic diseases.\nMETHODS: Ten-year follow-up (1986-1996) of middle-aged women in the Nurses' Health Study and men in the Health Professionals Follow-up Study to assess the health risks associated with overweight.\nRESULTS: The risk of developing diabetes, gallstones, hypertension, heart disease, and stroke increased with severity of overweight among both women and men. Compared with their same-sex peers with a body mass index (BMI) (calculated as weight in kilograms divided by the square of height in meters) between 18.5 and 24.9, those with BMI of 35.0 or more were approximately 20 times more likely to develop diabetes (relative risk [RR], 17.0; 95% confidence interval [CI], 14.2-20.5 for women; RR, 23.4; 95% CI, 19.4-33.2 for men). Women who were overweight but not obese (ie, BMI between 25.0 and 29.9) were also significantly more likely than their leaner peers to develop gallstones (RR, 1.9), hypertension (RR, 1.7), high cholesterol level (RR, 1.1), and heart disease (RR, 1.4). The results were similar in men.\nCONCLUSIONS: During 10 years of follow-up, the incidence of diabetes, gallstones, hypertension, heart disease, colon cancer, and stroke (men only) increased with degree of overweight in both men and women. Adults who were overweight but not obese (ie, 25.0 &lt; or = BMI &lt; or = 29.9) were at significantly increased risk of developing numerous health conditions. Moreover, the dose-response relationship between BMI and the risk of developing chronic diseases was evident even among adults in the upper half of the healthy weight range (ie, BMI of 22.0-24.9), suggesting that adults should try to maintain a BMI between 18.5 and 21.9 to minimize their risk of disease.","container-title":"Archives of Internal Medicine","DOI":"10.1001/archinte.161.13.1581","ISSN":"0003-9926","issue":"13","journalAbbreviation":"Arch Intern Med","language":"eng","note":"PMID: 11434789","page":"1581-1586","source":"PubMed","title":"Impact of overweight on the risk of developing common chronic diseases during a 10-year period","volume":"161","author":[{"family":"Field","given":"A. E."},{"family":"Coakley","given":"E. H."},{"family":"Must","given":"A."},{"family":"Spadano","given":"J. L."},{"family":"Laird","given":"N."},{"family":"Dietz","given":"W. H."},{"family":"Rimm","given":"E."},{"family":"Colditz","given":"G. A."}],"issued":{"date-parts":[["2001",7,9]]},"citation-key":"fieldImpactOverweightRisk2001"}}],"schema":"https://github.com/citation-style-language/schema/raw/master/csl-citation.json"} </w:instrText>
      </w:r>
      <w:r w:rsidR="00E5125E" w:rsidRPr="00FC0533">
        <w:rPr>
          <w:rFonts w:ascii="Times New Roman" w:hAnsi="Times New Roman" w:cs="Times New Roman"/>
        </w:rPr>
        <w:fldChar w:fldCharType="separate"/>
      </w:r>
      <w:r w:rsidR="00E5125E" w:rsidRPr="00FC0533">
        <w:rPr>
          <w:rFonts w:ascii="Times New Roman" w:hAnsi="Times New Roman" w:cs="Times New Roman"/>
          <w:noProof/>
        </w:rPr>
        <w:t>(Field et al. 2001</w:t>
      </w:r>
      <w:r w:rsidR="00E5125E" w:rsidRPr="00FC0533">
        <w:rPr>
          <w:rFonts w:ascii="Times New Roman" w:hAnsi="Times New Roman" w:cs="Times New Roman"/>
        </w:rPr>
        <w:fldChar w:fldCharType="end"/>
      </w:r>
      <w:r w:rsidR="00E5125E" w:rsidRPr="00FC0533">
        <w:rPr>
          <w:rFonts w:ascii="Times New Roman" w:hAnsi="Times New Roman" w:cs="Times New Roman"/>
        </w:rPr>
        <w:t xml:space="preserve">; </w:t>
      </w:r>
      <w:r w:rsidR="00E5125E"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{"citationID":"CUjBgyUC","properties":{"formattedCitation":"(Eckel et al. 2004)","plainCitation":"(Eckel et al. 2004)","dontUpdate":true,"noteIndex":0},"citationItems":[{"id":4772,"uris":["http://zotero.org/users/6155000/items/4LFQZ5EW"],"itemData":{"id":4772,"type":"article-journal","container-title":"Circulation","DOI":"10.1161/01.CIR.0000140086.88453.9A","ISSN":"1524-4539","issue":"18","journalAbbreviation":"Circulation","language":"eng","note":"PMID: 15520336","page":"2968-2975","source":"PubMed","title":"Prevention Conference VII: Obesity, a worldwide epidemic related to heart disease and stroke: executive summary","title-short":"Prevention Conference VII","volume":"110","author":[{"family":"Eckel","given":"Robert H."},{"family":"York","given":"David A."},{"family":"Rössner","given":"Stephan"},{"family":"Hubbard","given":"Van"},{"family":"Caterson","given":"Ian"},{"family":"St Jeor","given":"Sachiko T."},{"family":"Hayman","given":"Laura L."},{"family":"Mullis","given":"Rebecca M."},{"family":"Blair","given":"Steven N."},{"literal":"American Heart Association"}],"issued":{"date-parts":[["2004",11,2]]},"citation-key":"eckelPreventionConferenceVII2004"}}],"schema":"https://github.com/citation-style-language/schema/raw/master/csl-citation.json"} </w:instrText>
      </w:r>
      <w:r w:rsidR="00E5125E" w:rsidRPr="00FC0533">
        <w:rPr>
          <w:rFonts w:ascii="Times New Roman" w:hAnsi="Times New Roman" w:cs="Times New Roman"/>
        </w:rPr>
        <w:fldChar w:fldCharType="separate"/>
      </w:r>
      <w:r w:rsidR="00E5125E" w:rsidRPr="00FC0533">
        <w:rPr>
          <w:rFonts w:ascii="Times New Roman" w:hAnsi="Times New Roman" w:cs="Times New Roman"/>
          <w:noProof/>
        </w:rPr>
        <w:t>Eckel et al. 2004)</w:t>
      </w:r>
      <w:r w:rsidR="00E5125E" w:rsidRPr="00FC0533">
        <w:rPr>
          <w:rFonts w:ascii="Times New Roman" w:hAnsi="Times New Roman" w:cs="Times New Roman"/>
        </w:rPr>
        <w:fldChar w:fldCharType="end"/>
      </w:r>
      <w:r w:rsidR="008C6806" w:rsidRPr="00FC0533">
        <w:rPr>
          <w:rFonts w:ascii="Times New Roman" w:hAnsi="Times New Roman" w:cs="Times New Roman"/>
        </w:rPr>
        <w:t xml:space="preserve">. </w:t>
      </w:r>
      <w:r w:rsidR="00346A27" w:rsidRPr="00FC0533">
        <w:rPr>
          <w:rFonts w:ascii="Times New Roman" w:hAnsi="Times New Roman" w:cs="Times New Roman"/>
        </w:rPr>
        <w:t>A</w:t>
      </w:r>
      <w:r w:rsidR="006079BD" w:rsidRPr="00FC0533">
        <w:rPr>
          <w:rFonts w:ascii="Times New Roman" w:hAnsi="Times New Roman" w:cs="Times New Roman"/>
        </w:rPr>
        <w:t xml:space="preserve">lthough the direct impact of obesity on mortality </w:t>
      </w:r>
      <w:r w:rsidR="006F0290" w:rsidRPr="00FC0533">
        <w:rPr>
          <w:rFonts w:ascii="Times New Roman" w:hAnsi="Times New Roman" w:cs="Times New Roman"/>
        </w:rPr>
        <w:t>is</w:t>
      </w:r>
      <w:r w:rsidR="006079BD" w:rsidRPr="00FC0533">
        <w:rPr>
          <w:rFonts w:ascii="Times New Roman" w:hAnsi="Times New Roman" w:cs="Times New Roman"/>
        </w:rPr>
        <w:t xml:space="preserve"> controversial, its indirect effects through chronic conditions </w:t>
      </w:r>
      <w:r w:rsidR="008E0BD3" w:rsidRPr="00FC0533">
        <w:rPr>
          <w:rFonts w:ascii="Times New Roman" w:hAnsi="Times New Roman" w:cs="Times New Roman"/>
        </w:rPr>
        <w:t>and illnesses</w:t>
      </w:r>
      <w:r w:rsidR="00352456" w:rsidRPr="00FC0533">
        <w:rPr>
          <w:rFonts w:ascii="Times New Roman" w:hAnsi="Times New Roman" w:cs="Times New Roman"/>
        </w:rPr>
        <w:t xml:space="preserve"> </w:t>
      </w:r>
      <w:r w:rsidR="008E0BD3" w:rsidRPr="00FC0533">
        <w:rPr>
          <w:rFonts w:ascii="Times New Roman" w:hAnsi="Times New Roman" w:cs="Times New Roman"/>
        </w:rPr>
        <w:t xml:space="preserve"> </w:t>
      </w:r>
      <w:r w:rsidR="0013380A" w:rsidRPr="00FC0533">
        <w:rPr>
          <w:rFonts w:ascii="Times New Roman" w:hAnsi="Times New Roman" w:cs="Times New Roman"/>
        </w:rPr>
        <w:t>is undisputable</w:t>
      </w:r>
      <w:r w:rsidR="006F0290" w:rsidRPr="00FC0533">
        <w:rPr>
          <w:rFonts w:ascii="Times New Roman" w:hAnsi="Times New Roman" w:cs="Times New Roman"/>
        </w:rPr>
        <w:t xml:space="preserve"> </w:t>
      </w:r>
      <w:r w:rsidR="00C040B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{"citationID":"ZU4mY1XT","properties":{"formattedCitation":"(Mehta and Chang 2009, 2011; Stewart et al. 2009)","plainCitation":"(Mehta and Chang 2009, 2011; Stewart et al. 2009)","noteIndex":0},"citationItems":[{"id":20068,"uris":["http://zotero.org/users/6155000/items/LWUACRP7"],"itemData":{"id":20068,"type":"article-journal","abstract":"Abstract\n            Obesity is considered a major cause of premature mortality and a potential threat to the longstanding secular decline in mortality in the United States. We measure relative and attributable risks associated with obesity among middle-aged adults using data from the Health and Retirement Study (1992–2004). Although class II/III obesity (BMI _ 35.0 kg/m2) increases mortality by 40% in females and 62% in males compared with normal BMI (BMI = 18.5-24.9), class I obesity (BMI = 30.0-34.9) and being overweight (BMI = 25.0-29.9) are not associated with excess mortality. With respect to attributable mortality, class II/III obesity (BMI _ 35.0) is responsible for approximately 4% of deaths among females and 3% of deaths among males. Obesity is often compared with cigarette smoking as a major source of avoidable mortality. Smoking-attributable mortality is much larger in this cohort: about 36% in females and 50% in males. Results are robust to confounding by preexisting diseases, multiple dimensions of socioeconomic status (SES), smoking, and other correlates. These findings challenge the viewpoint that obesity will stem the long-term secular decline in U.S. mortality.","container-title":"Demography","DOI":"10.1353/dem.0.0077","ISSN":"0070-3370, 1533-7790","issue":"4","language":"en","page":"851-872","source":"DOI.org (Crossref)","title":"Mortality attributable to obesity among middle-aged adults in the United States","volume":"46","author":[{"family":"Mehta","given":"Neil K."},{"family":"Chang","given":"Virginia W."}],"issued":{"date-parts":[["2009",11,1]]},"citation-key":"mehtaMortalityAttributableObesity2009"}},{"id":20072,"uris":["http://zotero.org/users/6155000/items/DSWNBELI"],"itemData":{"id":20072,"type":"article-journal","container-title":"Population and Development Review","DOI":"10.1111/j.1728-4457.2011.00429.x","ISSN":"00987921","issue":"3","language":"en","page":"435-451","source":"DOI.org (Crossref)","title":"Secular Declines in the Association Between Obesity and Mortality in the United States","volume":"37","author":[{"family":"Mehta","given":"Neil K."},{"family":"Chang","given":"Virginia W."}],"issued":{"date-parts":[["2011",9]]},"citation-key":"mehtaSecularDeclinesAssociation2011"}},{"id":20074,"uris":["http://zotero.org/users/6155000/items/U97NJ54N"],"itemData":{"id":20074,"type":"article-journal","abstract":"Background—Although increases in obesity over the past 30 years have adversely affected the health of the U.S. population, there have been concomitant improvements in health because of reductions in smoking. Having a better understanding of the joint effects of these trends on longevity and quality of life will facilitate more efficient targeting of health care resources.\nMethods—For each year from 2005 through 2020, we forecasted life expectancy and qualityadjusted life expectancy for a representative 18-year-old, assuming a continuation of past trends in smoking (based on data from the National Health Interview Survey for 1978 through 1979, 1990 through 1991, 1999 through 2001, and 2004 through 2006) and past trends in body-mass index (BMI) (based on data from the National Health and Nutrition Examination Survey for 1971 through 1975, 1988 through 1994, 1999 through 2002, and 2003 through 2006). The 2003 Medical Expenditure Panel Survey was used to examine the effects of smoking and BMI on health-related quality of life.\nResults—The negative effects of increasing BMI overwhelmed the positive effects of declines in smoking in multiple scenarios. In the base case, increases in the remaining life expectancy of a typical 18-year-old are held back by 0.71 years or 0.91 quality-adjusted years between 2005 and 2020. If all U.S. adults became nonsmokers of normal weight by 2020, we forecast that the life expectancy of an 18-year-old would increase by 3.76 life-years or 5.16 quality-adjusted years.\nConclusions—If past obesity trends continue unchecked, the negative effects on the health of the U.S. population will increasingly outweigh the positive effects gained from declining smoking rates. Failure to address continued increases in obesity could result in an erosion of the pattern of steady gains in health observed since early in the 20th century.","container-title":"New England Journal of Medicine","DOI":"10.1056/NEJMsa0900459","ISSN":"0028-4793, 1533-4406","issue":"23","journalAbbreviation":"N Engl J Med","language":"en","page":"2252-2260","source":"DOI.org (Crossref)","title":"Forecasting the Effects of Obesity and Smoking on U.S. Life Expectancy","volume":"361","author":[{"family":"Stewart","given":"Susan T."},{"family":"Cutler","given":"David M."},{"family":"Rosen","given":"Allison B."}],"issued":{"date-parts":[["2009",12,3]]},"citation-key":"stewartForecastingEffectsObesity2009"}}],"schema":"https://github.com/citation-style-language/schema/raw/master/csl-citation.json"} </w:instrText>
      </w:r>
      <w:r w:rsidR="00C040BA" w:rsidRPr="00FC0533">
        <w:rPr>
          <w:rFonts w:ascii="Times New Roman" w:hAnsi="Times New Roman" w:cs="Times New Roman"/>
        </w:rPr>
        <w:fldChar w:fldCharType="separate"/>
      </w:r>
      <w:r w:rsidR="00C040BA" w:rsidRPr="00FC0533">
        <w:rPr>
          <w:rFonts w:ascii="Times New Roman" w:hAnsi="Times New Roman" w:cs="Times New Roman"/>
          <w:noProof/>
        </w:rPr>
        <w:t>(Mehta and Chang 2009, 2011; Stewart et al. 2009)</w:t>
      </w:r>
      <w:r w:rsidR="00C040BA" w:rsidRPr="00FC0533">
        <w:rPr>
          <w:rFonts w:ascii="Times New Roman" w:hAnsi="Times New Roman" w:cs="Times New Roman"/>
        </w:rPr>
        <w:fldChar w:fldCharType="end"/>
      </w:r>
      <w:r w:rsidR="006079BD" w:rsidRPr="00FC0533">
        <w:rPr>
          <w:rFonts w:ascii="Times New Roman" w:hAnsi="Times New Roman" w:cs="Times New Roman"/>
        </w:rPr>
        <w:t>.</w:t>
      </w:r>
      <w:r w:rsidR="004963FF" w:rsidRPr="00FC0533">
        <w:rPr>
          <w:rFonts w:ascii="Times New Roman" w:hAnsi="Times New Roman" w:cs="Times New Roman"/>
        </w:rPr>
        <w:t xml:space="preserve"> </w:t>
      </w:r>
    </w:p>
    <w:p w14:paraId="732C316B" w14:textId="258FA5F1" w:rsidR="006E77FA" w:rsidRPr="00FC0533" w:rsidRDefault="00DE4DF7" w:rsidP="006079BD">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 xml:space="preserve">These </w:t>
      </w:r>
      <w:r w:rsidR="00227EFB" w:rsidRPr="00FC0533">
        <w:rPr>
          <w:rFonts w:ascii="Times New Roman" w:hAnsi="Times New Roman" w:cs="Times New Roman"/>
        </w:rPr>
        <w:t xml:space="preserve">relations </w:t>
      </w:r>
      <w:r w:rsidR="000C2831" w:rsidRPr="00FC0533">
        <w:rPr>
          <w:rFonts w:ascii="Times New Roman" w:hAnsi="Times New Roman" w:cs="Times New Roman"/>
        </w:rPr>
        <w:t>between obesity</w:t>
      </w:r>
      <w:r w:rsidR="00F15EE9" w:rsidRPr="00FC0533">
        <w:rPr>
          <w:rFonts w:ascii="Times New Roman" w:hAnsi="Times New Roman" w:cs="Times New Roman"/>
        </w:rPr>
        <w:t>,</w:t>
      </w:r>
      <w:r w:rsidR="000C2831" w:rsidRPr="00FC0533">
        <w:rPr>
          <w:rFonts w:ascii="Times New Roman" w:hAnsi="Times New Roman" w:cs="Times New Roman"/>
        </w:rPr>
        <w:t xml:space="preserve"> c</w:t>
      </w:r>
      <w:r w:rsidR="00227EFB" w:rsidRPr="00FC0533">
        <w:rPr>
          <w:rFonts w:ascii="Times New Roman" w:hAnsi="Times New Roman" w:cs="Times New Roman"/>
        </w:rPr>
        <w:t>hronic illnesses and disability a</w:t>
      </w:r>
      <w:r w:rsidRPr="00FC0533">
        <w:rPr>
          <w:rFonts w:ascii="Times New Roman" w:hAnsi="Times New Roman" w:cs="Times New Roman"/>
        </w:rPr>
        <w:t xml:space="preserve">re hugely consequential. </w:t>
      </w:r>
      <w:r w:rsidR="00BC128F" w:rsidRPr="00FC0533">
        <w:rPr>
          <w:rFonts w:ascii="Times New Roman" w:hAnsi="Times New Roman" w:cs="Times New Roman"/>
        </w:rPr>
        <w:t>I</w:t>
      </w:r>
      <w:r w:rsidR="00346A27" w:rsidRPr="00FC0533">
        <w:rPr>
          <w:rFonts w:ascii="Times New Roman" w:hAnsi="Times New Roman" w:cs="Times New Roman"/>
        </w:rPr>
        <w:t xml:space="preserve">t </w:t>
      </w:r>
      <w:r w:rsidR="00C45094" w:rsidRPr="00FC0533">
        <w:rPr>
          <w:rFonts w:ascii="Times New Roman" w:hAnsi="Times New Roman" w:cs="Times New Roman"/>
        </w:rPr>
        <w:t>has been estimated</w:t>
      </w:r>
      <w:r w:rsidR="00BC128F" w:rsidRPr="00FC0533">
        <w:rPr>
          <w:rFonts w:ascii="Times New Roman" w:hAnsi="Times New Roman" w:cs="Times New Roman"/>
        </w:rPr>
        <w:t>, for example,</w:t>
      </w:r>
      <w:r w:rsidR="00C45094" w:rsidRPr="00FC0533">
        <w:rPr>
          <w:rFonts w:ascii="Times New Roman" w:hAnsi="Times New Roman" w:cs="Times New Roman"/>
        </w:rPr>
        <w:t xml:space="preserve"> that in </w:t>
      </w:r>
      <w:r w:rsidR="00346A27" w:rsidRPr="00FC0533">
        <w:rPr>
          <w:rFonts w:ascii="Times New Roman" w:hAnsi="Times New Roman" w:cs="Times New Roman"/>
        </w:rPr>
        <w:t>2010</w:t>
      </w:r>
      <w:r w:rsidR="00C45094" w:rsidRPr="00FC0533">
        <w:rPr>
          <w:rFonts w:ascii="Times New Roman" w:hAnsi="Times New Roman" w:cs="Times New Roman"/>
        </w:rPr>
        <w:t>-2012,</w:t>
      </w:r>
      <w:r w:rsidR="00346A27" w:rsidRPr="00FC0533">
        <w:rPr>
          <w:rFonts w:ascii="Times New Roman" w:hAnsi="Times New Roman" w:cs="Times New Roman"/>
        </w:rPr>
        <w:t xml:space="preserve"> the </w:t>
      </w:r>
      <w:r w:rsidR="00F87B1C" w:rsidRPr="00FC0533">
        <w:rPr>
          <w:rFonts w:ascii="Times New Roman" w:hAnsi="Times New Roman" w:cs="Times New Roman"/>
        </w:rPr>
        <w:t xml:space="preserve">US </w:t>
      </w:r>
      <w:r w:rsidR="00F70456" w:rsidRPr="00FC0533">
        <w:rPr>
          <w:rFonts w:ascii="Times New Roman" w:hAnsi="Times New Roman" w:cs="Times New Roman"/>
          <w:color w:val="000000" w:themeColor="text1"/>
        </w:rPr>
        <w:t>medical costs of obesity hovered around a staggering 1</w:t>
      </w:r>
      <w:r w:rsidR="00346A27" w:rsidRPr="00FC0533">
        <w:rPr>
          <w:rFonts w:ascii="Times New Roman" w:hAnsi="Times New Roman" w:cs="Times New Roman"/>
          <w:color w:val="000000" w:themeColor="text1"/>
        </w:rPr>
        <w:t xml:space="preserve">50 </w:t>
      </w:r>
      <w:r w:rsidR="00F70456" w:rsidRPr="00FC0533">
        <w:rPr>
          <w:rFonts w:ascii="Times New Roman" w:hAnsi="Times New Roman" w:cs="Times New Roman"/>
          <w:color w:val="000000" w:themeColor="text1"/>
        </w:rPr>
        <w:t xml:space="preserve">billion </w:t>
      </w:r>
      <w:r w:rsidR="00C45094" w:rsidRPr="00FC0533">
        <w:rPr>
          <w:rFonts w:ascii="Times New Roman" w:hAnsi="Times New Roman" w:cs="Times New Roman"/>
          <w:color w:val="000000" w:themeColor="text1"/>
        </w:rPr>
        <w:t xml:space="preserve">per year </w:t>
      </w:r>
      <w:r w:rsidRPr="00FC0533">
        <w:rPr>
          <w:rFonts w:ascii="Times New Roman" w:hAnsi="Times New Roman" w:cs="Times New Roman"/>
          <w:color w:val="000000" w:themeColor="text1"/>
        </w:rPr>
        <w:t>(</w:t>
      </w:r>
      <w:r w:rsidR="00346A27" w:rsidRPr="00FC0533">
        <w:rPr>
          <w:rFonts w:ascii="Times New Roman" w:hAnsi="Times New Roman" w:cs="Times New Roman"/>
          <w:color w:val="000000" w:themeColor="text1"/>
        </w:rPr>
        <w:t>2014 US dollars</w:t>
      </w:r>
      <w:r w:rsidRPr="00FC0533">
        <w:rPr>
          <w:rFonts w:ascii="Times New Roman" w:hAnsi="Times New Roman" w:cs="Times New Roman"/>
          <w:color w:val="000000" w:themeColor="text1"/>
        </w:rPr>
        <w:t xml:space="preserve">) </w:t>
      </w:r>
      <w:r w:rsidR="0032179F" w:rsidRPr="00FC0533">
        <w:rPr>
          <w:rFonts w:ascii="Times New Roman" w:hAnsi="Times New Roman" w:cs="Times New Roman"/>
          <w:color w:val="000000" w:themeColor="text1"/>
        </w:rPr>
        <w:fldChar w:fldCharType="begin"/>
      </w:r>
      <w:r w:rsidR="00EB5E6C" w:rsidRPr="00FC0533">
        <w:rPr>
          <w:rFonts w:ascii="Times New Roman" w:hAnsi="Times New Roman" w:cs="Times New Roman"/>
          <w:color w:val="000000" w:themeColor="text1"/>
        </w:rPr>
        <w:instrText xml:space="preserve"> ADDIN ZOTERO_ITEM CSL_CITATION {"citationID":"wsf2J6KC","properties":{"formattedCitation":"(Kim and Basu 2016)","plainCitation":"(Kim and Basu 2016)","noteIndex":0},"citationItems":[{"id":20060,"uris":["http://zotero.org/users/6155000/items/UU8ABUFN"],"itemData":{"id":20060,"type":"article-journal","container-title":"Value in Health","DOI":"10.1016/j.jval.2016.02.008","ISSN":"10983015","issue":"5","journalAbbreviation":"Value in Health","language":"en","page":"602-613","source":"DOI.org (Crossref)","title":"Estimating the Medical Care Costs of Obesity in the United States: Systematic Review, Meta-Analysis, and Empirical Analysis","title-short":"Estimating the Medical Care Costs of Obesity in the United States","volume":"19","author":[{"family":"Kim","given":"David D."},{"family":"Basu","given":"Anirban"}],"issued":{"date-parts":[["2016",7]]},"citation-key":"kimEstimatingMedicalCare2016"}}],"schema":"https://github.com/citation-style-language/schema/raw/master/csl-citation.json"} </w:instrText>
      </w:r>
      <w:r w:rsidR="0032179F" w:rsidRPr="00FC0533">
        <w:rPr>
          <w:rFonts w:ascii="Times New Roman" w:hAnsi="Times New Roman" w:cs="Times New Roman"/>
          <w:color w:val="000000" w:themeColor="text1"/>
        </w:rPr>
        <w:fldChar w:fldCharType="separate"/>
      </w:r>
      <w:r w:rsidR="0032179F" w:rsidRPr="00FC0533">
        <w:rPr>
          <w:rFonts w:ascii="Times New Roman" w:hAnsi="Times New Roman" w:cs="Times New Roman"/>
          <w:noProof/>
          <w:color w:val="000000" w:themeColor="text1"/>
        </w:rPr>
        <w:t>(Kim and Basu 2016)</w:t>
      </w:r>
      <w:r w:rsidR="0032179F" w:rsidRPr="00FC0533">
        <w:rPr>
          <w:rFonts w:ascii="Times New Roman" w:hAnsi="Times New Roman" w:cs="Times New Roman"/>
          <w:color w:val="000000" w:themeColor="text1"/>
        </w:rPr>
        <w:fldChar w:fldCharType="end"/>
      </w:r>
      <w:r w:rsidR="00F87B1C" w:rsidRPr="00FC0533">
        <w:rPr>
          <w:rFonts w:ascii="Times New Roman" w:hAnsi="Times New Roman" w:cs="Times New Roman"/>
          <w:color w:val="000000" w:themeColor="text1"/>
        </w:rPr>
        <w:t xml:space="preserve"> </w:t>
      </w:r>
      <w:r w:rsidR="00227EFB" w:rsidRPr="00FC0533">
        <w:rPr>
          <w:rFonts w:ascii="Times New Roman" w:hAnsi="Times New Roman" w:cs="Times New Roman"/>
          <w:color w:val="000000" w:themeColor="text1"/>
        </w:rPr>
        <w:lastRenderedPageBreak/>
        <w:t>and</w:t>
      </w:r>
      <w:r w:rsidR="00F87B1C" w:rsidRPr="00FC0533">
        <w:rPr>
          <w:rFonts w:ascii="Times New Roman" w:hAnsi="Times New Roman" w:cs="Times New Roman"/>
          <w:color w:val="000000" w:themeColor="text1"/>
        </w:rPr>
        <w:t xml:space="preserve"> could have been as large as</w:t>
      </w:r>
      <w:r w:rsidR="00C45094" w:rsidRPr="00FC0533">
        <w:rPr>
          <w:rFonts w:ascii="Times New Roman" w:hAnsi="Times New Roman" w:cs="Times New Roman"/>
          <w:color w:val="000000" w:themeColor="text1"/>
        </w:rPr>
        <w:t xml:space="preserve"> 210 billion. </w:t>
      </w:r>
      <w:r w:rsidR="00346A27" w:rsidRPr="00FC0533">
        <w:rPr>
          <w:rFonts w:ascii="Times New Roman" w:hAnsi="Times New Roman" w:cs="Times New Roman"/>
          <w:color w:val="000000" w:themeColor="text1"/>
        </w:rPr>
        <w:t xml:space="preserve">Most of this spending is associated with treatment of T2D and </w:t>
      </w:r>
      <w:r w:rsidR="00DC48D4" w:rsidRPr="00FC0533">
        <w:rPr>
          <w:rFonts w:ascii="Times New Roman" w:hAnsi="Times New Roman" w:cs="Times New Roman"/>
          <w:color w:val="000000" w:themeColor="text1"/>
        </w:rPr>
        <w:t>other closely</w:t>
      </w:r>
      <w:r w:rsidR="00F87B1C" w:rsidRPr="00FC0533">
        <w:rPr>
          <w:rFonts w:ascii="Times New Roman" w:hAnsi="Times New Roman" w:cs="Times New Roman"/>
          <w:color w:val="000000" w:themeColor="text1"/>
        </w:rPr>
        <w:t xml:space="preserve"> </w:t>
      </w:r>
      <w:r w:rsidR="00346A27" w:rsidRPr="00FC0533">
        <w:rPr>
          <w:rFonts w:ascii="Times New Roman" w:hAnsi="Times New Roman" w:cs="Times New Roman"/>
          <w:color w:val="000000" w:themeColor="text1"/>
        </w:rPr>
        <w:t>associated chronic conditions</w:t>
      </w:r>
      <w:r w:rsidR="00227EFB" w:rsidRPr="00FC0533">
        <w:rPr>
          <w:rFonts w:ascii="Times New Roman" w:hAnsi="Times New Roman" w:cs="Times New Roman"/>
          <w:color w:val="000000" w:themeColor="text1"/>
        </w:rPr>
        <w:t xml:space="preserve"> and disability</w:t>
      </w:r>
      <w:r w:rsidRPr="00FC0533">
        <w:rPr>
          <w:rFonts w:ascii="Times New Roman" w:hAnsi="Times New Roman" w:cs="Times New Roman"/>
          <w:color w:val="000000" w:themeColor="text1"/>
        </w:rPr>
        <w:t xml:space="preserve"> </w:t>
      </w:r>
      <w:r w:rsidR="00F473B4" w:rsidRPr="00FC0533">
        <w:rPr>
          <w:rFonts w:ascii="Times New Roman" w:hAnsi="Times New Roman" w:cs="Times New Roman"/>
          <w:color w:val="000000" w:themeColor="text1"/>
        </w:rPr>
        <w:fldChar w:fldCharType="begin"/>
      </w:r>
      <w:r w:rsidR="00EB5E6C" w:rsidRPr="00FC0533">
        <w:rPr>
          <w:rFonts w:ascii="Times New Roman" w:hAnsi="Times New Roman" w:cs="Times New Roman"/>
          <w:color w:val="000000" w:themeColor="text1"/>
        </w:rPr>
        <w:instrText xml:space="preserve"> ADDIN ZOTERO_ITEM CSL_CITATION {"citationID":"GNxKqRU5","properties":{"formattedCitation":"(Finkelstein et al. 2009)","plainCitation":"(Finkelstein et al. 2009)","noteIndex":0},"citationItems":[{"id":20066,"uris":["http://zotero.org/users/6155000/items/3AQBP6CW"],"itemData":{"id":20066,"type":"article-journal","container-title":"Health Affairs","DOI":"10.1377/hlthaff.28.5.w822","ISSN":"0278-2715, 1544-5208","issue":"Supplement 1","journalAbbreviation":"Health Affairs","language":"en","page":"w822-w831","source":"DOI.org (Crossref)","title":"Annual Medical Spending Attributable To Obesity: Payer-And Service-Specific Estimates: Amid calls for health reform, real cost savings are more likely to be achieved through reducing obesity and related risk factors.","title-short":"Annual Medical Spending Attributable To Obesity","volume":"28","author":[{"family":"Finkelstein","given":"Eric A."},{"family":"Trogdon","given":"Justin G."},{"family":"Cohen","given":"Joel W."},{"family":"Dietz","given":"William"}],"issued":{"date-parts":[["2009",1]]},"citation-key":"finkelsteinAnnualMedicalSpending2009"}}],"schema":"https://github.com/citation-style-language/schema/raw/master/csl-citation.json"} </w:instrText>
      </w:r>
      <w:r w:rsidR="00F473B4" w:rsidRPr="00FC0533">
        <w:rPr>
          <w:rFonts w:ascii="Times New Roman" w:hAnsi="Times New Roman" w:cs="Times New Roman"/>
          <w:color w:val="000000" w:themeColor="text1"/>
        </w:rPr>
        <w:fldChar w:fldCharType="separate"/>
      </w:r>
      <w:r w:rsidR="00F473B4" w:rsidRPr="00FC0533">
        <w:rPr>
          <w:rFonts w:ascii="Times New Roman" w:hAnsi="Times New Roman" w:cs="Times New Roman"/>
          <w:noProof/>
          <w:color w:val="000000" w:themeColor="text1"/>
        </w:rPr>
        <w:t>(Finkelstein et al. 2009)</w:t>
      </w:r>
      <w:r w:rsidR="00F473B4" w:rsidRPr="00FC0533">
        <w:rPr>
          <w:rFonts w:ascii="Times New Roman" w:hAnsi="Times New Roman" w:cs="Times New Roman"/>
          <w:color w:val="000000" w:themeColor="text1"/>
        </w:rPr>
        <w:fldChar w:fldCharType="end"/>
      </w:r>
      <w:r w:rsidR="00346A27" w:rsidRPr="00FC0533">
        <w:rPr>
          <w:rFonts w:ascii="Times New Roman" w:hAnsi="Times New Roman" w:cs="Times New Roman"/>
          <w:color w:val="000000" w:themeColor="text1"/>
        </w:rPr>
        <w:t xml:space="preserve">. </w:t>
      </w:r>
    </w:p>
    <w:p w14:paraId="3C0F7231" w14:textId="5F86720A" w:rsidR="00F052AA" w:rsidRPr="00FC0533" w:rsidRDefault="006E77FA" w:rsidP="006E77FA">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There is widespread consensus</w:t>
      </w:r>
      <w:r w:rsidR="005A47E5" w:rsidRPr="00FC0533">
        <w:rPr>
          <w:rFonts w:ascii="Times New Roman" w:hAnsi="Times New Roman" w:cs="Times New Roman"/>
        </w:rPr>
        <w:t>,</w:t>
      </w:r>
      <w:r w:rsidRPr="00FC0533">
        <w:rPr>
          <w:rFonts w:ascii="Times New Roman" w:hAnsi="Times New Roman" w:cs="Times New Roman"/>
        </w:rPr>
        <w:t xml:space="preserve"> supported by a large body of empirical research</w:t>
      </w:r>
      <w:r w:rsidR="005A47E5" w:rsidRPr="00FC0533">
        <w:rPr>
          <w:rFonts w:ascii="Times New Roman" w:hAnsi="Times New Roman" w:cs="Times New Roman"/>
        </w:rPr>
        <w:t>,</w:t>
      </w:r>
      <w:r w:rsidRPr="00FC0533">
        <w:rPr>
          <w:rFonts w:ascii="Times New Roman" w:hAnsi="Times New Roman" w:cs="Times New Roman"/>
        </w:rPr>
        <w:t xml:space="preserve"> that </w:t>
      </w:r>
      <w:r w:rsidR="000915A9" w:rsidRPr="00FC0533">
        <w:rPr>
          <w:rFonts w:ascii="Times New Roman" w:hAnsi="Times New Roman" w:cs="Times New Roman"/>
        </w:rPr>
        <w:t>the root</w:t>
      </w:r>
      <w:r w:rsidRPr="00FC0533">
        <w:rPr>
          <w:rFonts w:ascii="Times New Roman" w:hAnsi="Times New Roman" w:cs="Times New Roman"/>
        </w:rPr>
        <w:t xml:space="preserve"> of the </w:t>
      </w:r>
      <w:r w:rsidR="00DC48D4" w:rsidRPr="00FC0533">
        <w:rPr>
          <w:rFonts w:ascii="Times New Roman" w:hAnsi="Times New Roman" w:cs="Times New Roman"/>
        </w:rPr>
        <w:t xml:space="preserve">post-1950 </w:t>
      </w:r>
      <w:r w:rsidRPr="00FC0533">
        <w:rPr>
          <w:rFonts w:ascii="Times New Roman" w:hAnsi="Times New Roman" w:cs="Times New Roman"/>
        </w:rPr>
        <w:t>increase of obesity is environmenta</w:t>
      </w:r>
      <w:r w:rsidR="000915A9" w:rsidRPr="00FC0533">
        <w:rPr>
          <w:rFonts w:ascii="Times New Roman" w:hAnsi="Times New Roman" w:cs="Times New Roman"/>
        </w:rPr>
        <w:t xml:space="preserve">l and associated with </w:t>
      </w:r>
      <w:r w:rsidRPr="00FC0533">
        <w:rPr>
          <w:rFonts w:ascii="Times New Roman" w:hAnsi="Times New Roman" w:cs="Times New Roman"/>
        </w:rPr>
        <w:t xml:space="preserve">wholesale changes in diet, physical activity, sleeping patterns, and stress </w:t>
      </w:r>
      <w:r w:rsidR="00270C5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{"citationID":"zLG3Gq5w","properties":{"formattedCitation":"(Swinburn et al. 2019)","plainCitation":"(Swinburn et al. 2019)","noteIndex":0},"citationItems":[{"id":4424,"uris":["http://zotero.org/users/6155000/items/DHIVZQM7"],"itemData":{"id":4424,"type":"article-journal","container-title":"The Lancet","DOI":"10.1016/S0140-6736(18)32822-8","ISSN":"01406736","issue":"10173","journalAbbreviation":"The Lancet","language":"en","page":"791-846","source":"DOI.org (Crossref)","title":"The Global Syndemic of Obesity, Undernutrition, and Climate Change: The Lancet Commission report","title-short":"The Global Syndemic of Obesity, Undernutrition, and Climate Change","volume":"393","author":[{"family":"Swinburn","given":"Boyd A"},{"family":"Kraak","given":"Vivica I"},{"family":"Allender","given":"Steven"},{"family":"Atkins","given":"Vincent J"},{"family":"Baker","given":"Phillip I"},{"family":"Bogard","given":"Jessica R"},{"family":"Brinsden","given":"Hannah"},{"family":"Calvillo","given":"Alejandro"},{"family":"De Schutter","given":"Olivier"},{"family":"Devarajan","given":"Raji"},{"family":"Ezzati","given":"Majid"},{"family":"Friel","given":"Sharon"},{"family":"Goenka","given":"Shifalika"},{"family":"Hammond","given":"Ross A"},{"family":"Hastings","given":"Gerard"},{"family":"Hawkes","given":"Corinna"},{"family":"Herrero","given":"Mario"},{"family":"Hovmand","given":"Peter S"},{"family":"Howden","given":"Mark"},{"family":"Jaacks","given":"Lindsay M"},{"family":"Kapetanaki","given":"Ariadne B"},{"family":"Kasman","given":"Matt"},{"family":"Kuhnlein","given":"Harriet V"},{"family":"Kumanyika","given":"Shiriki K"},{"family":"Larijani","given":"Bagher"},{"family":"Lobstein","given":"Tim"},{"family":"Long","given":"Michael W"},{"family":"Matsudo","given":"Victor K R"},{"family":"Mills","given":"Susanna D H"},{"family":"Morgan","given":"Gareth"},{"family":"Morshed","given":"Alexandra"},{"family":"Nece","given":"Patricia M"},{"family":"Pan","given":"An"},{"family":"Patterson","given":"David W"},{"family":"Sacks","given":"Gary"},{"family":"Shekar","given":"Meera"},{"family":"Simmons","given":"Geoff L"},{"family":"Smit","given":"Warren"},{"family":"Tootee","given":"Ali"},{"family":"Vandevijvere","given":"Stefanie"},{"family":"Waterlander","given":"Wilma E"},{"family":"Wolfenden","given":"Luke"},{"family":"Dietz","given":"William H"}],"issued":{"date-parts":[["2019",2]]},"citation-key":"swinburnGlobalSyndemicObesity2019"}}],"schema":"https://github.com/citation-style-language/schema/raw/master/csl-citation.json"} </w:instrText>
      </w:r>
      <w:r w:rsidR="00270C5A" w:rsidRPr="00FC0533">
        <w:rPr>
          <w:rFonts w:ascii="Times New Roman" w:hAnsi="Times New Roman" w:cs="Times New Roman"/>
        </w:rPr>
        <w:fldChar w:fldCharType="separate"/>
      </w:r>
      <w:r w:rsidR="00270C5A" w:rsidRPr="00FC0533">
        <w:rPr>
          <w:rFonts w:ascii="Times New Roman" w:hAnsi="Times New Roman" w:cs="Times New Roman"/>
          <w:noProof/>
        </w:rPr>
        <w:t>(Swinburn et al. 2019)</w:t>
      </w:r>
      <w:r w:rsidR="00270C5A" w:rsidRPr="00FC0533">
        <w:rPr>
          <w:rFonts w:ascii="Times New Roman" w:hAnsi="Times New Roman" w:cs="Times New Roman"/>
        </w:rPr>
        <w:fldChar w:fldCharType="end"/>
      </w:r>
      <w:r w:rsidRPr="00FC0533">
        <w:rPr>
          <w:rFonts w:ascii="Times New Roman" w:hAnsi="Times New Roman" w:cs="Times New Roman"/>
        </w:rPr>
        <w:t xml:space="preserve">. </w:t>
      </w:r>
      <w:r w:rsidR="00DE4882" w:rsidRPr="00FC0533">
        <w:rPr>
          <w:rFonts w:ascii="Times New Roman" w:hAnsi="Times New Roman" w:cs="Times New Roman"/>
        </w:rPr>
        <w:t>Over the last 50 or so years, g</w:t>
      </w:r>
      <w:r w:rsidRPr="00FC0533">
        <w:rPr>
          <w:rFonts w:ascii="Times New Roman" w:hAnsi="Times New Roman" w:cs="Times New Roman"/>
        </w:rPr>
        <w:t xml:space="preserve">lobal and local forces </w:t>
      </w:r>
      <w:r w:rsidR="00DE4DF7" w:rsidRPr="00FC0533">
        <w:rPr>
          <w:rFonts w:ascii="Times New Roman" w:hAnsi="Times New Roman" w:cs="Times New Roman"/>
        </w:rPr>
        <w:t>c</w:t>
      </w:r>
      <w:r w:rsidRPr="00FC0533">
        <w:rPr>
          <w:rFonts w:ascii="Times New Roman" w:hAnsi="Times New Roman" w:cs="Times New Roman"/>
        </w:rPr>
        <w:t>o</w:t>
      </w:r>
      <w:r w:rsidR="00F87B1C" w:rsidRPr="00FC0533">
        <w:rPr>
          <w:rFonts w:ascii="Times New Roman" w:hAnsi="Times New Roman" w:cs="Times New Roman"/>
        </w:rPr>
        <w:t>mbined</w:t>
      </w:r>
      <w:r w:rsidRPr="00FC0533">
        <w:rPr>
          <w:rFonts w:ascii="Times New Roman" w:hAnsi="Times New Roman" w:cs="Times New Roman"/>
        </w:rPr>
        <w:t xml:space="preserve"> to generate so-called obesogenic environments or social and physical settings </w:t>
      </w:r>
      <w:r w:rsidR="00F87B1C" w:rsidRPr="00FC0533">
        <w:rPr>
          <w:rFonts w:ascii="Times New Roman" w:hAnsi="Times New Roman" w:cs="Times New Roman"/>
        </w:rPr>
        <w:t>that expose</w:t>
      </w:r>
      <w:r w:rsidR="000C2831" w:rsidRPr="00FC0533">
        <w:rPr>
          <w:rFonts w:ascii="Times New Roman" w:hAnsi="Times New Roman" w:cs="Times New Roman"/>
        </w:rPr>
        <w:t xml:space="preserve"> </w:t>
      </w:r>
      <w:r w:rsidR="00F87B1C" w:rsidRPr="00FC0533">
        <w:rPr>
          <w:rFonts w:ascii="Times New Roman" w:hAnsi="Times New Roman" w:cs="Times New Roman"/>
        </w:rPr>
        <w:t xml:space="preserve">individuals </w:t>
      </w:r>
      <w:r w:rsidR="00310AD6" w:rsidRPr="00FC0533">
        <w:rPr>
          <w:rFonts w:ascii="Times New Roman" w:hAnsi="Times New Roman" w:cs="Times New Roman"/>
        </w:rPr>
        <w:t>t</w:t>
      </w:r>
      <w:r w:rsidR="00F87B1C" w:rsidRPr="00FC0533">
        <w:rPr>
          <w:rFonts w:ascii="Times New Roman" w:hAnsi="Times New Roman" w:cs="Times New Roman"/>
        </w:rPr>
        <w:t>o preferences, behaviors</w:t>
      </w:r>
      <w:r w:rsidR="000C2831" w:rsidRPr="00FC0533">
        <w:rPr>
          <w:rFonts w:ascii="Times New Roman" w:hAnsi="Times New Roman" w:cs="Times New Roman"/>
        </w:rPr>
        <w:t xml:space="preserve">, and </w:t>
      </w:r>
      <w:r w:rsidR="00F87B1C" w:rsidRPr="00FC0533">
        <w:rPr>
          <w:rFonts w:ascii="Times New Roman" w:hAnsi="Times New Roman" w:cs="Times New Roman"/>
        </w:rPr>
        <w:t xml:space="preserve">material conditions </w:t>
      </w:r>
      <w:r w:rsidR="005A47E5" w:rsidRPr="00FC0533">
        <w:rPr>
          <w:rFonts w:ascii="Times New Roman" w:hAnsi="Times New Roman" w:cs="Times New Roman"/>
        </w:rPr>
        <w:t xml:space="preserve">that </w:t>
      </w:r>
      <w:r w:rsidRPr="00FC0533">
        <w:rPr>
          <w:rFonts w:ascii="Times New Roman" w:hAnsi="Times New Roman" w:cs="Times New Roman"/>
        </w:rPr>
        <w:t>facilitat</w:t>
      </w:r>
      <w:r w:rsidR="005A47E5" w:rsidRPr="00FC0533">
        <w:rPr>
          <w:rFonts w:ascii="Times New Roman" w:hAnsi="Times New Roman" w:cs="Times New Roman"/>
        </w:rPr>
        <w:t>e</w:t>
      </w:r>
      <w:r w:rsidRPr="00FC0533">
        <w:rPr>
          <w:rFonts w:ascii="Times New Roman" w:hAnsi="Times New Roman" w:cs="Times New Roman"/>
        </w:rPr>
        <w:t xml:space="preserve"> the emergence</w:t>
      </w:r>
      <w:r w:rsidR="005A47E5" w:rsidRPr="00FC0533">
        <w:rPr>
          <w:rFonts w:ascii="Times New Roman" w:hAnsi="Times New Roman" w:cs="Times New Roman"/>
        </w:rPr>
        <w:t xml:space="preserve"> and persistence</w:t>
      </w:r>
      <w:r w:rsidRPr="00FC0533">
        <w:rPr>
          <w:rFonts w:ascii="Times New Roman" w:hAnsi="Times New Roman" w:cs="Times New Roman"/>
        </w:rPr>
        <w:t xml:space="preserve"> of the phenotype.  These environments are well</w:t>
      </w:r>
      <w:r w:rsidR="00227EFB" w:rsidRPr="00FC0533">
        <w:rPr>
          <w:rFonts w:ascii="Times New Roman" w:hAnsi="Times New Roman" w:cs="Times New Roman"/>
        </w:rPr>
        <w:t>-</w:t>
      </w:r>
      <w:r w:rsidRPr="00FC0533">
        <w:rPr>
          <w:rFonts w:ascii="Times New Roman" w:hAnsi="Times New Roman" w:cs="Times New Roman"/>
        </w:rPr>
        <w:t>entrenched and are unlikely to be dismantled any time soo</w:t>
      </w:r>
      <w:r w:rsidR="00C040BA" w:rsidRPr="00FC0533">
        <w:rPr>
          <w:rFonts w:ascii="Times New Roman" w:hAnsi="Times New Roman" w:cs="Times New Roman"/>
        </w:rPr>
        <w:t xml:space="preserve">n </w:t>
      </w:r>
      <w:r w:rsidR="00C040B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{"citationID":"Ar2IWpm8","properties":{"formattedCitation":"(B. M. Popkin and Reardon 2018; Barry M. Popkin et al. 2020)","plainCitation":"(B. M. Popkin and Reardon 2018; Barry M. Popkin et al. 2020)","noteIndex":0},"citationItems":[{"id":17657,"uris":["http://zotero.org/users/6155000/items/4UV5WKIK"],"itemData":{"id":17657,"type":"article-journal","abstract":"The Latin America and the Caribbean (LAC) region faces a major diet-related health problem accompanied by enormous economic and social costs. The shifts in diet are profound: major shifts in intake of less-healthful low-nutrient-density foods and sugary beverages, changes in away-from-home eating and snacking and rapid shifts towards very high levels of overweight and obesity among all ages along with, in some countries, high burdens of stunting. Diet changes have occurred in parallel to, and in two-way causality with, changes in the broad food system – the set of supply chains from farms, through midstream segments of processing, wholesale and logistics, to downstream segments of retail and food service (restaurants and fast food chains). An essential contribution of this piece is to marry and integrate the nutrition transition literature with the literature on the economics of food system transformation. These two literatures and debates have been to date largely ‘two ships passing in the night’.","container-title":"Obesity Reviews","DOI":"10.1111/obr.12694","ISSN":"14677881","issue":"8","journalAbbreviation":"Obesity Reviews","language":"en","page":"1028-1064","source":"DOI.org (Crossref)","title":"Obesity and the food system transformation in Latin America: Obesity and food system transformation","title-short":"Obesity and the food system transformation in Latin America","volume":"19","author":[{"family":"Popkin","given":"B. M."},{"family":"Reardon","given":"T."}],"issued":{"date-parts":[["2018",8]]},"citation-key":"popkinObesityFoodSystem2018"}},{"id":5112,"uris":["http://zotero.org/users/6155000/items/TUAXPWKF"],"itemData":{"id":5112,"type":"article-journal","container-title":"The Lancet","DOI":"10.1016/s0140-6736(19)32497-3","ISSN":"01406736","issue":"10217","note":"section: 65","page":"65-74","title":"Dynamics of the double burden of malnutrition and the changing nutrition reality","volume":"395","author":[{"family":"Popkin","given":"Barry M."},{"family":"Corvalan","given":"Camila"},{"family":"Grummer-Strawn","given":"Laurence M."}],"issued":{"date-parts":[["2020"]]},"citation-key":"popkinDynamicsDoubleBurden2020a"}}],"schema":"https://github.com/citation-style-language/schema/raw/master/csl-citation.json"} </w:instrText>
      </w:r>
      <w:r w:rsidR="00C040BA" w:rsidRPr="00FC0533">
        <w:rPr>
          <w:rFonts w:ascii="Times New Roman" w:hAnsi="Times New Roman" w:cs="Times New Roman"/>
        </w:rPr>
        <w:fldChar w:fldCharType="separate"/>
      </w:r>
      <w:r w:rsidR="00542153" w:rsidRPr="00FC0533">
        <w:rPr>
          <w:rFonts w:ascii="Times New Roman" w:hAnsi="Times New Roman" w:cs="Times New Roman"/>
          <w:noProof/>
        </w:rPr>
        <w:t>(Popkin and Reardon 2018; Popkin et al. 2020)</w:t>
      </w:r>
      <w:r w:rsidR="00C040BA" w:rsidRPr="00FC0533">
        <w:rPr>
          <w:rFonts w:ascii="Times New Roman" w:hAnsi="Times New Roman" w:cs="Times New Roman"/>
        </w:rPr>
        <w:fldChar w:fldCharType="end"/>
      </w:r>
      <w:r w:rsidR="000C2831" w:rsidRPr="00FC0533">
        <w:rPr>
          <w:rFonts w:ascii="Times New Roman" w:hAnsi="Times New Roman" w:cs="Times New Roman"/>
        </w:rPr>
        <w:t>. Thus</w:t>
      </w:r>
      <w:r w:rsidR="005A47E5" w:rsidRPr="00FC0533">
        <w:rPr>
          <w:rFonts w:ascii="Times New Roman" w:hAnsi="Times New Roman" w:cs="Times New Roman"/>
        </w:rPr>
        <w:t xml:space="preserve">, </w:t>
      </w:r>
      <w:r w:rsidR="000C2831" w:rsidRPr="00FC0533">
        <w:rPr>
          <w:rFonts w:ascii="Times New Roman" w:hAnsi="Times New Roman" w:cs="Times New Roman"/>
        </w:rPr>
        <w:t xml:space="preserve">in the absence of </w:t>
      </w:r>
      <w:r w:rsidR="00111245" w:rsidRPr="00FC0533">
        <w:rPr>
          <w:rFonts w:ascii="Times New Roman" w:hAnsi="Times New Roman" w:cs="Times New Roman"/>
        </w:rPr>
        <w:t xml:space="preserve">massive </w:t>
      </w:r>
      <w:r w:rsidR="005724C8" w:rsidRPr="00FC0533">
        <w:rPr>
          <w:rFonts w:ascii="Times New Roman" w:hAnsi="Times New Roman" w:cs="Times New Roman"/>
        </w:rPr>
        <w:t xml:space="preserve">behavioral and context-specific changes, </w:t>
      </w:r>
      <w:r w:rsidR="00227EFB" w:rsidRPr="00FC0533">
        <w:rPr>
          <w:rFonts w:ascii="Times New Roman" w:hAnsi="Times New Roman" w:cs="Times New Roman"/>
        </w:rPr>
        <w:t xml:space="preserve">it is likely that </w:t>
      </w:r>
      <w:r w:rsidR="005724C8" w:rsidRPr="00FC0533">
        <w:rPr>
          <w:rFonts w:ascii="Times New Roman" w:hAnsi="Times New Roman" w:cs="Times New Roman"/>
        </w:rPr>
        <w:t>the obesity epidemic is here to stay and</w:t>
      </w:r>
      <w:r w:rsidR="00111245" w:rsidRPr="00FC0533">
        <w:rPr>
          <w:rFonts w:ascii="Times New Roman" w:hAnsi="Times New Roman" w:cs="Times New Roman"/>
        </w:rPr>
        <w:t xml:space="preserve">, </w:t>
      </w:r>
      <w:r w:rsidR="00227EFB" w:rsidRPr="00FC0533">
        <w:rPr>
          <w:rFonts w:ascii="Times New Roman" w:hAnsi="Times New Roman" w:cs="Times New Roman"/>
        </w:rPr>
        <w:t>with it</w:t>
      </w:r>
      <w:r w:rsidR="000C2831" w:rsidRPr="00FC0533">
        <w:rPr>
          <w:rFonts w:ascii="Times New Roman" w:hAnsi="Times New Roman" w:cs="Times New Roman"/>
        </w:rPr>
        <w:t>,</w:t>
      </w:r>
      <w:r w:rsidR="00227EFB" w:rsidRPr="00FC0533">
        <w:rPr>
          <w:rFonts w:ascii="Times New Roman" w:hAnsi="Times New Roman" w:cs="Times New Roman"/>
        </w:rPr>
        <w:t xml:space="preserve"> the associated burden of </w:t>
      </w:r>
      <w:r w:rsidRPr="00FC0533">
        <w:rPr>
          <w:rFonts w:ascii="Times New Roman" w:hAnsi="Times New Roman" w:cs="Times New Roman"/>
        </w:rPr>
        <w:t xml:space="preserve">chronic conditions </w:t>
      </w:r>
      <w:r w:rsidR="00111245" w:rsidRPr="00FC0533">
        <w:rPr>
          <w:rFonts w:ascii="Times New Roman" w:hAnsi="Times New Roman" w:cs="Times New Roman"/>
        </w:rPr>
        <w:t>and disability</w:t>
      </w:r>
      <w:r w:rsidR="00F052AA" w:rsidRPr="00FC0533">
        <w:rPr>
          <w:rFonts w:ascii="Times New Roman" w:hAnsi="Times New Roman" w:cs="Times New Roman"/>
        </w:rPr>
        <w:t xml:space="preserve">. </w:t>
      </w:r>
    </w:p>
    <w:p w14:paraId="1E562F0A" w14:textId="30E07D89" w:rsidR="00F052AA" w:rsidRPr="00FC0533" w:rsidRDefault="00F052AA" w:rsidP="00F052AA">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Obesogenic environments, however, are not the only game in town.</w:t>
      </w:r>
    </w:p>
    <w:p w14:paraId="27233DD6" w14:textId="06A097F5" w:rsidR="007F2650" w:rsidRPr="00FC0533" w:rsidRDefault="000915A9" w:rsidP="006079BD">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O</w:t>
      </w:r>
      <w:r w:rsidR="00683557" w:rsidRPr="00FC0533">
        <w:rPr>
          <w:rFonts w:ascii="Times New Roman" w:hAnsi="Times New Roman" w:cs="Times New Roman"/>
        </w:rPr>
        <w:t xml:space="preserve">ther </w:t>
      </w:r>
      <w:r w:rsidR="00F052AA" w:rsidRPr="00FC0533">
        <w:rPr>
          <w:rFonts w:ascii="Times New Roman" w:hAnsi="Times New Roman" w:cs="Times New Roman"/>
        </w:rPr>
        <w:t>determinants</w:t>
      </w:r>
      <w:r w:rsidR="00683557" w:rsidRPr="00FC0533">
        <w:rPr>
          <w:rFonts w:ascii="Times New Roman" w:hAnsi="Times New Roman" w:cs="Times New Roman"/>
        </w:rPr>
        <w:t xml:space="preserve"> may </w:t>
      </w:r>
      <w:r w:rsidR="00473D20" w:rsidRPr="00FC0533">
        <w:rPr>
          <w:rFonts w:ascii="Times New Roman" w:hAnsi="Times New Roman" w:cs="Times New Roman"/>
        </w:rPr>
        <w:t xml:space="preserve">either </w:t>
      </w:r>
      <w:r w:rsidR="00683557" w:rsidRPr="00FC0533">
        <w:rPr>
          <w:rFonts w:ascii="Times New Roman" w:hAnsi="Times New Roman" w:cs="Times New Roman"/>
        </w:rPr>
        <w:t xml:space="preserve">reinforce </w:t>
      </w:r>
      <w:r w:rsidR="006F0290" w:rsidRPr="00FC0533">
        <w:rPr>
          <w:rFonts w:ascii="Times New Roman" w:hAnsi="Times New Roman" w:cs="Times New Roman"/>
        </w:rPr>
        <w:t>(</w:t>
      </w:r>
      <w:r w:rsidR="00683557" w:rsidRPr="00FC0533">
        <w:rPr>
          <w:rFonts w:ascii="Times New Roman" w:hAnsi="Times New Roman" w:cs="Times New Roman"/>
        </w:rPr>
        <w:t>or weaken</w:t>
      </w:r>
      <w:r w:rsidR="006F0290" w:rsidRPr="00FC0533">
        <w:rPr>
          <w:rFonts w:ascii="Times New Roman" w:hAnsi="Times New Roman" w:cs="Times New Roman"/>
        </w:rPr>
        <w:t xml:space="preserve">) </w:t>
      </w:r>
      <w:r w:rsidR="00683557" w:rsidRPr="00FC0533">
        <w:rPr>
          <w:rFonts w:ascii="Times New Roman" w:hAnsi="Times New Roman" w:cs="Times New Roman"/>
        </w:rPr>
        <w:t xml:space="preserve">future trends </w:t>
      </w:r>
      <w:r w:rsidR="00F02013" w:rsidRPr="00FC0533">
        <w:rPr>
          <w:rFonts w:ascii="Times New Roman" w:hAnsi="Times New Roman" w:cs="Times New Roman"/>
        </w:rPr>
        <w:t>of obesity and associated chronic conditions</w:t>
      </w:r>
      <w:r w:rsidR="005724C8" w:rsidRPr="00FC0533">
        <w:rPr>
          <w:rFonts w:ascii="Times New Roman" w:hAnsi="Times New Roman" w:cs="Times New Roman"/>
        </w:rPr>
        <w:t>,</w:t>
      </w:r>
      <w:r w:rsidR="00F02013" w:rsidRPr="00FC0533">
        <w:rPr>
          <w:rFonts w:ascii="Times New Roman" w:hAnsi="Times New Roman" w:cs="Times New Roman"/>
        </w:rPr>
        <w:t xml:space="preserve"> </w:t>
      </w:r>
      <w:r w:rsidR="00683557" w:rsidRPr="00FC0533">
        <w:rPr>
          <w:rFonts w:ascii="Times New Roman" w:hAnsi="Times New Roman" w:cs="Times New Roman"/>
        </w:rPr>
        <w:t xml:space="preserve">even if obesogenic environments </w:t>
      </w:r>
      <w:r w:rsidR="00111245" w:rsidRPr="00FC0533">
        <w:rPr>
          <w:rFonts w:ascii="Times New Roman" w:hAnsi="Times New Roman" w:cs="Times New Roman"/>
        </w:rPr>
        <w:t>are unchanged</w:t>
      </w:r>
      <w:r w:rsidR="00683557" w:rsidRPr="00FC0533">
        <w:rPr>
          <w:rFonts w:ascii="Times New Roman" w:hAnsi="Times New Roman" w:cs="Times New Roman"/>
        </w:rPr>
        <w:t xml:space="preserve">. </w:t>
      </w:r>
      <w:r w:rsidR="00F052AA" w:rsidRPr="00FC0533">
        <w:rPr>
          <w:rFonts w:ascii="Times New Roman" w:hAnsi="Times New Roman" w:cs="Times New Roman"/>
        </w:rPr>
        <w:t>One of these</w:t>
      </w:r>
      <w:r w:rsidR="005A47E5" w:rsidRPr="00FC0533">
        <w:rPr>
          <w:rFonts w:ascii="Times New Roman" w:hAnsi="Times New Roman" w:cs="Times New Roman"/>
        </w:rPr>
        <w:t xml:space="preserve"> </w:t>
      </w:r>
      <w:r w:rsidR="00F052AA" w:rsidRPr="00FC0533">
        <w:rPr>
          <w:rFonts w:ascii="Times New Roman" w:hAnsi="Times New Roman" w:cs="Times New Roman"/>
        </w:rPr>
        <w:t xml:space="preserve">is the genetic make-up of </w:t>
      </w:r>
      <w:r w:rsidRPr="00FC0533">
        <w:rPr>
          <w:rFonts w:ascii="Times New Roman" w:hAnsi="Times New Roman" w:cs="Times New Roman"/>
        </w:rPr>
        <w:t>a</w:t>
      </w:r>
      <w:r w:rsidR="00F052AA" w:rsidRPr="00FC0533">
        <w:rPr>
          <w:rFonts w:ascii="Times New Roman" w:hAnsi="Times New Roman" w:cs="Times New Roman"/>
        </w:rPr>
        <w:t xml:space="preserve"> population</w:t>
      </w:r>
      <w:r w:rsidR="000C2831" w:rsidRPr="00FC0533">
        <w:rPr>
          <w:rFonts w:ascii="Times New Roman" w:hAnsi="Times New Roman" w:cs="Times New Roman"/>
        </w:rPr>
        <w:t xml:space="preserve">. </w:t>
      </w:r>
      <w:r w:rsidR="00DC48D4" w:rsidRPr="00FC0533">
        <w:rPr>
          <w:rFonts w:ascii="Times New Roman" w:hAnsi="Times New Roman" w:cs="Times New Roman"/>
        </w:rPr>
        <w:t>Family and kin-based studies</w:t>
      </w:r>
      <w:r w:rsidR="00F052AA" w:rsidRPr="00FC0533">
        <w:rPr>
          <w:rFonts w:ascii="Times New Roman" w:hAnsi="Times New Roman" w:cs="Times New Roman"/>
        </w:rPr>
        <w:t xml:space="preserve"> estimate that </w:t>
      </w:r>
      <w:r w:rsidR="00D26E4E" w:rsidRPr="00FC0533">
        <w:rPr>
          <w:rFonts w:ascii="Times New Roman" w:hAnsi="Times New Roman" w:cs="Times New Roman"/>
        </w:rPr>
        <w:t xml:space="preserve">additive genetic effects contribute to a </w:t>
      </w:r>
      <w:r w:rsidR="00B92782" w:rsidRPr="00FC0533">
        <w:rPr>
          <w:rFonts w:ascii="Times New Roman" w:hAnsi="Times New Roman" w:cs="Times New Roman"/>
        </w:rPr>
        <w:t xml:space="preserve">heritability estimated to </w:t>
      </w:r>
      <w:r w:rsidR="00BF0878" w:rsidRPr="00FC0533">
        <w:rPr>
          <w:rFonts w:ascii="Times New Roman" w:hAnsi="Times New Roman" w:cs="Times New Roman"/>
        </w:rPr>
        <w:t xml:space="preserve">be in the </w:t>
      </w:r>
      <w:r w:rsidR="00D96165" w:rsidRPr="00FC0533">
        <w:rPr>
          <w:rFonts w:ascii="Times New Roman" w:hAnsi="Times New Roman" w:cs="Times New Roman"/>
        </w:rPr>
        <w:t xml:space="preserve">range between </w:t>
      </w:r>
      <w:r w:rsidR="00BF0878" w:rsidRPr="00FC0533">
        <w:rPr>
          <w:rFonts w:ascii="Times New Roman" w:hAnsi="Times New Roman" w:cs="Times New Roman"/>
        </w:rPr>
        <w:t>.</w:t>
      </w:r>
      <w:r w:rsidR="00D96165" w:rsidRPr="00FC0533">
        <w:rPr>
          <w:rFonts w:ascii="Times New Roman" w:hAnsi="Times New Roman" w:cs="Times New Roman"/>
        </w:rPr>
        <w:t xml:space="preserve">40 and </w:t>
      </w:r>
      <w:r w:rsidR="00BF0878" w:rsidRPr="00FC0533">
        <w:rPr>
          <w:rFonts w:ascii="Times New Roman" w:hAnsi="Times New Roman" w:cs="Times New Roman"/>
        </w:rPr>
        <w:t>.</w:t>
      </w:r>
      <w:r w:rsidR="00D96165" w:rsidRPr="00FC0533">
        <w:rPr>
          <w:rFonts w:ascii="Times New Roman" w:hAnsi="Times New Roman" w:cs="Times New Roman"/>
        </w:rPr>
        <w:t>70</w:t>
      </w:r>
      <w:r w:rsidR="000E4CC2" w:rsidRPr="00FC0533">
        <w:rPr>
          <w:rFonts w:ascii="Times New Roman" w:hAnsi="Times New Roman" w:cs="Times New Roman"/>
        </w:rPr>
        <w:t xml:space="preserve"> </w:t>
      </w:r>
      <w:r w:rsidR="000E4CC2"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{"citationID":"AWSkfFHa","properties":{"formattedCitation":"(Farooqi 2000; Willyard 2014)","plainCitation":"(Farooqi 2000; Willyard 2014)","noteIndex":0},"citationItems":[{"id":20076,"uris":["http://zotero.org/users/6155000/items/RMKBQCIG"],"itemData":{"id":20076,"type":"article-journal","abstract":"Childhood obesity is becoming a global epidemic. Twin studies suggest a heritability of fat mass, and disorders of energy balance that arise from genetic defects have been identiﬁed. In the past three years, ﬁve single gene disorders resulting in early onset obesity have been characterised. The discovery of these genetic defects has biological and clinical implications which are greater than the rarity of the individual diseases might suggest.","container-title":"Archives of Disease in Childhood","DOI":"10.1136/adc.83.1.31","ISSN":"00039888","issue":"1","language":"en","page":"31-34","source":"DOI.org (Crossref)","title":"Recent advances: Recent advances in the genetics of severe childhood obesity","title-short":"Recent advances","volume":"83","author":[{"family":"Farooqi","given":"I S."}],"issued":{"date-parts":[["2000",7,1]]},"citation-key":"farooqiRecentAdvancesRecent2000"}},{"id":20078,"uris":["http://zotero.org/users/6155000/items/RG4SHFXB"],"itemData":{"id":20078,"type":"article-journal","container-title":"Nature","language":"en","page":"658-560","source":"Zotero","title":"The family roots of obesity","volume":"508","author":[{"family":"Willyard","given":"C."}],"issued":{"date-parts":[["2014"]]},"citation-key":"willyardFamilyRootsObesity2014"}}],"schema":"https://github.com/citation-style-language/schema/raw/master/csl-citation.json"} </w:instrText>
      </w:r>
      <w:r w:rsidR="000E4CC2" w:rsidRPr="00FC0533">
        <w:rPr>
          <w:rFonts w:ascii="Times New Roman" w:hAnsi="Times New Roman" w:cs="Times New Roman"/>
        </w:rPr>
        <w:fldChar w:fldCharType="separate"/>
      </w:r>
      <w:r w:rsidR="000E4CC2" w:rsidRPr="00FC0533">
        <w:rPr>
          <w:rFonts w:ascii="Times New Roman" w:hAnsi="Times New Roman" w:cs="Times New Roman"/>
          <w:noProof/>
        </w:rPr>
        <w:t>(Farooqi 2000; Willyard 2014)</w:t>
      </w:r>
      <w:r w:rsidR="000E4CC2" w:rsidRPr="00FC0533">
        <w:rPr>
          <w:rFonts w:ascii="Times New Roman" w:hAnsi="Times New Roman" w:cs="Times New Roman"/>
        </w:rPr>
        <w:fldChar w:fldCharType="end"/>
      </w:r>
      <w:r w:rsidR="00D96165" w:rsidRPr="00FC0533">
        <w:rPr>
          <w:rFonts w:ascii="Times New Roman" w:hAnsi="Times New Roman" w:cs="Times New Roman"/>
        </w:rPr>
        <w:t xml:space="preserve">. </w:t>
      </w:r>
      <w:r w:rsidR="00BF0878" w:rsidRPr="00FC0533">
        <w:rPr>
          <w:rFonts w:ascii="Times New Roman" w:hAnsi="Times New Roman" w:cs="Times New Roman"/>
        </w:rPr>
        <w:t xml:space="preserve"> More recently,  </w:t>
      </w:r>
      <w:r w:rsidR="00D96165" w:rsidRPr="00FC0533">
        <w:rPr>
          <w:rFonts w:ascii="Times New Roman" w:hAnsi="Times New Roman" w:cs="Times New Roman"/>
        </w:rPr>
        <w:t>GWAS studies confirm that body mass index (BMI)</w:t>
      </w:r>
      <w:r w:rsidR="00511951" w:rsidRPr="00FC0533">
        <w:rPr>
          <w:rFonts w:ascii="Times New Roman" w:hAnsi="Times New Roman" w:cs="Times New Roman"/>
        </w:rPr>
        <w:t xml:space="preserve"> and </w:t>
      </w:r>
      <w:r w:rsidR="00D96165" w:rsidRPr="00FC0533">
        <w:rPr>
          <w:rFonts w:ascii="Times New Roman" w:hAnsi="Times New Roman" w:cs="Times New Roman"/>
        </w:rPr>
        <w:t xml:space="preserve">other obesity markers </w:t>
      </w:r>
      <w:r w:rsidR="00BF0878" w:rsidRPr="00FC0533">
        <w:rPr>
          <w:rFonts w:ascii="Times New Roman" w:hAnsi="Times New Roman" w:cs="Times New Roman"/>
        </w:rPr>
        <w:t>such as</w:t>
      </w:r>
      <w:r w:rsidR="0013380A" w:rsidRPr="00FC0533">
        <w:rPr>
          <w:rFonts w:ascii="Times New Roman" w:hAnsi="Times New Roman" w:cs="Times New Roman"/>
        </w:rPr>
        <w:t xml:space="preserve"> waist-hip-ratio (</w:t>
      </w:r>
      <w:r w:rsidR="00D96165" w:rsidRPr="00FC0533">
        <w:rPr>
          <w:rFonts w:ascii="Times New Roman" w:hAnsi="Times New Roman" w:cs="Times New Roman"/>
        </w:rPr>
        <w:t>WHR</w:t>
      </w:r>
      <w:r w:rsidR="0013380A" w:rsidRPr="00FC0533">
        <w:rPr>
          <w:rFonts w:ascii="Times New Roman" w:hAnsi="Times New Roman" w:cs="Times New Roman"/>
        </w:rPr>
        <w:t>)</w:t>
      </w:r>
      <w:r w:rsidR="00D96165" w:rsidRPr="00FC0533">
        <w:rPr>
          <w:rFonts w:ascii="Times New Roman" w:hAnsi="Times New Roman" w:cs="Times New Roman"/>
        </w:rPr>
        <w:t xml:space="preserve"> and </w:t>
      </w:r>
      <w:r w:rsidR="0013380A" w:rsidRPr="00FC0533">
        <w:rPr>
          <w:rFonts w:ascii="Times New Roman" w:hAnsi="Times New Roman" w:cs="Times New Roman"/>
        </w:rPr>
        <w:t xml:space="preserve">waist circumference, </w:t>
      </w:r>
      <w:r w:rsidR="00D96165" w:rsidRPr="00FC0533">
        <w:rPr>
          <w:rFonts w:ascii="Times New Roman" w:hAnsi="Times New Roman" w:cs="Times New Roman"/>
        </w:rPr>
        <w:t>WC</w:t>
      </w:r>
      <w:r w:rsidR="00A8783F" w:rsidRPr="00FC0533">
        <w:rPr>
          <w:rFonts w:ascii="Times New Roman" w:hAnsi="Times New Roman" w:cs="Times New Roman"/>
        </w:rPr>
        <w:t xml:space="preserve"> </w:t>
      </w:r>
      <w:r w:rsidR="00A8783F"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{"citationID":"dQLxQwIF","properties":{"formattedCitation":"(Cheng et al. 2018; Wang et al. 2011)","plainCitation":"(Cheng et al. 2018; Wang et al. 2011)","noteIndex":0},"citationItems":[{"id":18000,"uris":["http://zotero.org/users/6155000/items/K3XUK2IN"],"itemData":{"id":18000,"type":"article-journal","abstract":"Objectives Genome-wide association studies (GWASs) have discovered associations of numerous SNPs and genes with obesity. However, the underlying molecular mechanisms through which these SNPs and genes affect the predisposition to obesity remain not fully understood. Aims of our study are to comprehensively characterize obesity GWAS SNPs and genes through computational approaches.\nMethods For obesity GWAS identified SNPs, functional annotation, effects on miRNAs binding and impact on protein phosphorylation were performed via RegulomeDB and 3DSNP, miRNASNP, and the PhosSNP 1.0 database, respectively. For obesity associated genes, protein-protein interaction network construction, gene ontology and pathway enrichment analyses were performed by STRING, PANTHER and STRING, respectively.\nResults A total of 445 SNPs are significantly associated with obesity related phenotypes at threshold P &lt; 5×10−8. A number of SNPs were eQTLs for obesity associated genes, some SNPs located at binding sites of obesity related transcription factors. SNPs that might affect miRNAs binding and protein phosphorylation were identified. Protein-protein interaction network analysis identified the highly-interconnected “hub” genes. Obesity associated genes mainly involved in metabolic process and catalytic activity, and significantly enriched in 15 signal pathways.\nConclusions Our results provided the targets for follow-up experimental testing and further shed new light on obesity pathophysiology.","container-title":"PLOS ONE","DOI":"10.1371/journal.pone.0199987","ISSN":"1932-6203","issue":"7","journalAbbreviation":"PLoS ONE","language":"en","page":"e0199987","source":"DOI.org (Crossref)","title":"Computational analyses of obesity associated loci generated by genome-wide association studies","volume":"13","author":[{"family":"Cheng","given":"Mengrong"},{"family":"Mei","given":"Bing"},{"family":"Zhou","given":"Qian"},{"family":"Zhang","given":"Manling"},{"family":"Huang","given":"Han"},{"family":"Han","given":"Lanchun"},{"family":"Huang","given":"Qingyang"}],"editor":[{"family":"Li","given":"Yun"}],"issued":{"date-parts":[["2018",7,2]]},"citation-key":"chengComputationalAnalysesObesity2018"}},{"id":17998,"uris":["http://zotero.org/users/6155000/items/WKY48R4N"],"itemData":{"id":17998,"type":"article-journal","abstract":"Large-scale genome-wide association studies (GWAS) have identified many loci associated with body mass index (BMI), but few studies focused on obesity as a binary trait. Here we report the results of a GWAS and candidate SNP genotyping study of obesity, including extremely obese cases and never overweight controls as well as families segregating extreme obesity and thinness. We first performed a GWAS on 520 cases (BMI.35 kg/m2) and 540 control subjects (BMI,25 kg/m2), on measures of obesity and obesity-related traits. We subsequently followed up obesity-associated signals by genotyping the top ,500 SNPs from GWAS in the combined sample of cases, controls and family members totaling 2,256 individuals. For the binary trait of obesity, we found 16 genome-wide significant signals within the FTO gene (strongest signal at rs17817449, P = 2.5610212). We next examined obesity-related quantitative traits (such as total body weight, waist circumference and waist to hip ratio), and detected genome-wide significant signals between waist to hip ratio and NRXN3 (rs11624704, P = 2.6761029), previously associated with body weight and fat distribution. Our study demonstrated how a relatively small sample ascertained through extreme phenotypes can detect genuine associations in a GWAS.","container-title":"PLoS ONE","DOI":"10.1371/journal.pone.0018939","ISSN":"1932-6203","issue":"4","journalAbbreviation":"PLoS ONE","language":"en","page":"e18939","source":"DOI.org (Crossref)","title":"A Genome-Wide Association Study on Obesity and Obesity-Related Traits","volume":"6","author":[{"family":"Wang","given":"Kai"},{"family":"Li","given":"Wei-Dong"},{"family":"Zhang","given":"Clarence K."},{"family":"Wang","given":"Zuoheng"},{"family":"Glessner","given":"Joseph T."},{"family":"Grant","given":"Struan F. A."},{"family":"Zhao","given":"Hongyu"},{"family":"Hakonarson","given":"Hakon"},{"family":"Price","given":"R. Arlen"}],"editor":[{"family":"Zhao","given":"Zhongming"}],"issued":{"date-parts":[["2011",4,28]]},"citation-key":"wangGenomeWideAssociationStudy2011"}}],"schema":"https://github.com/citation-style-language/schema/raw/master/csl-citation.json"} </w:instrText>
      </w:r>
      <w:r w:rsidR="00A8783F" w:rsidRPr="00FC0533">
        <w:rPr>
          <w:rFonts w:ascii="Times New Roman" w:hAnsi="Times New Roman" w:cs="Times New Roman"/>
        </w:rPr>
        <w:fldChar w:fldCharType="separate"/>
      </w:r>
      <w:r w:rsidR="00A8783F" w:rsidRPr="00FC0533">
        <w:rPr>
          <w:rFonts w:ascii="Times New Roman" w:hAnsi="Times New Roman" w:cs="Times New Roman"/>
          <w:noProof/>
        </w:rPr>
        <w:t>(Cheng et al. 2018; Wang et al. 2011)</w:t>
      </w:r>
      <w:r w:rsidR="00A8783F" w:rsidRPr="00FC0533">
        <w:rPr>
          <w:rFonts w:ascii="Times New Roman" w:hAnsi="Times New Roman" w:cs="Times New Roman"/>
        </w:rPr>
        <w:fldChar w:fldCharType="end"/>
      </w:r>
      <w:r w:rsidR="00511951" w:rsidRPr="00FC0533">
        <w:rPr>
          <w:rFonts w:ascii="Times New Roman" w:hAnsi="Times New Roman" w:cs="Times New Roman"/>
        </w:rPr>
        <w:t xml:space="preserve"> are polygenic </w:t>
      </w:r>
      <w:r w:rsidR="005A47E5" w:rsidRPr="00FC0533">
        <w:rPr>
          <w:rFonts w:ascii="Times New Roman" w:hAnsi="Times New Roman" w:cs="Times New Roman"/>
        </w:rPr>
        <w:t xml:space="preserve">traits </w:t>
      </w:r>
      <w:r w:rsidR="00BF0878" w:rsidRPr="00FC0533">
        <w:rPr>
          <w:rFonts w:ascii="Times New Roman" w:hAnsi="Times New Roman" w:cs="Times New Roman"/>
        </w:rPr>
        <w:t xml:space="preserve">that </w:t>
      </w:r>
      <w:r w:rsidR="00D96165" w:rsidRPr="00FC0533">
        <w:rPr>
          <w:rFonts w:ascii="Times New Roman" w:hAnsi="Times New Roman" w:cs="Times New Roman"/>
        </w:rPr>
        <w:t xml:space="preserve">correlate with multiple allelic variants </w:t>
      </w:r>
      <w:r w:rsidR="00D96165"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{"citationID":"BGv4eg5a","properties":{"formattedCitation":"(Drong et al. 2012; Goodarzi 2018)","plainCitation":"(Drong et al. 2012; Goodarzi 2018)","noteIndex":0},"citationItems":[{"id":102,"uris":["http://zotero.org/users/6155000/items/5P7BMSWA"],"itemData":{"id":102,"type":"article-journal","container-title":"Clinical Pharmacology &amp; Therapeutics","DOI":"10.1038/clpt.2012.149","ISSN":"0009-9236, 1532-6535","issue":"6","journalAbbreviation":"Clin Pharmacol Ther","language":"en","page":"707-715","source":"DOI.org (Crossref)","title":"The Genetic and Epigenetic Basis of Type 2 Diabetes and Obesity","volume":"92","author":[{"family":"Drong","given":"A W"},{"family":"Lindgren","given":"C M"},{"family":"McCarthy","given":"M I"}],"issued":{"date-parts":[["2012",12]]},"citation-key":"drongGeneticEpigeneticBasis2012"}},{"id":17991,"uris":["http://zotero.org/users/6155000/items/7BLN7RC8"],"itemData":{"id":17991,"type":"article-journal","container-title":"The Lancet Diabetes &amp; Endocrinology","DOI":"10.1016/S2213-8587(17)30200-0","ISSN":"2213-8587","issue":"3","note":"publisher: Elsevier","page":"223-236","title":"Genetics of obesity: what genetic association studies have taught us about the biology of obesity and its complications","volume":"6","author":[{"family":"Goodarzi","given":"Mark O"}],"issued":{"date-parts":[["2018",3,1]]},"citation-key":"goodarziGeneticsObesityWhat2018"}}],"schema":"https://github.com/citation-style-language/schema/raw/master/csl-citation.json"} </w:instrText>
      </w:r>
      <w:r w:rsidR="00D96165" w:rsidRPr="00FC0533">
        <w:rPr>
          <w:rFonts w:ascii="Times New Roman" w:hAnsi="Times New Roman" w:cs="Times New Roman"/>
        </w:rPr>
        <w:fldChar w:fldCharType="separate"/>
      </w:r>
      <w:r w:rsidR="00D96165" w:rsidRPr="00FC0533">
        <w:rPr>
          <w:rFonts w:ascii="Times New Roman" w:hAnsi="Times New Roman" w:cs="Times New Roman"/>
          <w:noProof/>
        </w:rPr>
        <w:t>(Drong et al. 2012; Goodarzi 2018)</w:t>
      </w:r>
      <w:r w:rsidR="00D96165" w:rsidRPr="00FC0533">
        <w:rPr>
          <w:rFonts w:ascii="Times New Roman" w:hAnsi="Times New Roman" w:cs="Times New Roman"/>
        </w:rPr>
        <w:fldChar w:fldCharType="end"/>
      </w:r>
      <w:r w:rsidR="00BF0878" w:rsidRPr="00FC0533">
        <w:rPr>
          <w:rFonts w:ascii="Times New Roman" w:hAnsi="Times New Roman" w:cs="Times New Roman"/>
        </w:rPr>
        <w:t xml:space="preserve">. Estimates of </w:t>
      </w:r>
      <w:r w:rsidR="00B92782" w:rsidRPr="00FC0533">
        <w:rPr>
          <w:rFonts w:ascii="Times New Roman" w:hAnsi="Times New Roman" w:cs="Times New Roman"/>
        </w:rPr>
        <w:t xml:space="preserve">heritability </w:t>
      </w:r>
      <w:r w:rsidR="00BF0878" w:rsidRPr="00FC0533">
        <w:rPr>
          <w:rFonts w:ascii="Times New Roman" w:hAnsi="Times New Roman" w:cs="Times New Roman"/>
        </w:rPr>
        <w:t>from these studies are</w:t>
      </w:r>
      <w:r w:rsidR="00B92782" w:rsidRPr="00FC0533">
        <w:rPr>
          <w:rFonts w:ascii="Times New Roman" w:hAnsi="Times New Roman" w:cs="Times New Roman"/>
        </w:rPr>
        <w:t xml:space="preserve"> within a much</w:t>
      </w:r>
      <w:r w:rsidR="00D96165" w:rsidRPr="00FC0533">
        <w:rPr>
          <w:rFonts w:ascii="Times New Roman" w:hAnsi="Times New Roman" w:cs="Times New Roman"/>
        </w:rPr>
        <w:t xml:space="preserve"> lower </w:t>
      </w:r>
      <w:r w:rsidR="00BF0878" w:rsidRPr="00FC0533">
        <w:rPr>
          <w:rFonts w:ascii="Times New Roman" w:hAnsi="Times New Roman" w:cs="Times New Roman"/>
        </w:rPr>
        <w:t>but still non-negligible range</w:t>
      </w:r>
      <w:r w:rsidR="00D96165" w:rsidRPr="00FC0533">
        <w:rPr>
          <w:rFonts w:ascii="Times New Roman" w:hAnsi="Times New Roman" w:cs="Times New Roman"/>
        </w:rPr>
        <w:t xml:space="preserve">, between 5 to 15 percent. </w:t>
      </w:r>
      <w:r w:rsidR="00BF0878" w:rsidRPr="00FC0533">
        <w:rPr>
          <w:rFonts w:ascii="Times New Roman" w:hAnsi="Times New Roman" w:cs="Times New Roman"/>
        </w:rPr>
        <w:t xml:space="preserve"> </w:t>
      </w:r>
      <w:r w:rsidR="00DE4DF7" w:rsidRPr="00FC0533">
        <w:rPr>
          <w:rFonts w:ascii="Times New Roman" w:hAnsi="Times New Roman" w:cs="Times New Roman"/>
        </w:rPr>
        <w:t>However, e</w:t>
      </w:r>
      <w:r w:rsidR="00F052AA" w:rsidRPr="00FC0533">
        <w:rPr>
          <w:rFonts w:ascii="Times New Roman" w:hAnsi="Times New Roman" w:cs="Times New Roman"/>
        </w:rPr>
        <w:t xml:space="preserve">ven if the additive genetic effects </w:t>
      </w:r>
      <w:r w:rsidR="00111245" w:rsidRPr="00FC0533">
        <w:rPr>
          <w:rFonts w:ascii="Times New Roman" w:hAnsi="Times New Roman" w:cs="Times New Roman"/>
        </w:rPr>
        <w:t>were</w:t>
      </w:r>
      <w:r w:rsidR="00F052AA" w:rsidRPr="00FC0533">
        <w:rPr>
          <w:rFonts w:ascii="Times New Roman" w:hAnsi="Times New Roman" w:cs="Times New Roman"/>
        </w:rPr>
        <w:t xml:space="preserve"> as large as suggested by </w:t>
      </w:r>
      <w:r w:rsidR="006F0290" w:rsidRPr="00FC0533">
        <w:rPr>
          <w:rFonts w:ascii="Times New Roman" w:hAnsi="Times New Roman" w:cs="Times New Roman"/>
        </w:rPr>
        <w:t xml:space="preserve">twin </w:t>
      </w:r>
      <w:r w:rsidR="00DC48D4" w:rsidRPr="00FC0533">
        <w:rPr>
          <w:rFonts w:ascii="Times New Roman" w:hAnsi="Times New Roman" w:cs="Times New Roman"/>
        </w:rPr>
        <w:t xml:space="preserve">and sibling </w:t>
      </w:r>
      <w:r w:rsidR="00F052AA" w:rsidRPr="00FC0533">
        <w:rPr>
          <w:rFonts w:ascii="Times New Roman" w:hAnsi="Times New Roman" w:cs="Times New Roman"/>
        </w:rPr>
        <w:t xml:space="preserve">studies, </w:t>
      </w:r>
      <w:r w:rsidR="00CD2AB2" w:rsidRPr="00FC0533">
        <w:rPr>
          <w:rFonts w:ascii="Times New Roman" w:hAnsi="Times New Roman" w:cs="Times New Roman"/>
        </w:rPr>
        <w:t xml:space="preserve">it is </w:t>
      </w:r>
      <w:r w:rsidR="005A47E5" w:rsidRPr="00FC0533">
        <w:rPr>
          <w:rFonts w:ascii="Times New Roman" w:hAnsi="Times New Roman" w:cs="Times New Roman"/>
        </w:rPr>
        <w:t xml:space="preserve">unlikely </w:t>
      </w:r>
      <w:r w:rsidR="00CD2AB2" w:rsidRPr="00FC0533">
        <w:rPr>
          <w:rFonts w:ascii="Times New Roman" w:hAnsi="Times New Roman" w:cs="Times New Roman"/>
        </w:rPr>
        <w:t xml:space="preserve">that </w:t>
      </w:r>
      <w:r w:rsidR="005A47E5" w:rsidRPr="00FC0533">
        <w:rPr>
          <w:rFonts w:ascii="Times New Roman" w:hAnsi="Times New Roman" w:cs="Times New Roman"/>
        </w:rPr>
        <w:t xml:space="preserve">by themselves </w:t>
      </w:r>
      <w:r w:rsidR="00CD2AB2" w:rsidRPr="00FC0533">
        <w:rPr>
          <w:rFonts w:ascii="Times New Roman" w:hAnsi="Times New Roman" w:cs="Times New Roman"/>
        </w:rPr>
        <w:t>th</w:t>
      </w:r>
      <w:r w:rsidR="004472FD" w:rsidRPr="00FC0533">
        <w:rPr>
          <w:rFonts w:ascii="Times New Roman" w:hAnsi="Times New Roman" w:cs="Times New Roman"/>
        </w:rPr>
        <w:t>ey</w:t>
      </w:r>
      <w:r w:rsidR="00DE4DF7" w:rsidRPr="00FC0533">
        <w:rPr>
          <w:rFonts w:ascii="Times New Roman" w:hAnsi="Times New Roman" w:cs="Times New Roman"/>
        </w:rPr>
        <w:t xml:space="preserve"> </w:t>
      </w:r>
      <w:r w:rsidR="00CD2AB2" w:rsidRPr="00FC0533">
        <w:rPr>
          <w:rFonts w:ascii="Times New Roman" w:hAnsi="Times New Roman" w:cs="Times New Roman"/>
        </w:rPr>
        <w:t xml:space="preserve">could </w:t>
      </w:r>
      <w:r w:rsidR="00F052AA" w:rsidRPr="00FC0533">
        <w:rPr>
          <w:rFonts w:ascii="Times New Roman" w:hAnsi="Times New Roman" w:cs="Times New Roman"/>
        </w:rPr>
        <w:t>play a</w:t>
      </w:r>
      <w:r w:rsidR="005A47E5" w:rsidRPr="00FC0533">
        <w:rPr>
          <w:rFonts w:ascii="Times New Roman" w:hAnsi="Times New Roman" w:cs="Times New Roman"/>
        </w:rPr>
        <w:t>n important</w:t>
      </w:r>
      <w:r w:rsidR="00F052AA" w:rsidRPr="00FC0533">
        <w:rPr>
          <w:rFonts w:ascii="Times New Roman" w:hAnsi="Times New Roman" w:cs="Times New Roman"/>
        </w:rPr>
        <w:t xml:space="preserve"> role in future trends</w:t>
      </w:r>
      <w:r w:rsidR="005A47E5" w:rsidRPr="00FC0533">
        <w:rPr>
          <w:rFonts w:ascii="Times New Roman" w:hAnsi="Times New Roman" w:cs="Times New Roman"/>
        </w:rPr>
        <w:t>. This is because</w:t>
      </w:r>
      <w:r w:rsidR="00F052AA" w:rsidRPr="00FC0533">
        <w:rPr>
          <w:rFonts w:ascii="Times New Roman" w:hAnsi="Times New Roman" w:cs="Times New Roman"/>
        </w:rPr>
        <w:t>, b</w:t>
      </w:r>
      <w:r w:rsidR="00BF0878" w:rsidRPr="00FC0533">
        <w:rPr>
          <w:rFonts w:ascii="Times New Roman" w:hAnsi="Times New Roman" w:cs="Times New Roman"/>
        </w:rPr>
        <w:t xml:space="preserve">arring </w:t>
      </w:r>
      <w:r w:rsidR="005724C8" w:rsidRPr="00FC0533">
        <w:rPr>
          <w:rFonts w:ascii="Times New Roman" w:hAnsi="Times New Roman" w:cs="Times New Roman"/>
        </w:rPr>
        <w:t xml:space="preserve">shifts in assortative mating and </w:t>
      </w:r>
      <w:r w:rsidR="00BF0878" w:rsidRPr="00FC0533">
        <w:rPr>
          <w:rFonts w:ascii="Times New Roman" w:hAnsi="Times New Roman" w:cs="Times New Roman"/>
        </w:rPr>
        <w:t xml:space="preserve">sharp differentials in net reproduction </w:t>
      </w:r>
      <w:r w:rsidR="00F052AA" w:rsidRPr="00FC0533">
        <w:rPr>
          <w:rFonts w:ascii="Times New Roman" w:hAnsi="Times New Roman" w:cs="Times New Roman"/>
        </w:rPr>
        <w:t xml:space="preserve">rates </w:t>
      </w:r>
      <w:r w:rsidR="00BF0878" w:rsidRPr="00FC0533">
        <w:rPr>
          <w:rFonts w:ascii="Times New Roman" w:hAnsi="Times New Roman" w:cs="Times New Roman"/>
        </w:rPr>
        <w:t>by</w:t>
      </w:r>
      <w:r w:rsidR="007F2650" w:rsidRPr="00FC0533">
        <w:rPr>
          <w:rFonts w:ascii="Times New Roman" w:hAnsi="Times New Roman" w:cs="Times New Roman"/>
        </w:rPr>
        <w:t xml:space="preserve"> body size,</w:t>
      </w:r>
      <w:r w:rsidR="00BF0878" w:rsidRPr="00FC0533">
        <w:rPr>
          <w:rFonts w:ascii="Times New Roman" w:hAnsi="Times New Roman" w:cs="Times New Roman"/>
        </w:rPr>
        <w:t xml:space="preserve"> it is </w:t>
      </w:r>
      <w:r w:rsidR="00364897" w:rsidRPr="00FC0533">
        <w:rPr>
          <w:rFonts w:ascii="Times New Roman" w:hAnsi="Times New Roman" w:cs="Times New Roman"/>
        </w:rPr>
        <w:t xml:space="preserve">improbable </w:t>
      </w:r>
      <w:r w:rsidR="00BF0878" w:rsidRPr="00FC0533">
        <w:rPr>
          <w:rFonts w:ascii="Times New Roman" w:hAnsi="Times New Roman" w:cs="Times New Roman"/>
        </w:rPr>
        <w:t xml:space="preserve">that the </w:t>
      </w:r>
      <w:r w:rsidR="005724C8" w:rsidRPr="00FC0533">
        <w:rPr>
          <w:rFonts w:ascii="Times New Roman" w:hAnsi="Times New Roman" w:cs="Times New Roman"/>
        </w:rPr>
        <w:t>existing g</w:t>
      </w:r>
      <w:r w:rsidR="00BF0878" w:rsidRPr="00FC0533">
        <w:rPr>
          <w:rFonts w:ascii="Times New Roman" w:hAnsi="Times New Roman" w:cs="Times New Roman"/>
        </w:rPr>
        <w:t>ene</w:t>
      </w:r>
      <w:r w:rsidR="005724C8" w:rsidRPr="00FC0533">
        <w:rPr>
          <w:rFonts w:ascii="Times New Roman" w:hAnsi="Times New Roman" w:cs="Times New Roman"/>
        </w:rPr>
        <w:t xml:space="preserve"> </w:t>
      </w:r>
      <w:r w:rsidR="00BF0878" w:rsidRPr="00FC0533">
        <w:rPr>
          <w:rFonts w:ascii="Times New Roman" w:hAnsi="Times New Roman" w:cs="Times New Roman"/>
        </w:rPr>
        <w:t xml:space="preserve">pool will evolve to favor one </w:t>
      </w:r>
      <w:r w:rsidR="00F052AA" w:rsidRPr="00FC0533">
        <w:rPr>
          <w:rFonts w:ascii="Times New Roman" w:hAnsi="Times New Roman" w:cs="Times New Roman"/>
        </w:rPr>
        <w:t xml:space="preserve">human </w:t>
      </w:r>
      <w:r w:rsidR="00BF0878" w:rsidRPr="00FC0533">
        <w:rPr>
          <w:rFonts w:ascii="Times New Roman" w:hAnsi="Times New Roman" w:cs="Times New Roman"/>
        </w:rPr>
        <w:t xml:space="preserve">physical </w:t>
      </w:r>
      <w:r w:rsidR="00F052AA" w:rsidRPr="00FC0533">
        <w:rPr>
          <w:rFonts w:ascii="Times New Roman" w:hAnsi="Times New Roman" w:cs="Times New Roman"/>
        </w:rPr>
        <w:t>size over other</w:t>
      </w:r>
      <w:r w:rsidRPr="00FC0533">
        <w:rPr>
          <w:rFonts w:ascii="Times New Roman" w:hAnsi="Times New Roman" w:cs="Times New Roman"/>
        </w:rPr>
        <w:t>s</w:t>
      </w:r>
      <w:r w:rsidR="00F052AA" w:rsidRPr="00FC0533">
        <w:rPr>
          <w:rFonts w:ascii="Times New Roman" w:hAnsi="Times New Roman" w:cs="Times New Roman"/>
        </w:rPr>
        <w:t>. Consequently</w:t>
      </w:r>
      <w:r w:rsidR="00731B73" w:rsidRPr="00FC0533">
        <w:rPr>
          <w:rFonts w:ascii="Times New Roman" w:hAnsi="Times New Roman" w:cs="Times New Roman"/>
        </w:rPr>
        <w:t xml:space="preserve">, additive </w:t>
      </w:r>
      <w:r w:rsidR="00DE4882" w:rsidRPr="00FC0533">
        <w:rPr>
          <w:rFonts w:ascii="Times New Roman" w:hAnsi="Times New Roman" w:cs="Times New Roman"/>
        </w:rPr>
        <w:t xml:space="preserve">allelic effects </w:t>
      </w:r>
      <w:r w:rsidR="00F87B1C" w:rsidRPr="00FC0533">
        <w:rPr>
          <w:rFonts w:ascii="Times New Roman" w:hAnsi="Times New Roman" w:cs="Times New Roman"/>
        </w:rPr>
        <w:t xml:space="preserve">are not </w:t>
      </w:r>
      <w:r w:rsidR="002A1867" w:rsidRPr="00FC0533">
        <w:rPr>
          <w:rFonts w:ascii="Times New Roman" w:hAnsi="Times New Roman" w:cs="Times New Roman"/>
        </w:rPr>
        <w:t xml:space="preserve">by themselves </w:t>
      </w:r>
      <w:r w:rsidR="00F87B1C" w:rsidRPr="00FC0533">
        <w:rPr>
          <w:rFonts w:ascii="Times New Roman" w:hAnsi="Times New Roman" w:cs="Times New Roman"/>
        </w:rPr>
        <w:t xml:space="preserve">sufficient </w:t>
      </w:r>
      <w:r w:rsidR="00111245" w:rsidRPr="00FC0533">
        <w:rPr>
          <w:rFonts w:ascii="Times New Roman" w:hAnsi="Times New Roman" w:cs="Times New Roman"/>
        </w:rPr>
        <w:t xml:space="preserve">to </w:t>
      </w:r>
      <w:r w:rsidR="00CD2AB2" w:rsidRPr="00FC0533">
        <w:rPr>
          <w:rFonts w:ascii="Times New Roman" w:hAnsi="Times New Roman" w:cs="Times New Roman"/>
        </w:rPr>
        <w:t xml:space="preserve">power </w:t>
      </w:r>
      <w:r w:rsidR="00DE4DF7" w:rsidRPr="00FC0533">
        <w:rPr>
          <w:rFonts w:ascii="Times New Roman" w:hAnsi="Times New Roman" w:cs="Times New Roman"/>
        </w:rPr>
        <w:t xml:space="preserve">significant </w:t>
      </w:r>
      <w:r w:rsidR="00F87B1C" w:rsidRPr="00FC0533">
        <w:rPr>
          <w:rFonts w:ascii="Times New Roman" w:hAnsi="Times New Roman" w:cs="Times New Roman"/>
        </w:rPr>
        <w:t xml:space="preserve">shifts in </w:t>
      </w:r>
      <w:r w:rsidR="00111245" w:rsidRPr="00FC0533">
        <w:rPr>
          <w:rFonts w:ascii="Times New Roman" w:hAnsi="Times New Roman" w:cs="Times New Roman"/>
        </w:rPr>
        <w:t>future trends</w:t>
      </w:r>
      <w:r w:rsidR="00DC5027" w:rsidRPr="00FC0533">
        <w:rPr>
          <w:rFonts w:ascii="Times New Roman" w:hAnsi="Times New Roman" w:cs="Times New Roman"/>
        </w:rPr>
        <w:t xml:space="preserve"> of </w:t>
      </w:r>
      <w:r w:rsidR="004472FD" w:rsidRPr="00FC0533">
        <w:rPr>
          <w:rFonts w:ascii="Times New Roman" w:hAnsi="Times New Roman" w:cs="Times New Roman"/>
        </w:rPr>
        <w:t xml:space="preserve">BMI, </w:t>
      </w:r>
      <w:r w:rsidR="00DC5027" w:rsidRPr="00FC0533">
        <w:rPr>
          <w:rFonts w:ascii="Times New Roman" w:hAnsi="Times New Roman" w:cs="Times New Roman"/>
        </w:rPr>
        <w:t>obesity</w:t>
      </w:r>
      <w:r w:rsidR="004472FD" w:rsidRPr="00FC0533">
        <w:rPr>
          <w:rFonts w:ascii="Times New Roman" w:hAnsi="Times New Roman" w:cs="Times New Roman"/>
        </w:rPr>
        <w:t>,</w:t>
      </w:r>
      <w:r w:rsidR="00DC5027" w:rsidRPr="00FC0533">
        <w:rPr>
          <w:rFonts w:ascii="Times New Roman" w:hAnsi="Times New Roman" w:cs="Times New Roman"/>
        </w:rPr>
        <w:t xml:space="preserve"> </w:t>
      </w:r>
      <w:r w:rsidR="006F0290" w:rsidRPr="00FC0533">
        <w:rPr>
          <w:rFonts w:ascii="Times New Roman" w:hAnsi="Times New Roman" w:cs="Times New Roman"/>
        </w:rPr>
        <w:t xml:space="preserve">or </w:t>
      </w:r>
      <w:r w:rsidR="00DC5027" w:rsidRPr="00FC0533">
        <w:rPr>
          <w:rFonts w:ascii="Times New Roman" w:hAnsi="Times New Roman" w:cs="Times New Roman"/>
        </w:rPr>
        <w:t>associated health outcomes</w:t>
      </w:r>
      <w:r w:rsidR="00111245" w:rsidRPr="00FC0533">
        <w:rPr>
          <w:rFonts w:ascii="Times New Roman" w:hAnsi="Times New Roman" w:cs="Times New Roman"/>
        </w:rPr>
        <w:t>.</w:t>
      </w:r>
      <w:r w:rsidR="00BF0878" w:rsidRPr="00FC0533">
        <w:rPr>
          <w:rFonts w:ascii="Times New Roman" w:hAnsi="Times New Roman" w:cs="Times New Roman"/>
        </w:rPr>
        <w:t xml:space="preserve"> </w:t>
      </w:r>
      <w:r w:rsidR="00F24DC7" w:rsidRPr="00FC0533">
        <w:rPr>
          <w:rStyle w:val="FootnoteReference"/>
          <w:rFonts w:ascii="Times New Roman" w:hAnsi="Times New Roman" w:cs="Times New Roman"/>
        </w:rPr>
        <w:footnoteReference w:id="3"/>
      </w:r>
    </w:p>
    <w:p w14:paraId="0BAB34BB" w14:textId="2C412F5A" w:rsidR="009939DD" w:rsidRPr="00FC0533" w:rsidRDefault="00731B73" w:rsidP="0020080F">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lastRenderedPageBreak/>
        <w:t xml:space="preserve">Enter gene-environment interactions, GxE, and we </w:t>
      </w:r>
      <w:r w:rsidR="0020080F" w:rsidRPr="00FC0533">
        <w:rPr>
          <w:rFonts w:ascii="Times New Roman" w:hAnsi="Times New Roman" w:cs="Times New Roman"/>
        </w:rPr>
        <w:t xml:space="preserve">may have </w:t>
      </w:r>
      <w:r w:rsidR="00CD2AB2" w:rsidRPr="00FC0533">
        <w:rPr>
          <w:rFonts w:ascii="Times New Roman" w:hAnsi="Times New Roman" w:cs="Times New Roman"/>
        </w:rPr>
        <w:t xml:space="preserve">a </w:t>
      </w:r>
      <w:r w:rsidRPr="00FC0533">
        <w:rPr>
          <w:rFonts w:ascii="Times New Roman" w:hAnsi="Times New Roman" w:cs="Times New Roman"/>
        </w:rPr>
        <w:t>different story</w:t>
      </w:r>
      <w:r w:rsidR="00742D4F" w:rsidRPr="00FC0533">
        <w:rPr>
          <w:rStyle w:val="FootnoteReference"/>
          <w:rFonts w:ascii="Times New Roman" w:hAnsi="Times New Roman" w:cs="Times New Roman"/>
        </w:rPr>
        <w:footnoteReference w:id="4"/>
      </w:r>
      <w:r w:rsidRPr="00FC0533">
        <w:rPr>
          <w:rFonts w:ascii="Times New Roman" w:hAnsi="Times New Roman" w:cs="Times New Roman"/>
        </w:rPr>
        <w:t>.</w:t>
      </w:r>
      <w:r w:rsidR="009B3503" w:rsidRPr="00FC0533">
        <w:rPr>
          <w:rFonts w:ascii="Times New Roman" w:hAnsi="Times New Roman" w:cs="Times New Roman"/>
        </w:rPr>
        <w:t xml:space="preserve"> </w:t>
      </w:r>
      <w:r w:rsidR="00912C55" w:rsidRPr="00FC0533">
        <w:rPr>
          <w:rFonts w:ascii="Times New Roman" w:hAnsi="Times New Roman" w:cs="Times New Roman"/>
        </w:rPr>
        <w:t xml:space="preserve">In fact, </w:t>
      </w:r>
      <w:r w:rsidR="00DC5027" w:rsidRPr="00FC0533">
        <w:rPr>
          <w:rFonts w:ascii="Times New Roman" w:hAnsi="Times New Roman" w:cs="Times New Roman"/>
        </w:rPr>
        <w:t xml:space="preserve">GxE effects </w:t>
      </w:r>
      <w:r w:rsidR="006F0290" w:rsidRPr="00FC0533">
        <w:rPr>
          <w:rFonts w:ascii="Times New Roman" w:hAnsi="Times New Roman" w:cs="Times New Roman"/>
        </w:rPr>
        <w:t>on BMI or obesity</w:t>
      </w:r>
      <w:r w:rsidR="00DC5027" w:rsidRPr="00FC0533">
        <w:rPr>
          <w:rFonts w:ascii="Times New Roman" w:hAnsi="Times New Roman" w:cs="Times New Roman"/>
        </w:rPr>
        <w:t xml:space="preserve"> may also have indirect</w:t>
      </w:r>
      <w:r w:rsidR="0088101A" w:rsidRPr="00FC0533">
        <w:rPr>
          <w:rFonts w:ascii="Times New Roman" w:hAnsi="Times New Roman" w:cs="Times New Roman"/>
        </w:rPr>
        <w:t>, second order,</w:t>
      </w:r>
      <w:r w:rsidR="00DC5027" w:rsidRPr="00FC0533">
        <w:rPr>
          <w:rFonts w:ascii="Times New Roman" w:hAnsi="Times New Roman" w:cs="Times New Roman"/>
        </w:rPr>
        <w:t xml:space="preserve"> impacts on chronic illnesses, disability, and mortality. </w:t>
      </w:r>
      <w:r w:rsidR="0088101A" w:rsidRPr="00FC0533">
        <w:rPr>
          <w:rFonts w:ascii="Times New Roman" w:hAnsi="Times New Roman" w:cs="Times New Roman"/>
        </w:rPr>
        <w:t xml:space="preserve"> </w:t>
      </w:r>
      <w:r w:rsidR="00912C55" w:rsidRPr="00FC0533">
        <w:rPr>
          <w:rFonts w:ascii="Times New Roman" w:hAnsi="Times New Roman" w:cs="Times New Roman"/>
        </w:rPr>
        <w:t>The main object of this paper is to examine jointly first and second order effects of GxE.</w:t>
      </w:r>
    </w:p>
    <w:p w14:paraId="1859A193" w14:textId="43D1C2CC" w:rsidR="0020080F" w:rsidRPr="00FC0533" w:rsidRDefault="000C2831" w:rsidP="0020080F">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W</w:t>
      </w:r>
      <w:r w:rsidR="00364897" w:rsidRPr="00FC0533">
        <w:rPr>
          <w:rFonts w:ascii="Times New Roman" w:hAnsi="Times New Roman" w:cs="Times New Roman"/>
        </w:rPr>
        <w:t>e seek to answer</w:t>
      </w:r>
      <w:r w:rsidR="0020080F" w:rsidRPr="00FC0533">
        <w:rPr>
          <w:rFonts w:ascii="Times New Roman" w:hAnsi="Times New Roman" w:cs="Times New Roman"/>
        </w:rPr>
        <w:t xml:space="preserve"> t</w:t>
      </w:r>
      <w:r w:rsidR="00D46D6D" w:rsidRPr="00FC0533">
        <w:rPr>
          <w:rFonts w:ascii="Times New Roman" w:hAnsi="Times New Roman" w:cs="Times New Roman"/>
        </w:rPr>
        <w:t>hree</w:t>
      </w:r>
      <w:r w:rsidR="00364897" w:rsidRPr="00FC0533">
        <w:rPr>
          <w:rFonts w:ascii="Times New Roman" w:hAnsi="Times New Roman" w:cs="Times New Roman"/>
        </w:rPr>
        <w:t xml:space="preserve"> questions</w:t>
      </w:r>
      <w:r w:rsidR="00C45094" w:rsidRPr="00FC0533">
        <w:rPr>
          <w:rFonts w:ascii="Times New Roman" w:hAnsi="Times New Roman" w:cs="Times New Roman"/>
        </w:rPr>
        <w:t xml:space="preserve">: </w:t>
      </w:r>
      <w:r w:rsidR="00D46D6D" w:rsidRPr="00FC0533">
        <w:rPr>
          <w:rFonts w:ascii="Times New Roman" w:hAnsi="Times New Roman" w:cs="Times New Roman"/>
        </w:rPr>
        <w:t xml:space="preserve">(a) what is the </w:t>
      </w:r>
      <w:r w:rsidR="00542153" w:rsidRPr="00FC0533">
        <w:rPr>
          <w:rFonts w:ascii="Times New Roman" w:hAnsi="Times New Roman" w:cs="Times New Roman"/>
        </w:rPr>
        <w:t xml:space="preserve">first order </w:t>
      </w:r>
      <w:r w:rsidR="00D46D6D" w:rsidRPr="00FC0533">
        <w:rPr>
          <w:rFonts w:ascii="Times New Roman" w:hAnsi="Times New Roman" w:cs="Times New Roman"/>
        </w:rPr>
        <w:t>impact of GxE effects on BMI and obesity</w:t>
      </w:r>
      <w:r w:rsidR="009939DD" w:rsidRPr="00FC0533">
        <w:rPr>
          <w:rFonts w:ascii="Times New Roman" w:hAnsi="Times New Roman" w:cs="Times New Roman"/>
        </w:rPr>
        <w:t xml:space="preserve">, </w:t>
      </w:r>
      <w:proofErr w:type="gramStart"/>
      <w:r w:rsidR="009939DD" w:rsidRPr="00FC0533">
        <w:rPr>
          <w:rFonts w:ascii="Times New Roman" w:hAnsi="Times New Roman" w:cs="Times New Roman"/>
        </w:rPr>
        <w:t>e.g.</w:t>
      </w:r>
      <w:proofErr w:type="gramEnd"/>
      <w:r w:rsidR="009939DD" w:rsidRPr="00FC0533">
        <w:rPr>
          <w:rFonts w:ascii="Times New Roman" w:hAnsi="Times New Roman" w:cs="Times New Roman"/>
        </w:rPr>
        <w:t xml:space="preserve"> the direct effect of G in different E</w:t>
      </w:r>
      <w:r w:rsidR="00D46D6D" w:rsidRPr="00FC0533">
        <w:rPr>
          <w:rFonts w:ascii="Times New Roman" w:hAnsi="Times New Roman" w:cs="Times New Roman"/>
        </w:rPr>
        <w:t xml:space="preserve">? </w:t>
      </w:r>
      <w:r w:rsidR="0020080F" w:rsidRPr="00FC0533">
        <w:rPr>
          <w:rFonts w:ascii="Times New Roman" w:hAnsi="Times New Roman" w:cs="Times New Roman"/>
        </w:rPr>
        <w:t>(</w:t>
      </w:r>
      <w:r w:rsidR="00D46D6D" w:rsidRPr="00FC0533">
        <w:rPr>
          <w:rFonts w:ascii="Times New Roman" w:hAnsi="Times New Roman" w:cs="Times New Roman"/>
        </w:rPr>
        <w:t>b</w:t>
      </w:r>
      <w:r w:rsidR="0020080F" w:rsidRPr="00FC0533">
        <w:rPr>
          <w:rFonts w:ascii="Times New Roman" w:hAnsi="Times New Roman" w:cs="Times New Roman"/>
        </w:rPr>
        <w:t xml:space="preserve">) how large </w:t>
      </w:r>
      <w:r w:rsidR="00542153" w:rsidRPr="00FC0533">
        <w:rPr>
          <w:rFonts w:ascii="Times New Roman" w:hAnsi="Times New Roman" w:cs="Times New Roman"/>
        </w:rPr>
        <w:t>is</w:t>
      </w:r>
      <w:r w:rsidR="004472FD" w:rsidRPr="00FC0533">
        <w:rPr>
          <w:rFonts w:ascii="Times New Roman" w:hAnsi="Times New Roman" w:cs="Times New Roman"/>
        </w:rPr>
        <w:t xml:space="preserve"> </w:t>
      </w:r>
      <w:r w:rsidR="0020080F" w:rsidRPr="00FC0533">
        <w:rPr>
          <w:rFonts w:ascii="Times New Roman" w:hAnsi="Times New Roman" w:cs="Times New Roman"/>
        </w:rPr>
        <w:t xml:space="preserve">the </w:t>
      </w:r>
      <w:r w:rsidR="00CD2AB2" w:rsidRPr="00FC0533">
        <w:rPr>
          <w:rFonts w:ascii="Times New Roman" w:hAnsi="Times New Roman" w:cs="Times New Roman"/>
        </w:rPr>
        <w:t xml:space="preserve">second order </w:t>
      </w:r>
      <w:r w:rsidR="0020080F" w:rsidRPr="00FC0533">
        <w:rPr>
          <w:rFonts w:ascii="Times New Roman" w:hAnsi="Times New Roman" w:cs="Times New Roman"/>
        </w:rPr>
        <w:t xml:space="preserve">impact </w:t>
      </w:r>
      <w:r w:rsidR="00960714" w:rsidRPr="00FC0533">
        <w:rPr>
          <w:rFonts w:ascii="Times New Roman" w:hAnsi="Times New Roman" w:cs="Times New Roman"/>
        </w:rPr>
        <w:t>of GxE effects</w:t>
      </w:r>
      <w:r w:rsidR="009939DD" w:rsidRPr="00FC0533">
        <w:rPr>
          <w:rFonts w:ascii="Times New Roman" w:hAnsi="Times New Roman" w:cs="Times New Roman"/>
        </w:rPr>
        <w:t xml:space="preserve">, e.g. </w:t>
      </w:r>
      <w:r w:rsidR="00960714" w:rsidRPr="00FC0533">
        <w:rPr>
          <w:rFonts w:ascii="Times New Roman" w:hAnsi="Times New Roman" w:cs="Times New Roman"/>
        </w:rPr>
        <w:t xml:space="preserve"> </w:t>
      </w:r>
      <w:r w:rsidR="009939DD" w:rsidRPr="00FC0533">
        <w:rPr>
          <w:rFonts w:ascii="Times New Roman" w:hAnsi="Times New Roman" w:cs="Times New Roman"/>
        </w:rPr>
        <w:t xml:space="preserve">the impact </w:t>
      </w:r>
      <w:r w:rsidR="0020080F" w:rsidRPr="00FC0533">
        <w:rPr>
          <w:rFonts w:ascii="Times New Roman" w:hAnsi="Times New Roman" w:cs="Times New Roman"/>
        </w:rPr>
        <w:t xml:space="preserve">on </w:t>
      </w:r>
      <w:r w:rsidR="00960714" w:rsidRPr="00FC0533">
        <w:rPr>
          <w:rFonts w:ascii="Times New Roman" w:hAnsi="Times New Roman" w:cs="Times New Roman"/>
        </w:rPr>
        <w:t xml:space="preserve">health </w:t>
      </w:r>
      <w:r w:rsidR="0020080F" w:rsidRPr="00FC0533">
        <w:rPr>
          <w:rFonts w:ascii="Times New Roman" w:hAnsi="Times New Roman" w:cs="Times New Roman"/>
        </w:rPr>
        <w:t>outcomes associated with BMI</w:t>
      </w:r>
      <w:r w:rsidR="00F87B1C" w:rsidRPr="00FC0533">
        <w:rPr>
          <w:rFonts w:ascii="Times New Roman" w:hAnsi="Times New Roman" w:cs="Times New Roman"/>
        </w:rPr>
        <w:t xml:space="preserve"> and </w:t>
      </w:r>
      <w:proofErr w:type="gramStart"/>
      <w:r w:rsidR="00F87B1C" w:rsidRPr="00FC0533">
        <w:rPr>
          <w:rFonts w:ascii="Times New Roman" w:hAnsi="Times New Roman" w:cs="Times New Roman"/>
        </w:rPr>
        <w:t>obesity</w:t>
      </w:r>
      <w:r w:rsidR="00960714" w:rsidRPr="00FC0533">
        <w:rPr>
          <w:rFonts w:ascii="Times New Roman" w:hAnsi="Times New Roman" w:cs="Times New Roman"/>
        </w:rPr>
        <w:t>?</w:t>
      </w:r>
      <w:proofErr w:type="gramEnd"/>
      <w:r w:rsidR="008C44A7" w:rsidRPr="00FC0533">
        <w:rPr>
          <w:rFonts w:ascii="Times New Roman" w:hAnsi="Times New Roman" w:cs="Times New Roman"/>
        </w:rPr>
        <w:t xml:space="preserve"> </w:t>
      </w:r>
      <w:r w:rsidR="00DC5027" w:rsidRPr="00FC0533">
        <w:rPr>
          <w:rFonts w:ascii="Times New Roman" w:hAnsi="Times New Roman" w:cs="Times New Roman"/>
        </w:rPr>
        <w:t>(</w:t>
      </w:r>
      <w:r w:rsidR="00D46D6D" w:rsidRPr="00FC0533">
        <w:rPr>
          <w:rFonts w:ascii="Times New Roman" w:hAnsi="Times New Roman" w:cs="Times New Roman"/>
        </w:rPr>
        <w:t>c</w:t>
      </w:r>
      <w:r w:rsidR="00DC5027" w:rsidRPr="00FC0533">
        <w:rPr>
          <w:rFonts w:ascii="Times New Roman" w:hAnsi="Times New Roman" w:cs="Times New Roman"/>
        </w:rPr>
        <w:t xml:space="preserve">) is the range of available empirical estimates of GxE effects large enough to influence </w:t>
      </w:r>
      <w:r w:rsidR="004472FD" w:rsidRPr="00FC0533">
        <w:rPr>
          <w:rFonts w:ascii="Times New Roman" w:hAnsi="Times New Roman" w:cs="Times New Roman"/>
        </w:rPr>
        <w:t xml:space="preserve">future </w:t>
      </w:r>
      <w:r w:rsidR="00DC5027" w:rsidRPr="00FC0533">
        <w:rPr>
          <w:rFonts w:ascii="Times New Roman" w:hAnsi="Times New Roman" w:cs="Times New Roman"/>
        </w:rPr>
        <w:t xml:space="preserve">trajectories of the </w:t>
      </w:r>
      <w:r w:rsidR="006F0290" w:rsidRPr="00FC0533">
        <w:rPr>
          <w:rFonts w:ascii="Times New Roman" w:hAnsi="Times New Roman" w:cs="Times New Roman"/>
        </w:rPr>
        <w:t>BMI</w:t>
      </w:r>
      <w:r w:rsidR="009939DD" w:rsidRPr="00FC0533">
        <w:rPr>
          <w:rFonts w:ascii="Times New Roman" w:hAnsi="Times New Roman" w:cs="Times New Roman"/>
        </w:rPr>
        <w:t>,</w:t>
      </w:r>
      <w:r w:rsidR="006F0290" w:rsidRPr="00FC0533">
        <w:rPr>
          <w:rFonts w:ascii="Times New Roman" w:hAnsi="Times New Roman" w:cs="Times New Roman"/>
        </w:rPr>
        <w:t xml:space="preserve"> obesity</w:t>
      </w:r>
      <w:r w:rsidR="009939DD" w:rsidRPr="00FC0533">
        <w:rPr>
          <w:rFonts w:ascii="Times New Roman" w:hAnsi="Times New Roman" w:cs="Times New Roman"/>
        </w:rPr>
        <w:t>, and associated health outcomes</w:t>
      </w:r>
      <w:r w:rsidR="00DC5027" w:rsidRPr="00FC0533">
        <w:rPr>
          <w:rFonts w:ascii="Times New Roman" w:hAnsi="Times New Roman" w:cs="Times New Roman"/>
        </w:rPr>
        <w:t xml:space="preserve">?  </w:t>
      </w:r>
      <w:r w:rsidR="0088101A" w:rsidRPr="00FC0533">
        <w:rPr>
          <w:rFonts w:ascii="Times New Roman" w:hAnsi="Times New Roman" w:cs="Times New Roman"/>
        </w:rPr>
        <w:t>Because they have attracted a great deal of recent attention, we</w:t>
      </w:r>
      <w:r w:rsidR="00DC5027" w:rsidRPr="00FC0533">
        <w:rPr>
          <w:rFonts w:ascii="Times New Roman" w:hAnsi="Times New Roman" w:cs="Times New Roman"/>
        </w:rPr>
        <w:t xml:space="preserve"> </w:t>
      </w:r>
      <w:r w:rsidR="0088101A" w:rsidRPr="00FC0533">
        <w:rPr>
          <w:rFonts w:ascii="Times New Roman" w:hAnsi="Times New Roman" w:cs="Times New Roman"/>
        </w:rPr>
        <w:t>f</w:t>
      </w:r>
      <w:r w:rsidR="00DC5027" w:rsidRPr="00FC0533">
        <w:rPr>
          <w:rFonts w:ascii="Times New Roman" w:hAnsi="Times New Roman" w:cs="Times New Roman"/>
        </w:rPr>
        <w:t>ocus on environments defined by birth cohort</w:t>
      </w:r>
      <w:r w:rsidR="00663C17" w:rsidRPr="00FC0533">
        <w:rPr>
          <w:rFonts w:ascii="Times New Roman" w:hAnsi="Times New Roman" w:cs="Times New Roman"/>
        </w:rPr>
        <w:t>s</w:t>
      </w:r>
      <w:r w:rsidR="002A1867" w:rsidRPr="00FC0533">
        <w:rPr>
          <w:rFonts w:ascii="Times New Roman" w:hAnsi="Times New Roman" w:cs="Times New Roman"/>
        </w:rPr>
        <w:t>. However,</w:t>
      </w:r>
      <w:r w:rsidR="006F0290" w:rsidRPr="00FC0533">
        <w:rPr>
          <w:rFonts w:ascii="Times New Roman" w:hAnsi="Times New Roman" w:cs="Times New Roman"/>
        </w:rPr>
        <w:t xml:space="preserve"> e</w:t>
      </w:r>
      <w:r w:rsidR="00DC5027" w:rsidRPr="00FC0533">
        <w:rPr>
          <w:rFonts w:ascii="Times New Roman" w:hAnsi="Times New Roman" w:cs="Times New Roman"/>
        </w:rPr>
        <w:t xml:space="preserve">xtensions of arguments </w:t>
      </w:r>
      <w:r w:rsidR="002A1867" w:rsidRPr="00FC0533">
        <w:rPr>
          <w:rFonts w:ascii="Times New Roman" w:hAnsi="Times New Roman" w:cs="Times New Roman"/>
        </w:rPr>
        <w:t xml:space="preserve">made here </w:t>
      </w:r>
      <w:r w:rsidR="00DC5027" w:rsidRPr="00FC0533">
        <w:rPr>
          <w:rFonts w:ascii="Times New Roman" w:hAnsi="Times New Roman" w:cs="Times New Roman"/>
        </w:rPr>
        <w:t>to other environments (education, SES, early conditions</w:t>
      </w:r>
      <w:r w:rsidR="006A5C32" w:rsidRPr="00FC0533">
        <w:rPr>
          <w:rFonts w:ascii="Times New Roman" w:hAnsi="Times New Roman" w:cs="Times New Roman"/>
        </w:rPr>
        <w:t xml:space="preserve">, </w:t>
      </w:r>
      <w:r w:rsidR="00070351" w:rsidRPr="00FC0533">
        <w:rPr>
          <w:rFonts w:ascii="Times New Roman" w:hAnsi="Times New Roman" w:cs="Times New Roman"/>
        </w:rPr>
        <w:t>physical settings</w:t>
      </w:r>
      <w:r w:rsidR="00CC4E37" w:rsidRPr="00FC0533">
        <w:rPr>
          <w:rFonts w:ascii="Times New Roman" w:hAnsi="Times New Roman" w:cs="Times New Roman"/>
        </w:rPr>
        <w:t xml:space="preserve">) </w:t>
      </w:r>
      <w:r w:rsidR="00DC5027" w:rsidRPr="00FC0533">
        <w:rPr>
          <w:rFonts w:ascii="Times New Roman" w:hAnsi="Times New Roman" w:cs="Times New Roman"/>
        </w:rPr>
        <w:t xml:space="preserve">are </w:t>
      </w:r>
      <w:r w:rsidR="002A1867" w:rsidRPr="00FC0533">
        <w:rPr>
          <w:rFonts w:ascii="Times New Roman" w:hAnsi="Times New Roman" w:cs="Times New Roman"/>
        </w:rPr>
        <w:t>quite straightforward</w:t>
      </w:r>
      <w:r w:rsidR="00DC5027" w:rsidRPr="00FC0533">
        <w:rPr>
          <w:rStyle w:val="FootnoteReference"/>
          <w:rFonts w:ascii="Times New Roman" w:hAnsi="Times New Roman" w:cs="Times New Roman"/>
        </w:rPr>
        <w:footnoteReference w:id="5"/>
      </w:r>
      <w:r w:rsidR="00DC5027" w:rsidRPr="00FC0533">
        <w:rPr>
          <w:rFonts w:ascii="Times New Roman" w:hAnsi="Times New Roman" w:cs="Times New Roman"/>
        </w:rPr>
        <w:t>.</w:t>
      </w:r>
      <w:r w:rsidR="00AF555A" w:rsidRPr="00FC0533">
        <w:rPr>
          <w:rFonts w:ascii="Times New Roman" w:hAnsi="Times New Roman" w:cs="Times New Roman"/>
        </w:rPr>
        <w:t xml:space="preserve"> </w:t>
      </w:r>
    </w:p>
    <w:p w14:paraId="419838DA" w14:textId="6687DAA2" w:rsidR="0020080F" w:rsidRPr="00FC0533" w:rsidRDefault="009939DD" w:rsidP="0020080F">
      <w:pPr>
        <w:widowControl w:val="0"/>
        <w:autoSpaceDE w:val="0"/>
        <w:autoSpaceDN w:val="0"/>
        <w:adjustRightInd w:val="0"/>
        <w:spacing w:line="360" w:lineRule="auto"/>
        <w:ind w:firstLine="720"/>
        <w:rPr>
          <w:rFonts w:ascii="Times New Roman" w:hAnsi="Times New Roman" w:cs="Times New Roman"/>
        </w:rPr>
      </w:pPr>
      <w:r w:rsidRPr="00FC0533">
        <w:rPr>
          <w:rFonts w:ascii="Times New Roman" w:hAnsi="Times New Roman" w:cs="Times New Roman"/>
        </w:rPr>
        <w:t xml:space="preserve">The paper is organized as follows: </w:t>
      </w:r>
      <w:r w:rsidR="006A5C32" w:rsidRPr="00FC0533">
        <w:rPr>
          <w:rFonts w:ascii="Times New Roman" w:hAnsi="Times New Roman" w:cs="Times New Roman"/>
        </w:rPr>
        <w:t>S</w:t>
      </w:r>
      <w:r w:rsidR="0020080F" w:rsidRPr="00FC0533">
        <w:rPr>
          <w:rFonts w:ascii="Times New Roman" w:hAnsi="Times New Roman" w:cs="Times New Roman"/>
        </w:rPr>
        <w:t xml:space="preserve">ection </w:t>
      </w:r>
      <w:r w:rsidR="006A5C32" w:rsidRPr="00FC0533">
        <w:rPr>
          <w:rFonts w:ascii="Times New Roman" w:hAnsi="Times New Roman" w:cs="Times New Roman"/>
        </w:rPr>
        <w:t>I</w:t>
      </w:r>
      <w:r w:rsidR="0020080F" w:rsidRPr="00FC0533">
        <w:rPr>
          <w:rFonts w:ascii="Times New Roman" w:hAnsi="Times New Roman" w:cs="Times New Roman"/>
        </w:rPr>
        <w:t>I briefly revie</w:t>
      </w:r>
      <w:r w:rsidR="006A5C32" w:rsidRPr="00FC0533">
        <w:rPr>
          <w:rFonts w:ascii="Times New Roman" w:hAnsi="Times New Roman" w:cs="Times New Roman"/>
        </w:rPr>
        <w:t xml:space="preserve">ws </w:t>
      </w:r>
      <w:r w:rsidR="0020080F" w:rsidRPr="00FC0533">
        <w:rPr>
          <w:rFonts w:ascii="Times New Roman" w:hAnsi="Times New Roman" w:cs="Times New Roman"/>
        </w:rPr>
        <w:t>interpretation</w:t>
      </w:r>
      <w:r w:rsidR="004472FD" w:rsidRPr="00FC0533">
        <w:rPr>
          <w:rFonts w:ascii="Times New Roman" w:hAnsi="Times New Roman" w:cs="Times New Roman"/>
        </w:rPr>
        <w:t xml:space="preserve"> and</w:t>
      </w:r>
      <w:r w:rsidR="00243452" w:rsidRPr="00FC0533">
        <w:rPr>
          <w:rFonts w:ascii="Times New Roman" w:hAnsi="Times New Roman" w:cs="Times New Roman"/>
        </w:rPr>
        <w:t xml:space="preserve"> estimation problems and </w:t>
      </w:r>
      <w:r w:rsidR="004472FD" w:rsidRPr="00FC0533">
        <w:rPr>
          <w:rFonts w:ascii="Times New Roman" w:hAnsi="Times New Roman" w:cs="Times New Roman"/>
        </w:rPr>
        <w:t xml:space="preserve">identifies </w:t>
      </w:r>
      <w:r w:rsidR="00243452" w:rsidRPr="00FC0533">
        <w:rPr>
          <w:rFonts w:ascii="Times New Roman" w:hAnsi="Times New Roman" w:cs="Times New Roman"/>
        </w:rPr>
        <w:t>levels of analyses</w:t>
      </w:r>
      <w:r w:rsidR="0020080F" w:rsidRPr="00FC0533">
        <w:rPr>
          <w:rFonts w:ascii="Times New Roman" w:hAnsi="Times New Roman" w:cs="Times New Roman"/>
        </w:rPr>
        <w:t>. Section II</w:t>
      </w:r>
      <w:r w:rsidR="006A5C32" w:rsidRPr="00FC0533">
        <w:rPr>
          <w:rFonts w:ascii="Times New Roman" w:hAnsi="Times New Roman" w:cs="Times New Roman"/>
        </w:rPr>
        <w:t>I</w:t>
      </w:r>
      <w:r w:rsidR="0020080F" w:rsidRPr="00FC0533">
        <w:rPr>
          <w:rFonts w:ascii="Times New Roman" w:hAnsi="Times New Roman" w:cs="Times New Roman"/>
        </w:rPr>
        <w:t xml:space="preserve"> </w:t>
      </w:r>
      <w:r w:rsidR="00070351" w:rsidRPr="00FC0533">
        <w:rPr>
          <w:rFonts w:ascii="Times New Roman" w:hAnsi="Times New Roman" w:cs="Times New Roman"/>
        </w:rPr>
        <w:t>describes models</w:t>
      </w:r>
      <w:r w:rsidR="00704F40" w:rsidRPr="00FC0533">
        <w:rPr>
          <w:rFonts w:ascii="Times New Roman" w:hAnsi="Times New Roman" w:cs="Times New Roman"/>
        </w:rPr>
        <w:t>,</w:t>
      </w:r>
      <w:r w:rsidR="00070351" w:rsidRPr="00FC0533">
        <w:rPr>
          <w:rFonts w:ascii="Times New Roman" w:hAnsi="Times New Roman" w:cs="Times New Roman"/>
        </w:rPr>
        <w:t xml:space="preserve"> empirical estimation</w:t>
      </w:r>
      <w:r w:rsidR="00704F40" w:rsidRPr="00FC0533">
        <w:rPr>
          <w:rFonts w:ascii="Times New Roman" w:hAnsi="Times New Roman" w:cs="Times New Roman"/>
        </w:rPr>
        <w:t>, and results</w:t>
      </w:r>
      <w:r w:rsidR="00070351" w:rsidRPr="00FC0533">
        <w:rPr>
          <w:rFonts w:ascii="Times New Roman" w:hAnsi="Times New Roman" w:cs="Times New Roman"/>
        </w:rPr>
        <w:t>.</w:t>
      </w:r>
      <w:r w:rsidR="00A50CD0" w:rsidRPr="00FC0533">
        <w:rPr>
          <w:rFonts w:ascii="Times New Roman" w:hAnsi="Times New Roman" w:cs="Times New Roman"/>
        </w:rPr>
        <w:t xml:space="preserve">  Section </w:t>
      </w:r>
      <w:r w:rsidR="00704F40" w:rsidRPr="00FC0533">
        <w:rPr>
          <w:rFonts w:ascii="Times New Roman" w:hAnsi="Times New Roman" w:cs="Times New Roman"/>
        </w:rPr>
        <w:t>I</w:t>
      </w:r>
      <w:r w:rsidR="00A50CD0" w:rsidRPr="00FC0533">
        <w:rPr>
          <w:rFonts w:ascii="Times New Roman" w:hAnsi="Times New Roman" w:cs="Times New Roman"/>
        </w:rPr>
        <w:t>V evaluate</w:t>
      </w:r>
      <w:r w:rsidR="00AF555A" w:rsidRPr="00FC0533">
        <w:rPr>
          <w:rFonts w:ascii="Times New Roman" w:hAnsi="Times New Roman" w:cs="Times New Roman"/>
        </w:rPr>
        <w:t>s</w:t>
      </w:r>
      <w:r w:rsidR="00A50CD0" w:rsidRPr="00FC0533">
        <w:rPr>
          <w:rFonts w:ascii="Times New Roman" w:hAnsi="Times New Roman" w:cs="Times New Roman"/>
        </w:rPr>
        <w:t xml:space="preserve"> GxE implications for future generations. Section V concludes.</w:t>
      </w:r>
      <w:r w:rsidR="0020080F" w:rsidRPr="00FC0533">
        <w:rPr>
          <w:rFonts w:ascii="Times New Roman" w:hAnsi="Times New Roman" w:cs="Times New Roman"/>
        </w:rPr>
        <w:t xml:space="preserve"> </w:t>
      </w:r>
    </w:p>
    <w:p w14:paraId="72894236" w14:textId="77777777" w:rsidR="009939DD" w:rsidRPr="00FC0533" w:rsidRDefault="009939DD" w:rsidP="00E83397">
      <w:pPr>
        <w:spacing w:line="360" w:lineRule="auto"/>
        <w:rPr>
          <w:rFonts w:ascii="Times New Roman" w:hAnsi="Times New Roman" w:cs="Times New Roman"/>
          <w:b/>
          <w:bCs/>
        </w:rPr>
      </w:pPr>
    </w:p>
    <w:p w14:paraId="60725E0B" w14:textId="04DB77A2" w:rsidR="00E83397" w:rsidRPr="00FC0533" w:rsidRDefault="00E83397" w:rsidP="00E83397">
      <w:pPr>
        <w:spacing w:line="360" w:lineRule="auto"/>
        <w:rPr>
          <w:rFonts w:ascii="Times New Roman" w:hAnsi="Times New Roman" w:cs="Times New Roman"/>
          <w:b/>
          <w:bCs/>
        </w:rPr>
      </w:pPr>
      <w:r w:rsidRPr="00FC0533">
        <w:rPr>
          <w:rFonts w:ascii="Times New Roman" w:hAnsi="Times New Roman" w:cs="Times New Roman"/>
          <w:b/>
          <w:bCs/>
        </w:rPr>
        <w:t>II.  GxE</w:t>
      </w:r>
      <w:r w:rsidR="00361491" w:rsidRPr="00FC0533">
        <w:rPr>
          <w:rFonts w:ascii="Times New Roman" w:hAnsi="Times New Roman" w:cs="Times New Roman"/>
          <w:b/>
          <w:bCs/>
        </w:rPr>
        <w:t xml:space="preserve"> interaction effects</w:t>
      </w:r>
      <w:r w:rsidR="00960714" w:rsidRPr="00FC0533">
        <w:rPr>
          <w:rFonts w:ascii="Times New Roman" w:hAnsi="Times New Roman" w:cs="Times New Roman"/>
          <w:b/>
          <w:bCs/>
        </w:rPr>
        <w:t>:</w:t>
      </w:r>
      <w:r w:rsidR="00E417CC" w:rsidRPr="00FC0533">
        <w:rPr>
          <w:rFonts w:ascii="Times New Roman" w:hAnsi="Times New Roman" w:cs="Times New Roman"/>
          <w:b/>
          <w:bCs/>
        </w:rPr>
        <w:t xml:space="preserve"> how large are they</w:t>
      </w:r>
      <w:r w:rsidRPr="00FC0533">
        <w:rPr>
          <w:rFonts w:ascii="Times New Roman" w:hAnsi="Times New Roman" w:cs="Times New Roman"/>
          <w:b/>
          <w:bCs/>
        </w:rPr>
        <w:t>?</w:t>
      </w:r>
      <w:r w:rsidR="005B6B15" w:rsidRPr="00FC0533">
        <w:rPr>
          <w:rFonts w:ascii="Times New Roman" w:hAnsi="Times New Roman" w:cs="Times New Roman"/>
          <w:b/>
          <w:bCs/>
        </w:rPr>
        <w:t xml:space="preserve"> </w:t>
      </w:r>
    </w:p>
    <w:p w14:paraId="13F7A334" w14:textId="77947967" w:rsidR="002D79AE" w:rsidRPr="00FC0533" w:rsidRDefault="00E57702" w:rsidP="00E57702">
      <w:pPr>
        <w:spacing w:line="360" w:lineRule="auto"/>
        <w:rPr>
          <w:rFonts w:ascii="Times New Roman" w:hAnsi="Times New Roman" w:cs="Times New Roman"/>
        </w:rPr>
      </w:pPr>
      <w:r w:rsidRPr="00FC0533">
        <w:rPr>
          <w:rFonts w:ascii="Times New Roman" w:hAnsi="Times New Roman" w:cs="Times New Roman"/>
        </w:rPr>
        <w:t>In the last ten to fifteen years, large GWAS studies have made possible the rapid growth of empirical studies that seek to identify the association between thousands of allelic variants and a growing array of phenotypes. An increasing fraction of these studies use polygenic risk scores (</w:t>
      </w:r>
      <w:r w:rsidR="00367F0E" w:rsidRPr="00FC0533">
        <w:rPr>
          <w:rFonts w:ascii="Times New Roman" w:hAnsi="Times New Roman" w:cs="Times New Roman"/>
        </w:rPr>
        <w:t>PRS</w:t>
      </w:r>
      <w:r w:rsidRPr="00FC0533">
        <w:rPr>
          <w:rFonts w:ascii="Times New Roman" w:hAnsi="Times New Roman" w:cs="Times New Roman"/>
        </w:rPr>
        <w:t xml:space="preserve">) to estimate the additive effect of multiple allelic variants on a phenotype. Although in most cases the fraction of explained variance by </w:t>
      </w:r>
      <w:r w:rsidR="00367F0E" w:rsidRPr="00FC0533">
        <w:rPr>
          <w:rFonts w:ascii="Times New Roman" w:hAnsi="Times New Roman" w:cs="Times New Roman"/>
        </w:rPr>
        <w:t>PRS</w:t>
      </w:r>
      <w:r w:rsidRPr="00FC0533">
        <w:rPr>
          <w:rFonts w:ascii="Times New Roman" w:hAnsi="Times New Roman" w:cs="Times New Roman"/>
        </w:rPr>
        <w:t xml:space="preserve"> is quite small, </w:t>
      </w:r>
      <w:r w:rsidR="00B00425" w:rsidRPr="00FC0533">
        <w:rPr>
          <w:rFonts w:ascii="Times New Roman" w:hAnsi="Times New Roman" w:cs="Times New Roman"/>
        </w:rPr>
        <w:t xml:space="preserve">these empirical findings support </w:t>
      </w:r>
      <w:r w:rsidR="00AF555A" w:rsidRPr="00FC0533">
        <w:rPr>
          <w:rFonts w:ascii="Times New Roman" w:hAnsi="Times New Roman" w:cs="Times New Roman"/>
        </w:rPr>
        <w:t>t</w:t>
      </w:r>
      <w:r w:rsidR="00B00425" w:rsidRPr="00FC0533">
        <w:rPr>
          <w:rFonts w:ascii="Times New Roman" w:hAnsi="Times New Roman" w:cs="Times New Roman"/>
        </w:rPr>
        <w:t xml:space="preserve">he idea that knowledge about </w:t>
      </w:r>
      <w:r w:rsidR="00AF0A7F" w:rsidRPr="00FC0533">
        <w:rPr>
          <w:rFonts w:ascii="Times New Roman" w:hAnsi="Times New Roman" w:cs="Times New Roman"/>
        </w:rPr>
        <w:t>many</w:t>
      </w:r>
      <w:r w:rsidR="003D42CD" w:rsidRPr="00FC0533">
        <w:rPr>
          <w:rFonts w:ascii="Times New Roman" w:hAnsi="Times New Roman" w:cs="Times New Roman"/>
        </w:rPr>
        <w:t xml:space="preserve"> </w:t>
      </w:r>
      <w:r w:rsidR="00B00425" w:rsidRPr="00FC0533">
        <w:rPr>
          <w:rFonts w:ascii="Times New Roman" w:hAnsi="Times New Roman" w:cs="Times New Roman"/>
        </w:rPr>
        <w:t>phenotype</w:t>
      </w:r>
      <w:r w:rsidR="003D42CD" w:rsidRPr="00FC0533">
        <w:rPr>
          <w:rFonts w:ascii="Times New Roman" w:hAnsi="Times New Roman" w:cs="Times New Roman"/>
        </w:rPr>
        <w:t>s of interest to social scientists</w:t>
      </w:r>
      <w:r w:rsidR="00B00425" w:rsidRPr="00FC0533">
        <w:rPr>
          <w:rFonts w:ascii="Times New Roman" w:hAnsi="Times New Roman" w:cs="Times New Roman"/>
        </w:rPr>
        <w:t xml:space="preserve"> </w:t>
      </w:r>
      <w:r w:rsidR="00663C17" w:rsidRPr="00FC0533">
        <w:rPr>
          <w:rFonts w:ascii="Times New Roman" w:hAnsi="Times New Roman" w:cs="Times New Roman"/>
        </w:rPr>
        <w:t>c</w:t>
      </w:r>
      <w:r w:rsidR="00B00425" w:rsidRPr="00FC0533">
        <w:rPr>
          <w:rFonts w:ascii="Times New Roman" w:hAnsi="Times New Roman" w:cs="Times New Roman"/>
        </w:rPr>
        <w:t>ould be much improved if, alongside other standard determinants, researchers consider the impact of genetic factors</w:t>
      </w:r>
      <w:r w:rsidR="002D79AE" w:rsidRPr="00FC0533">
        <w:rPr>
          <w:rFonts w:ascii="Times New Roman" w:hAnsi="Times New Roman" w:cs="Times New Roman"/>
        </w:rPr>
        <w:t xml:space="preserve"> </w:t>
      </w:r>
      <w:r w:rsidR="002D79AE"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{"citationID":"WfgwoAgZ","properties":{"formattedCitation":"(J Belsky et al. 2009; Jay Belsky and Beaver 2011; Jay Belsky and Pluess 2009; Boardman et al. 2013, 2014; Burt 2011; Kathryn Paige Harden 2021)","plainCitation":"(J Belsky et al. 2009; Jay Belsky and Beaver 2011; Jay Belsky and Pluess 2009; Boardman et al. 2013, 2014; Burt 2011; Kathryn Paige Harden 2021)","noteIndex":0},"citationItems":[{"id":2065,"uris":["http://zotero.org/users/6155000/items/FCFXUYZR"],"itemData":{"id":2065,"type":"article-journal","abstract":"The classic diathesis–stress framework, which views some individuals as particularly vulnerable to adversity, informs virtually all psychiatric research on behavior–gene–environment (G × E) interaction. An alternative framework of ‘differential susceptibility' is proposed, one which regards those most susceptible to adversity because of their genetic make up as simultaneously most likely to benefit from supportive or enriching experiences—or even just the absence of adversity. Recent G × E findings consistent with this perspective and involving monoamine oxidase-A, 5-HTTLPR (5-hydroxytryptamine-linked polymorphic region polymorphism) and dopamine receptor D4 (DRD4) are reviewed for illustrative purposes. Results considered suggest that putative ‘vulnerability genes' or ‘risk alleles' might, at times, be more appropriately conceptualized as ‘plasticity genes', because they seem to make individuals more susceptible to environmental influences—for better and for worse.","container-title":"Molecular Psychiatry","DOI":"10.1038/mp.2009.44","ISSN":"1359-4184","issue":"8","journalAbbreviation":"Mol Psychiatry","note":"PMID: 19455150\nPMCID: PMC2834322","page":"746-754","source":"PubMed Central","title":"Vulnerability genes or plasticity genes?","volume":"14","author":[{"family":"Belsky","given":"J"},{"family":"Jonassaint","given":"C"},{"family":"Pluess","given":"M"},{"family":"Stanton","given":"M"},{"family":"Brummett","given":"B"},{"family":"Williams","given":"R"}],"issued":{"date-parts":[["2009",8]]},"citation-key":"belskyVulnerabilityGenesPlasticity2009"}},{"id":600,"uris":["http://zotero.org/users/6155000/items/R5GASYGS"],"itemData":{"id":600,"type":"article-journal","abstract":"Background\nThe capacity to control or regulate one’s emotions, cognitions and behavior is central to competent functioning, with limitations in these abilities associated with developmental problems. Parenting appears to influence such self-regulation. Here the differential-susceptibility hypothesis is tested that the more putative ‘plasticity alleles’ adolescents carry, the more positively and negatively influenced they will be by, respectively, supportive and unsupportive parenting.\n\nMethods\nOne thousand, five hundred and eighty-six (1586) adolescents (n = 754 males; n = 832 females) enrolled in the American Add Health project were scored in terms of how many of 5 putative ‘plasticity alleles’ they carried – the 10R allele of DAT1, the A1 allele of DRD2, the 7R allele of DRD4, the short allele of 5HTTLPR, and the 2R/3R alleles of MAOA. Then the effect of the resultant index (ranging from 0 to 5) of cumulative-genetic plasticity in moderating effects of parenting on adolescent self-regulation was evaluated.\n\nResults\nConsistent with differential susceptibility, the more plasticity alleles males (but not females) carried, the more and less self-regulation they manifested under, respectively, supportive and unsupportive parenting conditions.\n\nConclusion\nAdolescent males appear to vary for genetic reasons in their susceptibility to parenting vis-à-vis self-regulation, perhaps due to epistatic and/or epigenetic processes. G×E research may benefit from compositing candidate genes. To afford comparative evaluation of differential-susceptibility vs. diathesis-stress models of environmental action, future G×E work should focus on positive as well as negative environmental conditions and developmental outcomes.","container-title":"Journal of child psychology and psychiatry, and allied disciplines","DOI":"10.1111/j.1469-7610.2010.02327.x","ISSN":"0021-9630","issue":"5","journalAbbreviation":"J Child Psychol Psychiatry","note":"PMID: 21039487\nPMCID: PMC4357655","page":"619-626","source":"PubMed Central","title":"Cumulative-genetic plasticity, parenting and adolescent self-regulation","volume":"52","author":[{"family":"Belsky","given":"Jay"},{"family":"Beaver","given":"Kevin M."}],"issued":{"date-parts":[["2011",5]]},"citation-key":"belskyCumulativegeneticPlasticityParenting2011"}},{"id":17619,"uris":["http://zotero.org/users/6155000/items/LW8FKVVN"],"itemData":{"id":17619,"type":"article-journal","abstract":"Evolutionary-biological reasoning suggests that individuals should be differentially susceptible to environmental influences, with some people being not just more vulnerable than others to the negative effects of adversity, as the prevailing diathesis-stress view of psychopathology (and of many environmental influences) maintains, but also disproportionately susceptible to the beneficial effects of supportive and enriching experiences (or just the absence of adversity). Evidence consistent with the proposition that individuals differ in plasticity is reviewed. The authors document multiple instances in which (a) phenotypic temperamental characteristics, (b) endophenotypic attributes, and (c) specific genes function less like “vulnerability factors” and more like “plasticity factors,” thereby rendering some individuals more malleable or susceptible than others to both negative and positive environmental influences. Discussion focuses upon limits of the evidence, statistical criteria for distinguishing differential susceptibility from diathesis stress, potential mechanisms of influence, and unknowns in the differential-susceptibility equation. (PsycINFO Database Record (c) 2016 APA, all rights reserved)","container-title":"Psychological Bulletin","DOI":"10.1037/a0017376","ISSN":"1939-1455(Electronic),0033-2909(Print)","issue":"6","note":"publisher-place: US\npublisher: American Psychological Association","page":"885-908","source":"APA PsycNET","title":"Beyond diathesis stress: Differential susceptibility to environmental influences","title-short":"Beyond diathesis stress","volume":"135","author":[{"family":"Belsky","given":"Jay"},{"family":"Pluess","given":"Michael"}],"issued":{"date-parts":[["2009"]]},"citation-key":"belskyDiathesisStressDifferential2009"}},{"id":604,"uris":["http://zotero.org/users/6155000/items/7QWTR2HD"],"itemData":{"id":604,"type":"article-journal","container-title":"American Journal of Public Health","DOI":"10.2105/AJPH.2013.301355","ISSN":"0090-0036, 1541-0048","issue":"S1","journalAbbreviation":"Am J Public Health","language":"en","page":"S64-S72","source":"DOI.org (Crossref)","title":"Defining the Environment in Gene–Environment Research: Lessons From Social Epidemiology","title-short":"Defining the Environment in Gene–Environment Research","volume":"103","author":[{"family":"Boardman","given":"Jason D."},{"family":"Daw","given":"Jonathan"},{"family":"Freese","given":"Jeremy"}],"issued":{"date-parts":[["2013",10]]},"citation-key":"boardmanDefiningEnvironmentGene2013"}},{"id":606,"uris":["http://zotero.org/users/6155000/items/SKM8CGK4"],"itemData":{"id":606,"type":"article-journal","abstract":"This study uses data from the Framingham Heart Study to examine the relevance of the geneenvironment interaction paradigm for genome-wide association studies (GWAS). We use completed college education as our environmental measure and estimate the interactive effect of genotype and education on body mass index (BMI) using 260,402 single-nucleotide polymorphisms (SNPs). Our results highlight the sensitivity of parameter estimates obtained from GWAS models and the difficulty of framing genome-wide results using the existing geneenvironment interaction typology. We argue that SNP-environment interactions across the human genome are not likely to provide consistent evidence regarding genetic influences on health that differ by environment. Nevertheless, genome-wide data contain rich information about individual respondents, and we demonstrate the utility of this type of data. We highlight the fact that GWAS is just one use of genome-wide data, and we encourage demographers to develop methods that incorporate this vast amount of information from respondents into their analyses.","container-title":"Demography","DOI":"10.1007/s13524-013-0259-4","ISSN":"0070-3370, 1533-7790","issue":"1","journalAbbreviation":"Demography","language":"en","page":"119-139","source":"DOI.org (Crossref)","title":"Is the Gene-Environment Interaction Paradigm Relevant to Genome-Wide Studies? The Case of Education and Body Mass Index","title-short":"Is the Gene-Environment Interaction Paradigm Relevant to Genome-Wide Studies?","volume":"51","author":[{"family":"Boardman","given":"Jason D."},{"family":"Domingue","given":"Benjamin W."},{"family":"Blalock","given":"Casey L."},{"family":"Haberstick","given":"Brett C."},{"family":"Harris","given":"Kathleen Mullan"},{"family":"McQueen","given":"Matthew B."}],"issued":{"date-parts":[["2014",2]]},"citation-key":"boardmanGeneEnvironmentInteractionParadigm2014"}},{"id":4376,"uris":["http://zotero.org/users/6155000/items/NLQXQRN2"],"itemData":{"id":4376,"type":"article-journal","container-title":"Research in Human Development","DOI":"10.1080/15427609.2011.625323","ISSN":"1542-7609, 1542-7617","issue":"3-4","journalAbbreviation":"Research in Human Development","language":"en","page":"192-210","source":"DOI.org (Crossref)","title":"Some Key Issues in the Study of Gene–Environment Interplay: Activation, Deactivation, and the Role of Development","title-short":"Some Key Issues in the Study of Gene–Environment Interplay","volume":"8","author":[{"family":"Burt","given":"Alex"}],"issued":{"date-parts":[["2011",7]]},"citation-key":"burtKeyIssuesStudy2011a"}},{"id":19694,"uris":["http://zotero.org/users/6155000/items/3HU3NF7L"],"itemData":{"id":19694,"type":"book","abstract":"A provocative and timely case for how the science of genetics can help create a more just and equal societyIn recent years, scientists like Kathryn Paige Harden have shown that DNA makes us different, in our personalities and in our health—and in ways that matter for educational and economic success in our current society.In The Genetic Lottery, Harden introduces readers to the latest genetic science, dismantling dangerous ideas about racial superiority and challenging us to grapple with what equality really means in a world where people are born different. Weaving together personal stories with scientific evidence, Harden shows why our refusal to recognize the power of DNA perpetuates the myth of meritocracy, and argues that we must acknowledge the role of genetic luck if we are ever to create a fair society.Reclaiming genetic science from the legacy of eugenics, this groundbreaking book offers a bold new vision of society where everyone thrives, regardless of how one fares in the genetic lottery.","ISBN":"978-0-691-19080-8","language":"en","note":"Google-Books-ID: R9oiEAAAQBAJ","number-of-pages":"312","publisher":"Princeton University Press","source":"Google Books","title":"The Genetic Lottery: Why DNA Matters for Social Equality","title-short":"The Genetic Lottery","author":[{"family":"Harden","given":"Kathryn Paige"}],"issued":{"date-parts":[["2021",9,21]]},"citation-key":"hardenGeneticLotteryWhy2021"}}],"schema":"https://github.com/citation-style-language/schema/raw/master/csl-citation.json"} </w:instrText>
      </w:r>
      <w:r w:rsidR="002D79AE" w:rsidRPr="00FC0533">
        <w:rPr>
          <w:rFonts w:ascii="Times New Roman" w:hAnsi="Times New Roman" w:cs="Times New Roman"/>
        </w:rPr>
        <w:fldChar w:fldCharType="separate"/>
      </w:r>
      <w:r w:rsidR="00CE089A" w:rsidRPr="00FC0533">
        <w:rPr>
          <w:rFonts w:ascii="Times New Roman" w:hAnsi="Times New Roman" w:cs="Times New Roman"/>
          <w:noProof/>
        </w:rPr>
        <w:t>(Belsky et al. 2009; Belsky and Beaver 2011; Belsky and Pluess 2009; Boardman et al. 2013, 2014; Burt 2011; Harden 2021)</w:t>
      </w:r>
      <w:r w:rsidR="002D79AE" w:rsidRPr="00FC0533">
        <w:rPr>
          <w:rFonts w:ascii="Times New Roman" w:hAnsi="Times New Roman" w:cs="Times New Roman"/>
        </w:rPr>
        <w:fldChar w:fldCharType="end"/>
      </w:r>
      <w:r w:rsidR="006F0290" w:rsidRPr="00FC0533">
        <w:rPr>
          <w:rFonts w:ascii="Times New Roman" w:hAnsi="Times New Roman" w:cs="Times New Roman"/>
        </w:rPr>
        <w:t>.</w:t>
      </w:r>
    </w:p>
    <w:p w14:paraId="253B8220" w14:textId="5770AC01" w:rsidR="002A1867" w:rsidRPr="00FC0533" w:rsidRDefault="00B00425" w:rsidP="00805128">
      <w:pPr>
        <w:spacing w:line="360" w:lineRule="auto"/>
        <w:ind w:firstLine="720"/>
        <w:rPr>
          <w:rFonts w:ascii="Times New Roman" w:hAnsi="Times New Roman" w:cs="Times New Roman"/>
          <w:color w:val="000000" w:themeColor="text1"/>
        </w:rPr>
      </w:pPr>
      <w:r w:rsidRPr="00FC0533">
        <w:rPr>
          <w:rFonts w:ascii="Times New Roman" w:hAnsi="Times New Roman" w:cs="Times New Roman"/>
        </w:rPr>
        <w:lastRenderedPageBreak/>
        <w:t xml:space="preserve">An important part of this new research </w:t>
      </w:r>
      <w:r w:rsidR="002A1867" w:rsidRPr="00FC0533">
        <w:rPr>
          <w:rFonts w:ascii="Times New Roman" w:hAnsi="Times New Roman" w:cs="Times New Roman"/>
        </w:rPr>
        <w:t xml:space="preserve">program </w:t>
      </w:r>
      <w:r w:rsidRPr="00FC0533">
        <w:rPr>
          <w:rFonts w:ascii="Times New Roman" w:hAnsi="Times New Roman" w:cs="Times New Roman"/>
        </w:rPr>
        <w:t>focuses on gene-environment</w:t>
      </w:r>
      <w:r w:rsidR="00034560" w:rsidRPr="00FC0533">
        <w:rPr>
          <w:rFonts w:ascii="Times New Roman" w:hAnsi="Times New Roman" w:cs="Times New Roman"/>
        </w:rPr>
        <w:t xml:space="preserve"> interactions, </w:t>
      </w:r>
      <w:r w:rsidR="00B90851" w:rsidRPr="00FC0533">
        <w:rPr>
          <w:rFonts w:ascii="Times New Roman" w:hAnsi="Times New Roman" w:cs="Times New Roman"/>
        </w:rPr>
        <w:t>GxE</w:t>
      </w:r>
      <w:r w:rsidR="00AD5FEC" w:rsidRPr="00FC0533">
        <w:rPr>
          <w:rFonts w:ascii="Times New Roman" w:hAnsi="Times New Roman" w:cs="Times New Roman"/>
        </w:rPr>
        <w:t xml:space="preserve">, that is, variation of phenotypic response </w:t>
      </w:r>
      <w:r w:rsidR="00BA033A" w:rsidRPr="00FC0533">
        <w:rPr>
          <w:rFonts w:ascii="Times New Roman" w:hAnsi="Times New Roman" w:cs="Times New Roman"/>
        </w:rPr>
        <w:t xml:space="preserve">of a </w:t>
      </w:r>
      <w:r w:rsidR="00C769B9" w:rsidRPr="00FC0533">
        <w:rPr>
          <w:rFonts w:ascii="Times New Roman" w:hAnsi="Times New Roman" w:cs="Times New Roman"/>
        </w:rPr>
        <w:t xml:space="preserve">single </w:t>
      </w:r>
      <w:r w:rsidR="00BA033A" w:rsidRPr="00FC0533">
        <w:rPr>
          <w:rFonts w:ascii="Times New Roman" w:hAnsi="Times New Roman" w:cs="Times New Roman"/>
        </w:rPr>
        <w:t xml:space="preserve">genotype </w:t>
      </w:r>
      <w:r w:rsidR="00AD5FEC" w:rsidRPr="00FC0533">
        <w:rPr>
          <w:rFonts w:ascii="Times New Roman" w:hAnsi="Times New Roman" w:cs="Times New Roman"/>
        </w:rPr>
        <w:t>to changes in environments</w:t>
      </w:r>
      <w:r w:rsidR="00BA033A" w:rsidRPr="00FC0533">
        <w:rPr>
          <w:rFonts w:ascii="Times New Roman" w:hAnsi="Times New Roman" w:cs="Times New Roman"/>
        </w:rPr>
        <w:t xml:space="preserve"> or</w:t>
      </w:r>
      <w:r w:rsidR="00AF555A" w:rsidRPr="00FC0533">
        <w:rPr>
          <w:rFonts w:ascii="Times New Roman" w:hAnsi="Times New Roman" w:cs="Times New Roman"/>
        </w:rPr>
        <w:t>, alternatively,</w:t>
      </w:r>
      <w:r w:rsidR="00AD5FEC" w:rsidRPr="00FC0533">
        <w:rPr>
          <w:rFonts w:ascii="Times New Roman" w:hAnsi="Times New Roman" w:cs="Times New Roman"/>
        </w:rPr>
        <w:t xml:space="preserve"> variation of </w:t>
      </w:r>
      <w:r w:rsidR="003D42CD" w:rsidRPr="00FC0533">
        <w:rPr>
          <w:rFonts w:ascii="Times New Roman" w:hAnsi="Times New Roman" w:cs="Times New Roman"/>
        </w:rPr>
        <w:t xml:space="preserve">the </w:t>
      </w:r>
      <w:r w:rsidR="00AD5FEC" w:rsidRPr="00FC0533">
        <w:rPr>
          <w:rFonts w:ascii="Times New Roman" w:hAnsi="Times New Roman" w:cs="Times New Roman"/>
        </w:rPr>
        <w:t xml:space="preserve">phenotypic response of different genotypes in </w:t>
      </w:r>
      <w:r w:rsidR="00BA033A" w:rsidRPr="00FC0533">
        <w:rPr>
          <w:rFonts w:ascii="Times New Roman" w:hAnsi="Times New Roman" w:cs="Times New Roman"/>
        </w:rPr>
        <w:t>a fixed</w:t>
      </w:r>
      <w:r w:rsidR="00AD5FEC" w:rsidRPr="00FC0533">
        <w:rPr>
          <w:rFonts w:ascii="Times New Roman" w:hAnsi="Times New Roman" w:cs="Times New Roman"/>
        </w:rPr>
        <w:t xml:space="preserve"> environment</w:t>
      </w:r>
      <w:r w:rsidR="005A2516" w:rsidRPr="00FC0533">
        <w:rPr>
          <w:rFonts w:ascii="Times New Roman" w:hAnsi="Times New Roman" w:cs="Times New Roman"/>
        </w:rPr>
        <w:t xml:space="preserve"> </w:t>
      </w:r>
      <w:r w:rsidR="005A2516"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{"citationID":"2ZzMV1eq","properties":{"formattedCitation":"(Lewontin 2006)","plainCitation":"(Lewontin 2006)","noteIndex":0},"citationItems":[{"id":19791,"uris":["http://zotero.org/users/6155000/items/D8QMGETC"],"itemData":{"id":19791,"type":"article-journal","container-title":"International Journal of Epidemiology","DOI":"10.1093/ije/dyl062","ISSN":"1464-3685, 0300-5771","issue":"3","language":"en","page":"520-525","source":"DOI.org (Crossref)","title":"The analysis of variance and the analysis of causes","volume":"35","author":[{"family":"Lewontin","given":"R C"}],"issued":{"date-parts":[["2006",6,1]]},"citation-key":"lewontinAnalysisVarianceAnalysis2006"}}],"schema":"https://github.com/citation-style-language/schema/raw/master/csl-citation.json"} </w:instrText>
      </w:r>
      <w:r w:rsidR="005A2516" w:rsidRPr="00FC0533">
        <w:rPr>
          <w:rFonts w:ascii="Times New Roman" w:hAnsi="Times New Roman" w:cs="Times New Roman"/>
        </w:rPr>
        <w:fldChar w:fldCharType="separate"/>
      </w:r>
      <w:r w:rsidR="005A2516" w:rsidRPr="00FC0533">
        <w:rPr>
          <w:rFonts w:ascii="Times New Roman" w:hAnsi="Times New Roman" w:cs="Times New Roman"/>
          <w:noProof/>
        </w:rPr>
        <w:t>(Lewontin</w:t>
      </w:r>
      <w:r w:rsidR="00A800F9">
        <w:rPr>
          <w:rFonts w:ascii="Times New Roman" w:hAnsi="Times New Roman" w:cs="Times New Roman"/>
          <w:noProof/>
        </w:rPr>
        <w:t xml:space="preserve">, </w:t>
      </w:r>
      <w:r w:rsidR="005A2516" w:rsidRPr="00FC0533">
        <w:rPr>
          <w:rFonts w:ascii="Times New Roman" w:hAnsi="Times New Roman" w:cs="Times New Roman"/>
          <w:noProof/>
        </w:rPr>
        <w:t>2006)</w:t>
      </w:r>
      <w:r w:rsidR="005A2516" w:rsidRPr="00FC0533">
        <w:rPr>
          <w:rFonts w:ascii="Times New Roman" w:hAnsi="Times New Roman" w:cs="Times New Roman"/>
        </w:rPr>
        <w:fldChar w:fldCharType="end"/>
      </w:r>
      <w:r w:rsidR="00CC4E37" w:rsidRPr="00FC0533">
        <w:rPr>
          <w:rFonts w:ascii="Times New Roman" w:hAnsi="Times New Roman" w:cs="Times New Roman"/>
          <w:color w:val="000000" w:themeColor="text1"/>
        </w:rPr>
        <w:t>.</w:t>
      </w:r>
      <w:r w:rsidR="00AD5FEC" w:rsidRPr="00FC0533">
        <w:rPr>
          <w:rFonts w:ascii="Times New Roman" w:hAnsi="Times New Roman" w:cs="Times New Roman"/>
          <w:color w:val="FF0000"/>
        </w:rPr>
        <w:t xml:space="preserve"> </w:t>
      </w:r>
      <w:r w:rsidR="002A1867" w:rsidRPr="00FC0533">
        <w:rPr>
          <w:rFonts w:ascii="Times New Roman" w:hAnsi="Times New Roman" w:cs="Times New Roman"/>
        </w:rPr>
        <w:t xml:space="preserve">In behavioral sciences, GxE refer to situations in which the </w:t>
      </w:r>
      <w:r w:rsidR="002A1867" w:rsidRPr="00FC0533">
        <w:rPr>
          <w:rFonts w:ascii="Times New Roman" w:hAnsi="Times New Roman" w:cs="Times New Roman"/>
          <w:i/>
          <w:iCs/>
        </w:rPr>
        <w:t xml:space="preserve">additive </w:t>
      </w:r>
      <w:r w:rsidR="00663C17" w:rsidRPr="00FC0533">
        <w:rPr>
          <w:rFonts w:ascii="Times New Roman" w:hAnsi="Times New Roman" w:cs="Times New Roman"/>
          <w:i/>
          <w:iCs/>
        </w:rPr>
        <w:t xml:space="preserve">causal </w:t>
      </w:r>
      <w:r w:rsidR="002A1867" w:rsidRPr="00FC0533">
        <w:rPr>
          <w:rFonts w:ascii="Times New Roman" w:hAnsi="Times New Roman" w:cs="Times New Roman"/>
          <w:i/>
          <w:iCs/>
        </w:rPr>
        <w:t>genetic effect</w:t>
      </w:r>
      <w:r w:rsidR="002A1867" w:rsidRPr="00FC0533">
        <w:rPr>
          <w:rFonts w:ascii="Times New Roman" w:hAnsi="Times New Roman" w:cs="Times New Roman"/>
        </w:rPr>
        <w:t xml:space="preserve"> on a trait or behavior is significantly different amongst individuals belonging to well-characterized subgroups (defined by gender,</w:t>
      </w:r>
      <w:r w:rsidR="00070351" w:rsidRPr="00FC0533">
        <w:rPr>
          <w:rFonts w:ascii="Times New Roman" w:hAnsi="Times New Roman" w:cs="Times New Roman"/>
        </w:rPr>
        <w:t xml:space="preserve"> age,</w:t>
      </w:r>
      <w:r w:rsidR="002A1867" w:rsidRPr="00FC0533">
        <w:rPr>
          <w:rFonts w:ascii="Times New Roman" w:hAnsi="Times New Roman" w:cs="Times New Roman"/>
        </w:rPr>
        <w:t xml:space="preserve"> education, SES) or within well-defined social settings (normative vs non-normative, exposed vs non-exposed to risks, part of a treatment or control group)</w:t>
      </w:r>
      <w:r w:rsidR="002A1867" w:rsidRPr="00FC0533">
        <w:rPr>
          <w:rStyle w:val="FootnoteReference"/>
          <w:rFonts w:ascii="Times New Roman" w:hAnsi="Times New Roman" w:cs="Times New Roman"/>
        </w:rPr>
        <w:footnoteReference w:id="6"/>
      </w:r>
      <w:r w:rsidR="00663C17" w:rsidRPr="00FC0533">
        <w:rPr>
          <w:rFonts w:ascii="Times New Roman" w:hAnsi="Times New Roman" w:cs="Times New Roman"/>
        </w:rPr>
        <w:t xml:space="preserve">. </w:t>
      </w:r>
      <w:r w:rsidR="00E83397" w:rsidRPr="00FC0533">
        <w:rPr>
          <w:rFonts w:ascii="Times New Roman" w:hAnsi="Times New Roman" w:cs="Times New Roman"/>
        </w:rPr>
        <w:t xml:space="preserve">GxE effects are </w:t>
      </w:r>
      <w:r w:rsidR="00663C17" w:rsidRPr="00FC0533">
        <w:rPr>
          <w:rFonts w:ascii="Times New Roman" w:hAnsi="Times New Roman" w:cs="Times New Roman"/>
        </w:rPr>
        <w:t xml:space="preserve">also </w:t>
      </w:r>
      <w:r w:rsidR="00E83397" w:rsidRPr="00FC0533">
        <w:rPr>
          <w:rFonts w:ascii="Times New Roman" w:hAnsi="Times New Roman" w:cs="Times New Roman"/>
        </w:rPr>
        <w:t xml:space="preserve">of interest in evolutionary biology and population genetics </w:t>
      </w:r>
      <w:r w:rsidR="00542153" w:rsidRPr="00FC0533">
        <w:rPr>
          <w:rFonts w:ascii="Times New Roman" w:hAnsi="Times New Roman" w:cs="Times New Roman"/>
        </w:rPr>
        <w:t>for</w:t>
      </w:r>
      <w:r w:rsidR="009B3CFE" w:rsidRPr="00FC0533">
        <w:rPr>
          <w:rFonts w:ascii="Times New Roman" w:hAnsi="Times New Roman" w:cs="Times New Roman"/>
        </w:rPr>
        <w:t xml:space="preserve">, under assortative mating at least, </w:t>
      </w:r>
      <w:r w:rsidR="00542153" w:rsidRPr="00FC0533">
        <w:rPr>
          <w:rFonts w:ascii="Times New Roman" w:hAnsi="Times New Roman" w:cs="Times New Roman"/>
        </w:rPr>
        <w:t xml:space="preserve"> </w:t>
      </w:r>
      <w:r w:rsidR="00542153" w:rsidRPr="00FC0533">
        <w:rPr>
          <w:rFonts w:ascii="Times New Roman" w:hAnsi="Times New Roman" w:cs="Times New Roman"/>
          <w:color w:val="000000" w:themeColor="text1"/>
        </w:rPr>
        <w:t xml:space="preserve">they could </w:t>
      </w:r>
      <w:r w:rsidR="00E83397" w:rsidRPr="00FC0533">
        <w:rPr>
          <w:rFonts w:ascii="Times New Roman" w:hAnsi="Times New Roman" w:cs="Times New Roman"/>
          <w:color w:val="000000" w:themeColor="text1"/>
        </w:rPr>
        <w:t xml:space="preserve">influence the allelic composition of </w:t>
      </w:r>
      <w:r w:rsidR="00E93966" w:rsidRPr="00FC0533">
        <w:rPr>
          <w:rFonts w:ascii="Times New Roman" w:hAnsi="Times New Roman" w:cs="Times New Roman"/>
          <w:color w:val="000000" w:themeColor="text1"/>
        </w:rPr>
        <w:t xml:space="preserve">the </w:t>
      </w:r>
      <w:r w:rsidR="00E83397" w:rsidRPr="00FC0533">
        <w:rPr>
          <w:rFonts w:ascii="Times New Roman" w:hAnsi="Times New Roman" w:cs="Times New Roman"/>
          <w:color w:val="000000" w:themeColor="text1"/>
        </w:rPr>
        <w:t>populati</w:t>
      </w:r>
      <w:r w:rsidR="00BE5D43" w:rsidRPr="00FC0533">
        <w:rPr>
          <w:rFonts w:ascii="Times New Roman" w:hAnsi="Times New Roman" w:cs="Times New Roman"/>
          <w:color w:val="000000" w:themeColor="text1"/>
        </w:rPr>
        <w:t xml:space="preserve">on </w:t>
      </w:r>
      <w:r w:rsidR="00960714" w:rsidRPr="00FC0533">
        <w:rPr>
          <w:rFonts w:ascii="Times New Roman" w:hAnsi="Times New Roman" w:cs="Times New Roman"/>
          <w:color w:val="000000" w:themeColor="text1"/>
        </w:rPr>
        <w:t>an</w:t>
      </w:r>
      <w:r w:rsidR="00960714" w:rsidRPr="00FC0533">
        <w:rPr>
          <w:rFonts w:ascii="Times New Roman" w:hAnsi="Times New Roman" w:cs="Times New Roman"/>
        </w:rPr>
        <w:t>d can</w:t>
      </w:r>
      <w:r w:rsidR="00AD5FEC" w:rsidRPr="00FC0533">
        <w:rPr>
          <w:rFonts w:ascii="Times New Roman" w:hAnsi="Times New Roman" w:cs="Times New Roman"/>
        </w:rPr>
        <w:t>, in some cases,</w:t>
      </w:r>
      <w:r w:rsidR="00960714" w:rsidRPr="00FC0533">
        <w:rPr>
          <w:rFonts w:ascii="Times New Roman" w:hAnsi="Times New Roman" w:cs="Times New Roman"/>
        </w:rPr>
        <w:t xml:space="preserve"> </w:t>
      </w:r>
      <w:r w:rsidR="003D42CD" w:rsidRPr="00FC0533">
        <w:rPr>
          <w:rFonts w:ascii="Times New Roman" w:hAnsi="Times New Roman" w:cs="Times New Roman"/>
        </w:rPr>
        <w:t>d</w:t>
      </w:r>
      <w:r w:rsidR="00B90851" w:rsidRPr="00FC0533">
        <w:rPr>
          <w:rFonts w:ascii="Times New Roman" w:hAnsi="Times New Roman" w:cs="Times New Roman"/>
        </w:rPr>
        <w:t>rive</w:t>
      </w:r>
      <w:r w:rsidR="003D42CD" w:rsidRPr="00FC0533">
        <w:rPr>
          <w:rFonts w:ascii="Times New Roman" w:hAnsi="Times New Roman" w:cs="Times New Roman"/>
        </w:rPr>
        <w:t xml:space="preserve"> </w:t>
      </w:r>
      <w:r w:rsidR="00AD5FEC" w:rsidRPr="00FC0533">
        <w:rPr>
          <w:rFonts w:ascii="Times New Roman" w:hAnsi="Times New Roman" w:cs="Times New Roman"/>
        </w:rPr>
        <w:t xml:space="preserve">the evolution of </w:t>
      </w:r>
      <w:r w:rsidR="00E93966" w:rsidRPr="00FC0533">
        <w:rPr>
          <w:rFonts w:ascii="Times New Roman" w:hAnsi="Times New Roman" w:cs="Times New Roman"/>
        </w:rPr>
        <w:t xml:space="preserve">these </w:t>
      </w:r>
      <w:r w:rsidR="00960714" w:rsidRPr="00FC0533">
        <w:rPr>
          <w:rFonts w:ascii="Times New Roman" w:hAnsi="Times New Roman" w:cs="Times New Roman"/>
        </w:rPr>
        <w:t>phenotypes under selection pressure</w:t>
      </w:r>
      <w:r w:rsidR="00BA033A" w:rsidRPr="00FC0533">
        <w:rPr>
          <w:rFonts w:ascii="Times New Roman" w:hAnsi="Times New Roman" w:cs="Times New Roman"/>
        </w:rPr>
        <w:t xml:space="preserve"> </w:t>
      </w:r>
      <w:r w:rsidR="005A2516"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{"citationID":"M0jz3hmU","properties":{"formattedCitation":"(Coop 2019; Fox et al. 2019; Harpak and Przeworski 2021; Saltz et al. 2018)","plainCitation":"(Coop 2019; Fox et al. 2019; Harpak and Przeworski 2021; Saltz et al. 2018)","noteIndex":0},"citationItems":[{"id":376,"uris":["http://zotero.org/users/6155000/items/3IACUJQJ"],"itemData":{"id":376,"type":"article-journal","abstract":"In the past decade, Genome-Wide Association Studies (GWAS) have delivered an increasingly broad view of the genetic basis of human phenotypic variation. One of the major developments from GWAS is polygenic scores, a genetic predictor of an individual’s genetic predisposition towards a trait constructed from GWAS. The success of GWAS and polygenic scores seems to suggest that we will soon be able to settle debates about whether phenotypic diﬀerences among groups are driven in part by genetics. However, answering these questions is more complicated than it seems at ﬁrst glance and touches on many old issues about the interpretation of human genetic variation. In this perspective piece I outline the ways in which issues of causality, stratiﬁcation, gene-by-environment interactions, and divergence among groups all complicate the interpretation of among-population polygenic score diﬀerences.","container-title":"arXiv:1909.00892 [q-bio]","language":"en","note":"arXiv: 1909.00892","source":"arXiv.org","title":"Reading tea leaves? Polygenic scores and differences in traits among groups","title-short":"Reading tea leaves?","URL":"http://arxiv.org/abs/1909.00892","author":[{"family":"Coop","given":"Graham"}],"accessed":{"date-parts":[["2020",8,18]]},"issued":{"date-parts":[["2019",9,2]]},"citation-key":"coopReadingTeaLeaves2019"}},{"id":17979,"uris":["http://zotero.org/users/6155000/items/VCGGP36W"],"itemData":{"id":17979,"type":"article-journal","abstract":"How populations and species respond to modified environmental conditions is critical to their persistence both now and into the future, particularly given the increasing pace of environmental change. The process of adaptation to novel environmental conditions can occur via two mechanisms: (1) the expression of phenotypic plasticity (the ability of one genotype to express varying phenotypes when exposed to different environmental conditions), and (2) evolution via selection for particular phenotypes, resulting in the modification of genetic variation in the population. Plasticity, because it acts at the level of the individual, is often hailed as a rapid-response mechanism that will enable organisms to adapt and survive in our rapidly changing world. But plasticity can also retard adaptation by shifting the distribution of phenotypes in the population, shielding it from natural selection. In addition to which, not all plastic responses are adaptive—now well-documented in cases of ecological traps. In this theme issue, we aim to present a considered view of plasticity and the role it could play in facilitating or hindering adaption to environmental change. This introduction provides a re-examination of our current understanding of the role of phenotypic plasticity in adaptation and sets the theme issue's contributions in their broader context. Four key themes emerge: the need to measure plasticity across both space and time; the importance of the past in predicting the future; the importance of the link between plasticity and sexual selection; and the need to understand more about the nature of selection on plasticity itself. We conclude by advocating the need for cross-disciplinary collaborations to settle the question of whether plasticity will promote or retard species' rates of adaptation to ever-more stressful environmental conditions.\n            This article is part of the theme issue ‘The role of plasticity in phenotypic adaptation to rapid environmental change’.","container-title":"Philosophical Transactions of the Royal Society B: Biological Sciences","DOI":"10.1098/rstb.2018.0174","ISSN":"0962-8436, 1471-2970","issue":"1768","journalAbbreviation":"Phil. Trans. R. Soc. B","language":"en","page":"20180174","source":"DOI.org (Crossref)","title":"Beyond buying time: the role of plasticity in phenotypic adaptation to rapid environmental change","title-short":"Beyond buying time","volume":"374","author":[{"family":"Fox","given":"Rebecca J."},{"family":"Donelson","given":"Jennifer M."},{"family":"Schunter","given":"Celia"},{"family":"Ravasi","given":"Timothy"},{"family":"Gaitán-Espitia","given":"Juan D."}],"issued":{"date-parts":[["2019",3,18]]},"citation-key":"foxBuyingTimeRole2019"}},{"id":17899,"uris":["http://zotero.org/users/6155000/items/JEGBJQMC"],"itemData":{"id":17899,"type":"article-journal","abstract":"The selection pressures that have shaped the evolution of complex traits in humans remain largely unknown, and in some contexts highly contentious, perhaps above all where they concern mean trait differences among groups. To date, the discussion has focused on whether such group differences have any genetic basis, and if so, whether they are without fitness consequences and arose via random genetic drift, or whether they were driven by selection for different trait optima in different environments. Here, we highlight a plausible alternative: that many complex traits evolve under stabilizing selection in the face of shifting environmental effects. Under this scenario, there will be rapid evolution at the loci that contribute to trait variation,\n              even when the trait optimum remains the same\n              . These considerations underscore the strong assumptions about environmental effects that are required in ascribing trait differences among groups to genetic differences.","container-title":"PLOS Biology","DOI":"10.1371/journal.pbio.3001072","ISSN":"1545-7885","issue":"1","journalAbbreviation":"PLoS Biol","language":"en","page":"e3001072","source":"DOI.org (Crossref)","title":"The evolution of group differences in changing environments","volume":"19","author":[{"family":"Harpak","given":"Arbel"},{"family":"Przeworski","given":"Molly"}],"issued":{"date-parts":[["2021",1,25]]},"citation-key":"harpakEvolutionGroupDifferences2021"}},{"id":17985,"uris":["http://zotero.org/users/6155000/items/AELJP59K"],"itemData":{"id":17985,"type":"article-journal","abstract":"Genotype-­by-­environment interaction (G × E), that is, genetic variation in phenotypic plasticity, is a central concept in ecology and evolutionary biology. G×E has wide-­ ranging implications for trait development and for understanding how organisms will respond to environmental change. Although G × E has been extensively documented, its presence and magnitude vary dramatically across populations and traits. Despite this, we still know little about why G × E is so evident in some traits and populations, but minimal or absent in others. To encourage synthetic research in this area, we review diverse hypotheses for the underlying biological causes of variation in G × E. We extract common themes from these hypotheses to develop a more synthetic understanding of variation in G × E and suggest some important next steps.","container-title":"Ecology and Evolution","DOI":"10.1002/ece3.4128","ISSN":"2045-7758, 2045-7758","issue":"12","journalAbbreviation":"Ecol Evol","language":"en","page":"6342-6353","source":"DOI.org (Crossref)","title":"Why does the magnitude of genotype‐by‐environment interaction vary?","volume":"8","author":[{"family":"Saltz","given":"Julia B."},{"family":"Bell","given":"Alison M."},{"family":"Flint","given":"Jonathan"},{"family":"Gomulkiewicz","given":"Richard"},{"family":"Hughes","given":"Kimberly A."},{"family":"Keagy","given":"Jason"}],"issued":{"date-parts":[["2018",6]]},"citation-key":"saltzWhyDoesMagnitude2018"}}],"schema":"https://github.com/citation-style-language/schema/raw/master/csl-citation.json"} </w:instrText>
      </w:r>
      <w:r w:rsidR="005A2516" w:rsidRPr="00FC0533">
        <w:rPr>
          <w:rFonts w:ascii="Times New Roman" w:hAnsi="Times New Roman" w:cs="Times New Roman"/>
        </w:rPr>
        <w:fldChar w:fldCharType="separate"/>
      </w:r>
      <w:r w:rsidR="005A2516" w:rsidRPr="00FC0533">
        <w:rPr>
          <w:rFonts w:ascii="Times New Roman" w:hAnsi="Times New Roman" w:cs="Times New Roman"/>
          <w:noProof/>
        </w:rPr>
        <w:t>(Coop 2019; Fox et al. 2019; Harpak and Przeworski 2021; Saltz et al. 2018)</w:t>
      </w:r>
      <w:r w:rsidR="005A2516" w:rsidRPr="00FC0533">
        <w:rPr>
          <w:rFonts w:ascii="Times New Roman" w:hAnsi="Times New Roman" w:cs="Times New Roman"/>
        </w:rPr>
        <w:fldChar w:fldCharType="end"/>
      </w:r>
      <w:r w:rsidR="00D93F47" w:rsidRPr="00FC0533">
        <w:rPr>
          <w:rStyle w:val="FootnoteReference"/>
          <w:rFonts w:ascii="Times New Roman" w:hAnsi="Times New Roman" w:cs="Times New Roman"/>
        </w:rPr>
        <w:footnoteReference w:id="7"/>
      </w:r>
      <w:r w:rsidR="00D93F47" w:rsidRPr="00FC0533">
        <w:rPr>
          <w:rFonts w:ascii="Times New Roman" w:hAnsi="Times New Roman" w:cs="Times New Roman"/>
        </w:rPr>
        <w:t>.</w:t>
      </w:r>
    </w:p>
    <w:p w14:paraId="78C7D77F" w14:textId="1EB22B3C" w:rsidR="009421DA" w:rsidRPr="00FC0533" w:rsidRDefault="003D42CD" w:rsidP="00421EE2">
      <w:pPr>
        <w:spacing w:line="360" w:lineRule="auto"/>
        <w:ind w:firstLine="720"/>
        <w:rPr>
          <w:rFonts w:ascii="Times New Roman" w:hAnsi="Times New Roman" w:cs="Times New Roman"/>
        </w:rPr>
      </w:pPr>
      <w:r w:rsidRPr="00FC0533">
        <w:rPr>
          <w:rFonts w:ascii="Times New Roman" w:hAnsi="Times New Roman" w:cs="Times New Roman"/>
          <w:color w:val="000000" w:themeColor="text1"/>
        </w:rPr>
        <w:t xml:space="preserve">GxE </w:t>
      </w:r>
      <w:r w:rsidR="00103F3D" w:rsidRPr="00FC0533">
        <w:rPr>
          <w:rFonts w:ascii="Times New Roman" w:hAnsi="Times New Roman" w:cs="Times New Roman"/>
          <w:color w:val="000000" w:themeColor="text1"/>
        </w:rPr>
        <w:t xml:space="preserve"> </w:t>
      </w:r>
      <w:r w:rsidR="00AD5FEC" w:rsidRPr="00FC0533">
        <w:rPr>
          <w:rFonts w:ascii="Times New Roman" w:hAnsi="Times New Roman" w:cs="Times New Roman"/>
        </w:rPr>
        <w:t xml:space="preserve">have been at the root of </w:t>
      </w:r>
      <w:r w:rsidR="00B90851" w:rsidRPr="00FC0533">
        <w:rPr>
          <w:rFonts w:ascii="Times New Roman" w:hAnsi="Times New Roman" w:cs="Times New Roman"/>
        </w:rPr>
        <w:t xml:space="preserve">heated </w:t>
      </w:r>
      <w:r w:rsidR="00640FA0" w:rsidRPr="00FC0533">
        <w:rPr>
          <w:rFonts w:ascii="Times New Roman" w:hAnsi="Times New Roman" w:cs="Times New Roman"/>
        </w:rPr>
        <w:t>debates</w:t>
      </w:r>
      <w:r w:rsidR="00AD5FEC" w:rsidRPr="00FC0533">
        <w:rPr>
          <w:rFonts w:ascii="Times New Roman" w:hAnsi="Times New Roman" w:cs="Times New Roman"/>
        </w:rPr>
        <w:t xml:space="preserve"> regarding the relevance of heritability of phenotypes, including </w:t>
      </w:r>
      <w:r w:rsidR="00640FA0" w:rsidRPr="00FC0533">
        <w:rPr>
          <w:rFonts w:ascii="Times New Roman" w:hAnsi="Times New Roman" w:cs="Times New Roman"/>
        </w:rPr>
        <w:t xml:space="preserve">the </w:t>
      </w:r>
      <w:r w:rsidR="00F76A7B" w:rsidRPr="00FC0533">
        <w:rPr>
          <w:rFonts w:ascii="Times New Roman" w:hAnsi="Times New Roman" w:cs="Times New Roman"/>
        </w:rPr>
        <w:t>relative</w:t>
      </w:r>
      <w:r w:rsidR="00AD5FEC" w:rsidRPr="00FC0533">
        <w:rPr>
          <w:rFonts w:ascii="Times New Roman" w:hAnsi="Times New Roman" w:cs="Times New Roman"/>
        </w:rPr>
        <w:t xml:space="preserve"> importance of genes and environments </w:t>
      </w:r>
      <w:r w:rsidRPr="00FC0533">
        <w:rPr>
          <w:rFonts w:ascii="Times New Roman" w:hAnsi="Times New Roman" w:cs="Times New Roman"/>
        </w:rPr>
        <w:t xml:space="preserve">in the production of </w:t>
      </w:r>
      <w:r w:rsidR="00A17213" w:rsidRPr="00FC0533">
        <w:rPr>
          <w:rFonts w:ascii="Times New Roman" w:hAnsi="Times New Roman" w:cs="Times New Roman"/>
        </w:rPr>
        <w:t xml:space="preserve">social and economic </w:t>
      </w:r>
      <w:r w:rsidR="00F76A7B" w:rsidRPr="00FC0533">
        <w:rPr>
          <w:rFonts w:ascii="Times New Roman" w:hAnsi="Times New Roman" w:cs="Times New Roman"/>
        </w:rPr>
        <w:t>inequalities</w:t>
      </w:r>
      <w:r w:rsidR="003F2724" w:rsidRPr="00FC0533">
        <w:rPr>
          <w:rFonts w:ascii="Times New Roman" w:hAnsi="Times New Roman" w:cs="Times New Roman"/>
        </w:rPr>
        <w:t xml:space="preserve"> </w:t>
      </w:r>
      <w:r w:rsidR="003F2724"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{"citationID":"FXkhdZSM","properties":{"formattedCitation":"(M. Feldman and Lewontin 1975; Kathryn Paige Harden 2021; Lewontin 2006; Manski 2011)","plainCitation":"(M. Feldman and Lewontin 1975; Kathryn Paige Harden 2021; Lewontin 2006; Manski 2011)","noteIndex":0},"citationItems":[{"id":19438,"uris":["http://zotero.org/users/6155000/items/VBKJTY4P"],"itemData":{"id":19438,"type":"article-journal","container-title":"Science","DOI":"10.1126/science.1198102","ISSN":"0036-8075, 1095-9203","issue":"4220","journalAbbreviation":"Science","language":"en","page":"1163-1168","source":"DOI.org (Crossref)","title":"The heritability hang-up","volume":"190","author":[{"family":"Feldman","given":"M."},{"family":"Lewontin","given":"R."}],"issued":{"date-parts":[["1975",12,19]]},"citation-key":"feldmanHeritabilityHangup1975"}},{"id":19694,"uris":["http://zotero.org/users/6155000/items/3HU3NF7L"],"itemData":{"id":19694,"type":"book","abstract":"A provocative and timely case for how the science of genetics can help create a more just and equal societyIn recent years, scientists like Kathryn Paige Harden have shown that DNA makes us different, in our personalities and in our health—and in ways that matter for educational and economic success in our current society.In The Genetic Lottery, Harden introduces readers to the latest genetic science, dismantling dangerous ideas about racial superiority and challenging us to grapple with what equality really means in a world where people are born different. Weaving together personal stories with scientific evidence, Harden shows why our refusal to recognize the power of DNA perpetuates the myth of meritocracy, and argues that we must acknowledge the role of genetic luck if we are ever to create a fair society.Reclaiming genetic science from the legacy of eugenics, this groundbreaking book offers a bold new vision of society where everyone thrives, regardless of how one fares in the genetic lottery.","ISBN":"978-0-691-19080-8","language":"en","note":"Google-Books-ID: R9oiEAAAQBAJ","number-of-pages":"312","publisher":"Princeton University Press","source":"Google Books","title":"The Genetic Lottery: Why DNA Matters for Social Equality","title-short":"The Genetic Lottery","author":[{"family":"Harden","given":"Kathryn Paige"}],"issued":{"date-parts":[["2021",9,21]]},"citation-key":"hardenGeneticLotteryWhy2021"}},{"id":19791,"uris":["http://zotero.org/users/6155000/items/D8QMGETC"],"itemData":{"id":19791,"type":"article-journal","container-title":"International Journal of Epidemiology","DOI":"10.1093/ije/dyl062","ISSN":"1464-3685, 0300-5771","issue":"3","language":"en","page":"520-525","source":"DOI.org (Crossref)","title":"The analysis of variance and the analysis of causes","volume":"35","author":[{"family":"Lewontin","given":"R C"}],"issued":{"date-parts":[["2006",6,1]]},"citation-key":"lewontinAnalysisVarianceAnalysis2006"}},{"id":19793,"uris":["http://zotero.org/users/6155000/items/IE25ENP9"],"itemData":{"id":19793,"type":"article-journal","abstract":"Someone reading empirical research relating human genetics to personal outcomes must be careful to distinguish two types of work: An old literature on heritability attempts to decompose cross-sectional variation in observed outcomes into unobservable genetic and environmental components. A new literature measures specific genes and uses them as observed covariates when predicting outcomes. I will discuss these two types of work in terms of how they may inform social policy. I will argue that research on heritability is fundamentally uninformative for policy analysis, but make a cautious argument that research using genes as covariates is potentially informative.","container-title":"Journal of Economic Perspectives","DOI":"10.1257/jep.25.4.83","ISSN":"0895-3309","issue":"4","journalAbbreviation":"Journal of Economic Perspectives","language":"en","page":"83-94","source":"DOI.org (Crossref)","title":"Genes, Eyeglasses, and Social Policy","volume":"25","author":[{"family":"Manski","given":"Charles F"}],"issued":{"date-parts":[["2011",11,1]]},"citation-key":"manskiGenesEyeglassesSocial2011"}}],"schema":"https://github.com/citation-style-language/schema/raw/master/csl-citation.json"} </w:instrText>
      </w:r>
      <w:r w:rsidR="003F2724" w:rsidRPr="00FC0533">
        <w:rPr>
          <w:rFonts w:ascii="Times New Roman" w:hAnsi="Times New Roman" w:cs="Times New Roman"/>
        </w:rPr>
        <w:fldChar w:fldCharType="separate"/>
      </w:r>
      <w:r w:rsidR="00AF555A" w:rsidRPr="00FC0533">
        <w:rPr>
          <w:rFonts w:ascii="Times New Roman" w:hAnsi="Times New Roman" w:cs="Times New Roman"/>
          <w:noProof/>
        </w:rPr>
        <w:t>(Feldman and Lewontin 1975; Harden 2021; Lewontin 2006; Manski 2011)</w:t>
      </w:r>
      <w:r w:rsidR="003F2724" w:rsidRPr="00FC0533">
        <w:rPr>
          <w:rFonts w:ascii="Times New Roman" w:hAnsi="Times New Roman" w:cs="Times New Roman"/>
        </w:rPr>
        <w:fldChar w:fldCharType="end"/>
      </w:r>
      <w:r w:rsidR="003F2724" w:rsidRPr="00FC0533">
        <w:rPr>
          <w:rFonts w:ascii="Times New Roman" w:hAnsi="Times New Roman" w:cs="Times New Roman"/>
        </w:rPr>
        <w:t>.</w:t>
      </w:r>
      <w:r w:rsidR="00F76A7B" w:rsidRPr="00FC0533">
        <w:rPr>
          <w:rFonts w:ascii="Times New Roman" w:hAnsi="Times New Roman" w:cs="Times New Roman"/>
        </w:rPr>
        <w:t xml:space="preserve"> </w:t>
      </w:r>
      <w:r w:rsidRPr="00FC0533">
        <w:rPr>
          <w:rFonts w:ascii="Times New Roman" w:hAnsi="Times New Roman" w:cs="Times New Roman"/>
        </w:rPr>
        <w:t xml:space="preserve">Empirical evidence from </w:t>
      </w:r>
      <w:r w:rsidR="00F76A7B" w:rsidRPr="00FC0533">
        <w:rPr>
          <w:rFonts w:ascii="Times New Roman" w:hAnsi="Times New Roman" w:cs="Times New Roman"/>
        </w:rPr>
        <w:t>GWAS</w:t>
      </w:r>
      <w:r w:rsidR="00A17213" w:rsidRPr="00FC0533">
        <w:rPr>
          <w:rFonts w:ascii="Times New Roman" w:hAnsi="Times New Roman" w:cs="Times New Roman"/>
        </w:rPr>
        <w:t>-</w:t>
      </w:r>
      <w:r w:rsidRPr="00FC0533">
        <w:rPr>
          <w:rFonts w:ascii="Times New Roman" w:hAnsi="Times New Roman" w:cs="Times New Roman"/>
        </w:rPr>
        <w:t xml:space="preserve">based studies </w:t>
      </w:r>
      <w:r w:rsidR="00A17213" w:rsidRPr="00FC0533">
        <w:rPr>
          <w:rFonts w:ascii="Times New Roman" w:hAnsi="Times New Roman" w:cs="Times New Roman"/>
        </w:rPr>
        <w:t xml:space="preserve">that </w:t>
      </w:r>
      <w:r w:rsidR="006C1B2D" w:rsidRPr="00FC0533">
        <w:rPr>
          <w:rFonts w:ascii="Times New Roman" w:hAnsi="Times New Roman" w:cs="Times New Roman"/>
        </w:rPr>
        <w:t>identify</w:t>
      </w:r>
      <w:r w:rsidR="00A17213" w:rsidRPr="00FC0533">
        <w:rPr>
          <w:rFonts w:ascii="Times New Roman" w:hAnsi="Times New Roman" w:cs="Times New Roman"/>
        </w:rPr>
        <w:t xml:space="preserve"> </w:t>
      </w:r>
      <w:r w:rsidR="00F76A7B" w:rsidRPr="00FC0533">
        <w:rPr>
          <w:rFonts w:ascii="Times New Roman" w:hAnsi="Times New Roman" w:cs="Times New Roman"/>
        </w:rPr>
        <w:t xml:space="preserve">GxE in multiple </w:t>
      </w:r>
      <w:r w:rsidR="00702C52" w:rsidRPr="00FC0533">
        <w:rPr>
          <w:rFonts w:ascii="Times New Roman" w:hAnsi="Times New Roman" w:cs="Times New Roman"/>
        </w:rPr>
        <w:t>phenotypes</w:t>
      </w:r>
      <w:r w:rsidR="00A800F9">
        <w:rPr>
          <w:rFonts w:ascii="Times New Roman" w:hAnsi="Times New Roman" w:cs="Times New Roman"/>
        </w:rPr>
        <w:t xml:space="preserve">, including </w:t>
      </w:r>
      <w:r w:rsidR="00F76A7B" w:rsidRPr="00FC0533">
        <w:rPr>
          <w:rFonts w:ascii="Times New Roman" w:hAnsi="Times New Roman" w:cs="Times New Roman"/>
        </w:rPr>
        <w:t>education, IQ, non-cognitive traits, depression, onset of sexual activity,</w:t>
      </w:r>
      <w:r w:rsidR="00A800F9">
        <w:rPr>
          <w:rFonts w:ascii="Times New Roman" w:hAnsi="Times New Roman" w:cs="Times New Roman"/>
        </w:rPr>
        <w:t xml:space="preserve"> among the others</w:t>
      </w:r>
      <w:r w:rsidR="00F76A7B" w:rsidRPr="00FC0533">
        <w:rPr>
          <w:rFonts w:ascii="Times New Roman" w:hAnsi="Times New Roman" w:cs="Times New Roman"/>
        </w:rPr>
        <w:t xml:space="preserve">, has </w:t>
      </w:r>
      <w:r w:rsidR="00AF0A7F" w:rsidRPr="00FC0533">
        <w:rPr>
          <w:rFonts w:ascii="Times New Roman" w:hAnsi="Times New Roman" w:cs="Times New Roman"/>
        </w:rPr>
        <w:t xml:space="preserve">recently </w:t>
      </w:r>
      <w:r w:rsidR="00F76A7B" w:rsidRPr="00FC0533">
        <w:rPr>
          <w:rFonts w:ascii="Times New Roman" w:hAnsi="Times New Roman" w:cs="Times New Roman"/>
        </w:rPr>
        <w:t xml:space="preserve">been invoked to </w:t>
      </w:r>
      <w:r w:rsidR="006C1B2D" w:rsidRPr="00FC0533">
        <w:rPr>
          <w:rFonts w:ascii="Times New Roman" w:hAnsi="Times New Roman" w:cs="Times New Roman"/>
        </w:rPr>
        <w:t xml:space="preserve">support the formulation of </w:t>
      </w:r>
      <w:r w:rsidR="00F76A7B" w:rsidRPr="00FC0533">
        <w:rPr>
          <w:rFonts w:ascii="Times New Roman" w:hAnsi="Times New Roman" w:cs="Times New Roman"/>
        </w:rPr>
        <w:t xml:space="preserve">policy interventions </w:t>
      </w:r>
      <w:r w:rsidR="000A7943" w:rsidRPr="00FC0533">
        <w:rPr>
          <w:rFonts w:ascii="Times New Roman" w:hAnsi="Times New Roman" w:cs="Times New Roman"/>
        </w:rPr>
        <w:t xml:space="preserve">that are better informed </w:t>
      </w:r>
      <w:r w:rsidR="006C1B2D" w:rsidRPr="00FC0533">
        <w:rPr>
          <w:rFonts w:ascii="Times New Roman" w:hAnsi="Times New Roman" w:cs="Times New Roman"/>
        </w:rPr>
        <w:t xml:space="preserve">about </w:t>
      </w:r>
      <w:r w:rsidRPr="00FC0533">
        <w:rPr>
          <w:rFonts w:ascii="Times New Roman" w:hAnsi="Times New Roman" w:cs="Times New Roman"/>
        </w:rPr>
        <w:t xml:space="preserve">the role of </w:t>
      </w:r>
      <w:r w:rsidR="00A17213" w:rsidRPr="00FC0533">
        <w:rPr>
          <w:rFonts w:ascii="Times New Roman" w:hAnsi="Times New Roman" w:cs="Times New Roman"/>
        </w:rPr>
        <w:t xml:space="preserve">individuals' </w:t>
      </w:r>
      <w:r w:rsidRPr="00FC0533">
        <w:rPr>
          <w:rFonts w:ascii="Times New Roman" w:hAnsi="Times New Roman" w:cs="Times New Roman"/>
        </w:rPr>
        <w:t>genotypes</w:t>
      </w:r>
      <w:r w:rsidR="00AF555A" w:rsidRPr="00FC0533">
        <w:rPr>
          <w:rFonts w:ascii="Times New Roman" w:hAnsi="Times New Roman" w:cs="Times New Roman"/>
        </w:rPr>
        <w:t xml:space="preserve"> </w:t>
      </w:r>
      <w:r w:rsidR="003F2724"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{"citationID":"GYM9Goy6","properties":{"formattedCitation":"(Kathryn Paige Harden 2021)","plainCitation":"(Kathryn Paige Harden 2021)","noteIndex":0},"citationItems":[{"id":19694,"uris":["http://zotero.org/users/6155000/items/3HU3NF7L"],"itemData":{"id":19694,"type":"book","abstract":"A provocative and timely case for how the science of genetics can help create a more just and equal societyIn recent years, scientists like Kathryn Paige Harden have shown that DNA makes us different, in our personalities and in our health—and in ways that matter for educational and economic success in our current society.In The Genetic Lottery, Harden introduces readers to the latest genetic science, dismantling dangerous ideas about racial superiority and challenging us to grapple with what equality really means in a world where people are born different. Weaving together personal stories with scientific evidence, Harden shows why our refusal to recognize the power of DNA perpetuates the myth of meritocracy, and argues that we must acknowledge the role of genetic luck if we are ever to create a fair society.Reclaiming genetic science from the legacy of eugenics, this groundbreaking book offers a bold new vision of society where everyone thrives, regardless of how one fares in the genetic lottery.","ISBN":"978-0-691-19080-8","language":"en","note":"Google-Books-ID: R9oiEAAAQBAJ","number-of-pages":"312","publisher":"Princeton University Press","source":"Google Books","title":"The Genetic Lottery: Why DNA Matters for Social Equality","title-short":"The Genetic Lottery","author":[{"family":"Harden","given":"Kathryn Paige"}],"issued":{"date-parts":[["2021",9,21]]},"citation-key":"hardenGeneticLotteryWhy2021"}}],"schema":"https://github.com/citation-style-language/schema/raw/master/csl-citation.json"} </w:instrText>
      </w:r>
      <w:r w:rsidR="003F2724" w:rsidRPr="00FC0533">
        <w:rPr>
          <w:rFonts w:ascii="Times New Roman" w:hAnsi="Times New Roman" w:cs="Times New Roman"/>
        </w:rPr>
        <w:fldChar w:fldCharType="separate"/>
      </w:r>
      <w:r w:rsidR="00D673D7" w:rsidRPr="00FC0533">
        <w:rPr>
          <w:rFonts w:ascii="Times New Roman" w:hAnsi="Times New Roman" w:cs="Times New Roman"/>
          <w:noProof/>
        </w:rPr>
        <w:t>(Harden 2021)</w:t>
      </w:r>
      <w:r w:rsidR="003F2724" w:rsidRPr="00FC0533">
        <w:rPr>
          <w:rFonts w:ascii="Times New Roman" w:hAnsi="Times New Roman" w:cs="Times New Roman"/>
        </w:rPr>
        <w:fldChar w:fldCharType="end"/>
      </w:r>
      <w:r w:rsidRPr="00FC0533">
        <w:rPr>
          <w:rFonts w:ascii="Times New Roman" w:hAnsi="Times New Roman" w:cs="Times New Roman"/>
        </w:rPr>
        <w:t>.</w:t>
      </w:r>
      <w:r w:rsidR="006C1B2D" w:rsidRPr="00FC0533">
        <w:rPr>
          <w:rFonts w:ascii="Times New Roman" w:hAnsi="Times New Roman" w:cs="Times New Roman"/>
        </w:rPr>
        <w:t xml:space="preserve"> </w:t>
      </w:r>
      <w:r w:rsidR="000A7943" w:rsidRPr="00FC0533">
        <w:rPr>
          <w:rFonts w:ascii="Times New Roman" w:hAnsi="Times New Roman" w:cs="Times New Roman"/>
        </w:rPr>
        <w:t xml:space="preserve">A common inference </w:t>
      </w:r>
      <w:r w:rsidR="002A1867" w:rsidRPr="00FC0533">
        <w:rPr>
          <w:rFonts w:ascii="Times New Roman" w:hAnsi="Times New Roman" w:cs="Times New Roman"/>
        </w:rPr>
        <w:t xml:space="preserve">in these </w:t>
      </w:r>
      <w:r w:rsidRPr="00FC0533">
        <w:rPr>
          <w:rFonts w:ascii="Times New Roman" w:hAnsi="Times New Roman" w:cs="Times New Roman"/>
        </w:rPr>
        <w:t xml:space="preserve">studies is that identification of GxE effects is </w:t>
      </w:r>
      <w:r w:rsidR="00702C52" w:rsidRPr="00FC0533">
        <w:rPr>
          <w:rFonts w:ascii="Times New Roman" w:hAnsi="Times New Roman" w:cs="Times New Roman"/>
        </w:rPr>
        <w:t xml:space="preserve">not only </w:t>
      </w:r>
      <w:r w:rsidRPr="00FC0533">
        <w:rPr>
          <w:rFonts w:ascii="Times New Roman" w:hAnsi="Times New Roman" w:cs="Times New Roman"/>
        </w:rPr>
        <w:t>relevant</w:t>
      </w:r>
      <w:r w:rsidR="00421EE2" w:rsidRPr="00FC0533">
        <w:rPr>
          <w:rFonts w:ascii="Times New Roman" w:hAnsi="Times New Roman" w:cs="Times New Roman"/>
        </w:rPr>
        <w:t xml:space="preserve"> for theory</w:t>
      </w:r>
      <w:r w:rsidR="00A17213" w:rsidRPr="00FC0533">
        <w:rPr>
          <w:rFonts w:ascii="Times New Roman" w:hAnsi="Times New Roman" w:cs="Times New Roman"/>
        </w:rPr>
        <w:t>-</w:t>
      </w:r>
      <w:r w:rsidR="00421EE2" w:rsidRPr="00FC0533">
        <w:rPr>
          <w:rFonts w:ascii="Times New Roman" w:hAnsi="Times New Roman" w:cs="Times New Roman"/>
        </w:rPr>
        <w:t xml:space="preserve">building </w:t>
      </w:r>
      <w:r w:rsidR="00AF555A" w:rsidRPr="00FC0533">
        <w:rPr>
          <w:rFonts w:ascii="Times New Roman" w:hAnsi="Times New Roman" w:cs="Times New Roman"/>
        </w:rPr>
        <w:t xml:space="preserve">but </w:t>
      </w:r>
      <w:r w:rsidR="002A1867" w:rsidRPr="00FC0533">
        <w:rPr>
          <w:rFonts w:ascii="Times New Roman" w:hAnsi="Times New Roman" w:cs="Times New Roman"/>
        </w:rPr>
        <w:t xml:space="preserve">might </w:t>
      </w:r>
      <w:r w:rsidR="00AF555A" w:rsidRPr="00FC0533">
        <w:rPr>
          <w:rFonts w:ascii="Times New Roman" w:hAnsi="Times New Roman" w:cs="Times New Roman"/>
        </w:rPr>
        <w:t xml:space="preserve">also </w:t>
      </w:r>
      <w:r w:rsidR="00702C52" w:rsidRPr="00FC0533">
        <w:rPr>
          <w:rFonts w:ascii="Times New Roman" w:hAnsi="Times New Roman" w:cs="Times New Roman"/>
        </w:rPr>
        <w:t xml:space="preserve">benefit the design of interventions </w:t>
      </w:r>
      <w:r w:rsidR="002A1867" w:rsidRPr="00FC0533">
        <w:rPr>
          <w:rFonts w:ascii="Times New Roman" w:hAnsi="Times New Roman" w:cs="Times New Roman"/>
        </w:rPr>
        <w:t>for</w:t>
      </w:r>
      <w:r w:rsidR="00AF555A" w:rsidRPr="00FC0533">
        <w:rPr>
          <w:rFonts w:ascii="Times New Roman" w:hAnsi="Times New Roman" w:cs="Times New Roman"/>
        </w:rPr>
        <w:t xml:space="preserve"> the</w:t>
      </w:r>
      <w:r w:rsidR="006C1B2D" w:rsidRPr="00FC0533">
        <w:rPr>
          <w:rFonts w:ascii="Times New Roman" w:hAnsi="Times New Roman" w:cs="Times New Roman"/>
        </w:rPr>
        <w:t xml:space="preserve">y can </w:t>
      </w:r>
      <w:r w:rsidR="00AF555A" w:rsidRPr="00FC0533">
        <w:rPr>
          <w:rFonts w:ascii="Times New Roman" w:hAnsi="Times New Roman" w:cs="Times New Roman"/>
        </w:rPr>
        <w:t xml:space="preserve">guide identification of </w:t>
      </w:r>
      <w:r w:rsidR="006C1B2D" w:rsidRPr="00FC0533">
        <w:rPr>
          <w:rFonts w:ascii="Times New Roman" w:hAnsi="Times New Roman" w:cs="Times New Roman"/>
        </w:rPr>
        <w:t xml:space="preserve">subgroups that, by virtue of their genetic make-up, </w:t>
      </w:r>
      <w:r w:rsidR="00A17213" w:rsidRPr="00FC0533">
        <w:rPr>
          <w:rFonts w:ascii="Times New Roman" w:hAnsi="Times New Roman" w:cs="Times New Roman"/>
        </w:rPr>
        <w:t>are</w:t>
      </w:r>
      <w:r w:rsidR="006C1B2D" w:rsidRPr="00FC0533">
        <w:rPr>
          <w:rFonts w:ascii="Times New Roman" w:hAnsi="Times New Roman" w:cs="Times New Roman"/>
        </w:rPr>
        <w:t xml:space="preserve"> at higher risks </w:t>
      </w:r>
      <w:r w:rsidR="00421EE2" w:rsidRPr="00FC0533">
        <w:rPr>
          <w:rFonts w:ascii="Times New Roman" w:hAnsi="Times New Roman" w:cs="Times New Roman"/>
        </w:rPr>
        <w:t xml:space="preserve">of deleterious outcomes </w:t>
      </w:r>
      <w:r w:rsidR="006C1B2D" w:rsidRPr="00FC0533">
        <w:rPr>
          <w:rFonts w:ascii="Times New Roman" w:hAnsi="Times New Roman" w:cs="Times New Roman"/>
        </w:rPr>
        <w:t xml:space="preserve">in some environments </w:t>
      </w:r>
      <w:r w:rsidR="00E83397"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{"citationID":"5iaLaI8m","properties":{"formattedCitation":"(Belsky and Pluess 2009)","plainCitation":"(Belsky and Pluess 2009)","dontUpdate":true,"noteIndex":0},"citationItems":[{"id":17619,"uris":["http://zotero.org/users/6155000/items/LW8FKVVN"],"itemData":{"id":17619,"type":"article-journal","abstract":"Evolutionary-biological reasoning suggests that individuals should be differentially susceptible to environmental influences, with some people being not just more vulnerable than others to the negative effects of adversity, as the prevailing diathesis-stress view of psychopathology (and of many environmental influences) maintains, but also disproportionately susceptible to the beneficial effects of supportive and enriching experiences (or just the absence of adversity). Evidence consistent with the proposition that individuals differ in plasticity is reviewed. The authors document multiple instances in which (a) phenotypic temperamental characteristics, (b) endophenotypic attributes, and (c) specific genes function less like “vulnerability factors” and more like “plasticity factors,” thereby rendering some individuals more malleable or susceptible than others to both negative and positive environmental influences. Discussion focuses upon limits of the evidence, statistical criteria for distinguishing differential susceptibility from diathesis stress, potential mechanisms of influence, and unknowns in the differential-susceptibility equation. (PsycINFO Database Record (c) 2016 APA, all rights reserved)","container-title":"Psychological Bulletin","DOI":"10.1037/a0017376","ISSN":"1939-1455(Electronic),0033-2909(Print)","issue":"6","note":"publisher-place: US\npublisher: American Psychological Association","page":"885-908","source":"APA PsycNET","title":"Beyond diathesis stress: Differential susceptibility to environmental influences","title-short":"Beyond diathesis stress","volume":"135","author":[{"family":"Belsky","given":"Jay"},{"family":"Pluess","given":"Michael"}],"issued":{"date-parts":[["2009"]]},"citation-key":"belskyDiathesisStressDifferential2009"}}],"schema":"https://github.com/citation-style-language/schema/raw/master/csl-citation.json"} </w:instrText>
      </w:r>
      <w:r w:rsidR="00E83397" w:rsidRPr="00FC0533">
        <w:rPr>
          <w:rFonts w:ascii="Times New Roman" w:hAnsi="Times New Roman" w:cs="Times New Roman"/>
        </w:rPr>
        <w:fldChar w:fldCharType="separate"/>
      </w:r>
      <w:r w:rsidR="00E83397" w:rsidRPr="00FC0533">
        <w:rPr>
          <w:rFonts w:ascii="Times New Roman" w:hAnsi="Times New Roman" w:cs="Times New Roman"/>
          <w:noProof/>
        </w:rPr>
        <w:t>(Belsky and Pluess 2009;</w:t>
      </w:r>
      <w:r w:rsidR="00E83397" w:rsidRPr="00FC0533">
        <w:rPr>
          <w:rFonts w:ascii="Times New Roman" w:hAnsi="Times New Roman" w:cs="Times New Roman"/>
        </w:rPr>
        <w:fldChar w:fldCharType="end"/>
      </w:r>
      <w:r w:rsidR="00A800F9">
        <w:rPr>
          <w:rFonts w:ascii="Times New Roman" w:hAnsi="Times New Roman" w:cs="Times New Roman"/>
        </w:rPr>
        <w:t xml:space="preserve"> </w:t>
      </w:r>
      <w:r w:rsidR="000561CD"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{"citationID":"hFaEwCPB","properties":{"formattedCitation":"(Boardman et al. 2014; Caspi et al. 2002; Tuvblad et al. 2006)","plainCitation":"(Boardman et al. 2014; Caspi et al. 2002; Tuvblad et al. 2006)","dontUpdate":true,"noteIndex":0},"citationItems":[{"id":606,"uris":["http://zotero.org/users/6155000/items/SKM8CGK4"],"itemData":{"id":606,"type":"article-journal","abstract":"This study uses data from the Framingham Heart Study to examine the relevance of the geneenvironment interaction paradigm for genome-wide association studies (GWAS). We use completed college education as our environmental measure and estimate the interactive effect of genotype and education on body mass index (BMI) using 260,402 single-nucleotide polymorphisms (SNPs). Our results highlight the sensitivity of parameter estimates obtained from GWAS models and the difficulty of framing genome-wide results using the existing geneenvironment interaction typology. We argue that SNP-environment interactions across the human genome are not likely to provide consistent evidence regarding genetic influences on health that differ by environment. Nevertheless, genome-wide data contain rich information about individual respondents, and we demonstrate the utility of this type of data. We highlight the fact that GWAS is just one use of genome-wide data, and we encourage demographers to develop methods that incorporate this vast amount of information from respondents into their analyses.","container-title":"Demography","DOI":"10.1007/s13524-013-0259-4","ISSN":"0070-3370, 1533-7790","issue":"1","journalAbbreviation":"Demography","language":"en","page":"119-139","source":"DOI.org (Crossref)","title":"Is the Gene-Environment Interaction Paradigm Relevant to Genome-Wide Studies? The Case of Education and Body Mass Index","title-short":"Is the Gene-Environment Interaction Paradigm Relevant to Genome-Wide Studies?","volume":"51","author":[{"family":"Boardman","given":"Jason D."},{"family":"Domingue","given":"Benjamin W."},{"family":"Blalock","given":"Casey L."},{"family":"Haberstick","given":"Brett C."},{"family":"Harris","given":"Kathleen Mullan"},{"family":"McQueen","given":"Matthew B."}],"issued":{"date-parts":[["2014",2]]},"citation-key":"boardmanGeneEnvironmentInteractionParadigm2014"}},{"id":7212,"uris":["http://zotero.org/users/6155000/items/6RJHLZZN"],"itemData":{"id":7212,"type":"article-journal","container-title":"Science","issue":"5582","page":"851-854","title":"Role of Genotype in the Cycle of Violence in Maltreated Children","volume":"297","author":[{"family":"Caspi","given":"Avshalom"},{"family":"McClay","given":"Joseph"},{"family":"Moffitt","given":"Terrie E."},{"family":"Mill","given":"Jonathan"},{"family":"Martin","given":"Judy"},{"family":"Craig","given":"Ian W."},{"family":"Taylor","given":"Alan"},{"family":"Poulton","given":"Richie"}],"issued":{"date-parts":[["2002",8]]},"citation-key":"caspiRoleGenotypeCycle2002"}},{"id":17621,"uris":["http://zotero.org/users/6155000/items/3QK8WADU"],"itemData":{"id":17621,"type":"article-journal","abstract":"BACKGROUND: Socioeconomic status is often assumed to be of importance for the development of antisocial behavior, yet it explains only a fraction of the variance. One explanation for this paradox could be that socioeconomic status moderates the influence of genetic and environmental effects on antisocial behavior.\nMETHOD: TCHAD is a Swedish longitudinal population-based twin study that contains 1,480 twin pairs born 1985-1986. The present study included 1,133 twin pairs, aged 16-17 years. Antisocial behavior was measured through self-report. Family socioeconomic status was assessed by parental-reported education and occupational status. Neighborhood socioeconomic conditions were assessed using five aggregated level variables: ethnic diversity, basic educational level, unemployment level, buying power, and crime-rate. We used structural equation modeling to test whether socioeconomic status interacted with latent genetic and environmental effects for antisocial behavior.\nRESULTS: Genetic influences on antisocial behavior were more important in adolescents in socioeconomically more advantaged environments, whereas the shared environment was higher in adolescents in socioeconomically less advantaged environments. Heritability for antisocial behavior was higher in girls than in boys, irrespective of socioeconomic background.\nCONCLUSIONS: Our results suggest that different intervention policies should be considered in different socioeconomic areas. In socioeconomically advantaged areas, it might be more fruitful to focus on individually based preventions and treatments. In socioeconomically disadvantaged areas, intervention and prevention policies might be more effective on a community level, to account for shared environmental risk factors.","container-title":"Journal of Child Psychology and Psychiatry, and Allied Disciplines","DOI":"10.1111/j.1469-7610.2005.01552.x","ISSN":"0021-9630","issue":"7","journalAbbreviation":"J Child Psychol Psychiatry","language":"eng","note":"PMID: 16790008","page":"734-743","source":"PubMed","title":"Heritability for adolescent antisocial behavior differs with socioeconomic status: gene-environment interaction","title-short":"Heritability for adolescent antisocial behavior differs with socioeconomic status","volume":"47","author":[{"family":"Tuvblad","given":"Catherine"},{"family":"Grann","given":"Martin"},{"family":"Lichtenstein","given":"Paul"}],"issued":{"date-parts":[["2006",7]]},"citation-key":"tuvbladHeritabilityAdolescentAntisocial2006"}}],"schema":"https://github.com/citation-style-language/schema/raw/master/csl-citation.json"} </w:instrText>
      </w:r>
      <w:r w:rsidR="000561CD" w:rsidRPr="00FC0533">
        <w:rPr>
          <w:rFonts w:ascii="Times New Roman" w:hAnsi="Times New Roman" w:cs="Times New Roman"/>
        </w:rPr>
        <w:fldChar w:fldCharType="separate"/>
      </w:r>
      <w:r w:rsidR="000561CD" w:rsidRPr="00FC0533">
        <w:rPr>
          <w:rFonts w:ascii="Times New Roman" w:hAnsi="Times New Roman" w:cs="Times New Roman"/>
          <w:noProof/>
        </w:rPr>
        <w:t>Boardman et al. 2014; Caspi et al. 2002; Tuvblad et al. 2006;</w:t>
      </w:r>
      <w:r w:rsidR="000561CD" w:rsidRPr="00FC0533">
        <w:rPr>
          <w:rFonts w:ascii="Times New Roman" w:hAnsi="Times New Roman" w:cs="Times New Roman"/>
        </w:rPr>
        <w:fldChar w:fldCharType="end"/>
      </w:r>
      <w:r w:rsidR="00960714" w:rsidRPr="00FC0533">
        <w:rPr>
          <w:rFonts w:ascii="Times New Roman" w:hAnsi="Times New Roman" w:cs="Times New Roman"/>
        </w:rPr>
        <w:t xml:space="preserve"> </w:t>
      </w:r>
      <w:r w:rsidR="00E83397"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{"citationID":"EoRYSIE0","properties":{"formattedCitation":"(Boardman et al. 2013)","plainCitation":"(Boardman et al. 2013)","dontUpdate":true,"noteIndex":0},"citationItems":[{"id":604,"uris":["http://zotero.org/users/6155000/items/7QWTR2HD"],"itemData":{"id":604,"type":"article-journal","container-title":"American Journal of Public Health","DOI":"10.2105/AJPH.2013.301355","ISSN":"0090-0036, 1541-0048","issue":"S1","journalAbbreviation":"Am J Public Health","language":"en","page":"S64-S72","source":"DOI.org (Crossref)","title":"Defining the Environment in Gene–Environment Research: Lessons From Social Epidemiology","title-short":"Defining the Environment in Gene–Environment Research","volume":"103","author":[{"family":"Boardman","given":"Jason D."},{"family":"Daw","given":"Jonathan"},{"family":"Freese","given":"Jeremy"}],"issued":{"date-parts":[["2013",10]]},"citation-key":"boardmanDefiningEnvironmentGene2013"}}],"schema":"https://github.com/citation-style-language/schema/raw/master/csl-citation.json"} </w:instrText>
      </w:r>
      <w:r w:rsidR="00E83397" w:rsidRPr="00FC0533">
        <w:rPr>
          <w:rFonts w:ascii="Times New Roman" w:hAnsi="Times New Roman" w:cs="Times New Roman"/>
        </w:rPr>
        <w:fldChar w:fldCharType="separate"/>
      </w:r>
      <w:r w:rsidR="00E83397" w:rsidRPr="00FC0533">
        <w:rPr>
          <w:rFonts w:ascii="Times New Roman" w:hAnsi="Times New Roman" w:cs="Times New Roman"/>
          <w:noProof/>
        </w:rPr>
        <w:t>Boardman et al. 2013)</w:t>
      </w:r>
      <w:r w:rsidR="00E83397" w:rsidRPr="00FC0533">
        <w:rPr>
          <w:rFonts w:ascii="Times New Roman" w:hAnsi="Times New Roman" w:cs="Times New Roman"/>
        </w:rPr>
        <w:fldChar w:fldCharType="end"/>
      </w:r>
      <w:r w:rsidR="00421EE2" w:rsidRPr="00FC0533">
        <w:rPr>
          <w:rFonts w:ascii="Times New Roman" w:hAnsi="Times New Roman" w:cs="Times New Roman"/>
        </w:rPr>
        <w:t>.</w:t>
      </w:r>
      <w:r w:rsidRPr="00FC0533">
        <w:rPr>
          <w:rFonts w:ascii="Times New Roman" w:hAnsi="Times New Roman" w:cs="Times New Roman"/>
        </w:rPr>
        <w:t xml:space="preserve"> </w:t>
      </w:r>
      <w:r w:rsidR="000A7943" w:rsidRPr="00FC0533">
        <w:rPr>
          <w:rFonts w:ascii="Times New Roman" w:hAnsi="Times New Roman" w:cs="Times New Roman"/>
        </w:rPr>
        <w:t>A</w:t>
      </w:r>
      <w:r w:rsidR="00574720" w:rsidRPr="00FC0533">
        <w:rPr>
          <w:rFonts w:ascii="Times New Roman" w:hAnsi="Times New Roman" w:cs="Times New Roman"/>
        </w:rPr>
        <w:t xml:space="preserve">lthough this may </w:t>
      </w:r>
      <w:r w:rsidR="007735DD" w:rsidRPr="00FC0533">
        <w:rPr>
          <w:rFonts w:ascii="Times New Roman" w:hAnsi="Times New Roman" w:cs="Times New Roman"/>
        </w:rPr>
        <w:t xml:space="preserve">be </w:t>
      </w:r>
      <w:r w:rsidR="00574720" w:rsidRPr="00FC0533">
        <w:rPr>
          <w:rFonts w:ascii="Times New Roman" w:hAnsi="Times New Roman" w:cs="Times New Roman"/>
        </w:rPr>
        <w:t xml:space="preserve">the correct inference, </w:t>
      </w:r>
      <w:r w:rsidR="000A7943" w:rsidRPr="00FC0533">
        <w:rPr>
          <w:rFonts w:ascii="Times New Roman" w:hAnsi="Times New Roman" w:cs="Times New Roman"/>
        </w:rPr>
        <w:t xml:space="preserve">it </w:t>
      </w:r>
      <w:r w:rsidR="00574720" w:rsidRPr="00FC0533">
        <w:rPr>
          <w:rFonts w:ascii="Times New Roman" w:hAnsi="Times New Roman" w:cs="Times New Roman"/>
        </w:rPr>
        <w:t xml:space="preserve">is not </w:t>
      </w:r>
      <w:r w:rsidR="00977FED" w:rsidRPr="00FC0533">
        <w:rPr>
          <w:rFonts w:ascii="Times New Roman" w:hAnsi="Times New Roman" w:cs="Times New Roman"/>
        </w:rPr>
        <w:t xml:space="preserve">altogether </w:t>
      </w:r>
      <w:r w:rsidR="00574720" w:rsidRPr="00FC0533">
        <w:rPr>
          <w:rFonts w:ascii="Times New Roman" w:hAnsi="Times New Roman" w:cs="Times New Roman"/>
        </w:rPr>
        <w:t xml:space="preserve">clear what the </w:t>
      </w:r>
      <w:r w:rsidR="000A7943" w:rsidRPr="00FC0533">
        <w:rPr>
          <w:rFonts w:ascii="Times New Roman" w:hAnsi="Times New Roman" w:cs="Times New Roman"/>
        </w:rPr>
        <w:t>actual</w:t>
      </w:r>
      <w:r w:rsidR="00574720" w:rsidRPr="00FC0533">
        <w:rPr>
          <w:rFonts w:ascii="Times New Roman" w:hAnsi="Times New Roman" w:cs="Times New Roman"/>
        </w:rPr>
        <w:t xml:space="preserve"> implications of GxE</w:t>
      </w:r>
      <w:r w:rsidR="000A7943" w:rsidRPr="00FC0533">
        <w:rPr>
          <w:rFonts w:ascii="Times New Roman" w:hAnsi="Times New Roman" w:cs="Times New Roman"/>
        </w:rPr>
        <w:t xml:space="preserve"> </w:t>
      </w:r>
      <w:r w:rsidR="00574720" w:rsidRPr="00FC0533">
        <w:rPr>
          <w:rFonts w:ascii="Times New Roman" w:hAnsi="Times New Roman" w:cs="Times New Roman"/>
        </w:rPr>
        <w:t>are</w:t>
      </w:r>
      <w:r w:rsidR="000A7943" w:rsidRPr="00FC0533">
        <w:rPr>
          <w:rFonts w:ascii="Times New Roman" w:hAnsi="Times New Roman" w:cs="Times New Roman"/>
        </w:rPr>
        <w:t xml:space="preserve">, </w:t>
      </w:r>
      <w:proofErr w:type="gramStart"/>
      <w:r w:rsidR="000A7943" w:rsidRPr="00FC0533">
        <w:rPr>
          <w:rFonts w:ascii="Times New Roman" w:hAnsi="Times New Roman" w:cs="Times New Roman"/>
        </w:rPr>
        <w:t>e.g.</w:t>
      </w:r>
      <w:proofErr w:type="gramEnd"/>
      <w:r w:rsidR="000A7943" w:rsidRPr="00FC0533">
        <w:rPr>
          <w:rFonts w:ascii="Times New Roman" w:hAnsi="Times New Roman" w:cs="Times New Roman"/>
        </w:rPr>
        <w:t xml:space="preserve"> </w:t>
      </w:r>
      <w:r w:rsidR="00574720" w:rsidRPr="00FC0533">
        <w:rPr>
          <w:rFonts w:ascii="Times New Roman" w:hAnsi="Times New Roman" w:cs="Times New Roman"/>
        </w:rPr>
        <w:t xml:space="preserve">the </w:t>
      </w:r>
      <w:r w:rsidR="00A800F9">
        <w:rPr>
          <w:rFonts w:ascii="Times New Roman" w:hAnsi="Times New Roman" w:cs="Times New Roman"/>
        </w:rPr>
        <w:t>“</w:t>
      </w:r>
      <w:r w:rsidR="00A17213" w:rsidRPr="00FC0533">
        <w:rPr>
          <w:rFonts w:ascii="Times New Roman" w:hAnsi="Times New Roman" w:cs="Times New Roman"/>
        </w:rPr>
        <w:t>so what</w:t>
      </w:r>
      <w:r w:rsidR="00A800F9">
        <w:rPr>
          <w:rFonts w:ascii="Times New Roman" w:hAnsi="Times New Roman" w:cs="Times New Roman"/>
        </w:rPr>
        <w:t>”</w:t>
      </w:r>
      <w:r w:rsidR="00A17213" w:rsidRPr="00FC0533">
        <w:rPr>
          <w:rFonts w:ascii="Times New Roman" w:hAnsi="Times New Roman" w:cs="Times New Roman"/>
        </w:rPr>
        <w:t xml:space="preserve"> question:</w:t>
      </w:r>
      <w:r w:rsidR="00E02E54" w:rsidRPr="00FC0533">
        <w:rPr>
          <w:rFonts w:ascii="Times New Roman" w:hAnsi="Times New Roman" w:cs="Times New Roman"/>
        </w:rPr>
        <w:t xml:space="preserve"> </w:t>
      </w:r>
      <w:r w:rsidR="00574725" w:rsidRPr="00FC0533">
        <w:rPr>
          <w:rFonts w:ascii="Times New Roman" w:hAnsi="Times New Roman" w:cs="Times New Roman"/>
        </w:rPr>
        <w:t>how large are the</w:t>
      </w:r>
      <w:r w:rsidR="00977FED" w:rsidRPr="00FC0533">
        <w:rPr>
          <w:rFonts w:ascii="Times New Roman" w:hAnsi="Times New Roman" w:cs="Times New Roman"/>
        </w:rPr>
        <w:t>se</w:t>
      </w:r>
      <w:r w:rsidR="000A7943" w:rsidRPr="00FC0533">
        <w:rPr>
          <w:rFonts w:ascii="Times New Roman" w:hAnsi="Times New Roman" w:cs="Times New Roman"/>
        </w:rPr>
        <w:t xml:space="preserve"> effects</w:t>
      </w:r>
      <w:r w:rsidR="00574720" w:rsidRPr="00FC0533">
        <w:rPr>
          <w:rFonts w:ascii="Times New Roman" w:hAnsi="Times New Roman" w:cs="Times New Roman"/>
        </w:rPr>
        <w:t>?</w:t>
      </w:r>
      <w:r w:rsidR="00574725" w:rsidRPr="00FC0533">
        <w:rPr>
          <w:rFonts w:ascii="Times New Roman" w:hAnsi="Times New Roman" w:cs="Times New Roman"/>
        </w:rPr>
        <w:t xml:space="preserve"> </w:t>
      </w:r>
      <w:r w:rsidR="009421DA" w:rsidRPr="00FC0533">
        <w:rPr>
          <w:rFonts w:ascii="Times New Roman" w:hAnsi="Times New Roman" w:cs="Times New Roman"/>
        </w:rPr>
        <w:t xml:space="preserve">How do </w:t>
      </w:r>
      <w:r w:rsidR="00AF0A7F" w:rsidRPr="00FC0533">
        <w:rPr>
          <w:rFonts w:ascii="Times New Roman" w:hAnsi="Times New Roman" w:cs="Times New Roman"/>
        </w:rPr>
        <w:t>the</w:t>
      </w:r>
      <w:r w:rsidR="00A17213" w:rsidRPr="00FC0533">
        <w:rPr>
          <w:rFonts w:ascii="Times New Roman" w:hAnsi="Times New Roman" w:cs="Times New Roman"/>
        </w:rPr>
        <w:t>y</w:t>
      </w:r>
      <w:r w:rsidR="00AF0A7F" w:rsidRPr="00FC0533">
        <w:rPr>
          <w:rFonts w:ascii="Times New Roman" w:hAnsi="Times New Roman" w:cs="Times New Roman"/>
        </w:rPr>
        <w:t xml:space="preserve"> </w:t>
      </w:r>
      <w:r w:rsidR="008839DF" w:rsidRPr="00FC0533">
        <w:rPr>
          <w:rFonts w:ascii="Times New Roman" w:hAnsi="Times New Roman" w:cs="Times New Roman"/>
        </w:rPr>
        <w:t>stack up against</w:t>
      </w:r>
      <w:r w:rsidR="009421DA" w:rsidRPr="00FC0533">
        <w:rPr>
          <w:rFonts w:ascii="Times New Roman" w:hAnsi="Times New Roman" w:cs="Times New Roman"/>
        </w:rPr>
        <w:t xml:space="preserve"> other determinants that we </w:t>
      </w:r>
      <w:r w:rsidR="004472FD" w:rsidRPr="00FC0533">
        <w:rPr>
          <w:rFonts w:ascii="Times New Roman" w:hAnsi="Times New Roman" w:cs="Times New Roman"/>
        </w:rPr>
        <w:t>could</w:t>
      </w:r>
      <w:r w:rsidR="005560EA" w:rsidRPr="00FC0533">
        <w:rPr>
          <w:rFonts w:ascii="Times New Roman" w:hAnsi="Times New Roman" w:cs="Times New Roman"/>
        </w:rPr>
        <w:t xml:space="preserve"> </w:t>
      </w:r>
      <w:r w:rsidR="009421DA" w:rsidRPr="00FC0533">
        <w:rPr>
          <w:rFonts w:ascii="Times New Roman" w:hAnsi="Times New Roman" w:cs="Times New Roman"/>
        </w:rPr>
        <w:t xml:space="preserve">identify with similar </w:t>
      </w:r>
      <w:r w:rsidR="00AF555A" w:rsidRPr="00FC0533">
        <w:rPr>
          <w:rFonts w:ascii="Times New Roman" w:hAnsi="Times New Roman" w:cs="Times New Roman"/>
        </w:rPr>
        <w:t xml:space="preserve">or higher </w:t>
      </w:r>
      <w:r w:rsidR="009421DA" w:rsidRPr="00FC0533">
        <w:rPr>
          <w:rFonts w:ascii="Times New Roman" w:hAnsi="Times New Roman" w:cs="Times New Roman"/>
        </w:rPr>
        <w:t xml:space="preserve">precision? </w:t>
      </w:r>
      <w:r w:rsidR="00E02E54" w:rsidRPr="00FC0533">
        <w:rPr>
          <w:rFonts w:ascii="Times New Roman" w:hAnsi="Times New Roman" w:cs="Times New Roman"/>
        </w:rPr>
        <w:t>If</w:t>
      </w:r>
      <w:r w:rsidR="00944D8E" w:rsidRPr="00FC0533">
        <w:rPr>
          <w:rFonts w:ascii="Times New Roman" w:hAnsi="Times New Roman" w:cs="Times New Roman"/>
        </w:rPr>
        <w:t xml:space="preserve">, for example, </w:t>
      </w:r>
      <w:r w:rsidR="00E02E54" w:rsidRPr="00FC0533">
        <w:rPr>
          <w:rFonts w:ascii="Times New Roman" w:hAnsi="Times New Roman" w:cs="Times New Roman"/>
        </w:rPr>
        <w:t xml:space="preserve"> </w:t>
      </w:r>
      <w:r w:rsidR="00AF555A" w:rsidRPr="00FC0533">
        <w:rPr>
          <w:rFonts w:ascii="Times New Roman" w:hAnsi="Times New Roman" w:cs="Times New Roman"/>
        </w:rPr>
        <w:t xml:space="preserve">some phenotypes' </w:t>
      </w:r>
      <w:r w:rsidR="00E02E54" w:rsidRPr="00FC0533">
        <w:rPr>
          <w:rFonts w:ascii="Times New Roman" w:hAnsi="Times New Roman" w:cs="Times New Roman"/>
        </w:rPr>
        <w:t xml:space="preserve">sensitivity </w:t>
      </w:r>
      <w:r w:rsidR="00AF555A" w:rsidRPr="00FC0533">
        <w:rPr>
          <w:rFonts w:ascii="Times New Roman" w:hAnsi="Times New Roman" w:cs="Times New Roman"/>
        </w:rPr>
        <w:t xml:space="preserve">to genetic risks </w:t>
      </w:r>
      <w:r w:rsidR="009421DA" w:rsidRPr="00FC0533">
        <w:rPr>
          <w:rFonts w:ascii="Times New Roman" w:hAnsi="Times New Roman" w:cs="Times New Roman"/>
        </w:rPr>
        <w:t>h</w:t>
      </w:r>
      <w:r w:rsidR="00E02E54" w:rsidRPr="00FC0533">
        <w:rPr>
          <w:rFonts w:ascii="Times New Roman" w:hAnsi="Times New Roman" w:cs="Times New Roman"/>
        </w:rPr>
        <w:t xml:space="preserve">as </w:t>
      </w:r>
      <w:r w:rsidR="004A5457" w:rsidRPr="00FC0533">
        <w:rPr>
          <w:rFonts w:ascii="Times New Roman" w:hAnsi="Times New Roman" w:cs="Times New Roman"/>
        </w:rPr>
        <w:lastRenderedPageBreak/>
        <w:t xml:space="preserve">indeed </w:t>
      </w:r>
      <w:r w:rsidR="00E02E54" w:rsidRPr="00FC0533">
        <w:rPr>
          <w:rFonts w:ascii="Times New Roman" w:hAnsi="Times New Roman" w:cs="Times New Roman"/>
        </w:rPr>
        <w:t xml:space="preserve">increased across </w:t>
      </w:r>
      <w:r w:rsidR="009421DA" w:rsidRPr="00FC0533">
        <w:rPr>
          <w:rFonts w:ascii="Times New Roman" w:hAnsi="Times New Roman" w:cs="Times New Roman"/>
        </w:rPr>
        <w:t xml:space="preserve">US </w:t>
      </w:r>
      <w:r w:rsidR="00E02E54" w:rsidRPr="00FC0533">
        <w:rPr>
          <w:rFonts w:ascii="Times New Roman" w:hAnsi="Times New Roman" w:cs="Times New Roman"/>
        </w:rPr>
        <w:t>birth cohorts</w:t>
      </w:r>
      <w:r w:rsidR="00B67852" w:rsidRPr="00FC0533">
        <w:rPr>
          <w:rFonts w:ascii="Times New Roman" w:hAnsi="Times New Roman" w:cs="Times New Roman"/>
        </w:rPr>
        <w:t xml:space="preserve"> </w:t>
      </w:r>
      <w:r w:rsidR="00574720"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{"citationID":"LnqZ0Zj9","properties":{"formattedCitation":"(Conley et al. 2016)","plainCitation":"(Conley et al. 2016)","noteIndex":0},"citationItems":[{"id":19443,"uris":["http://zotero.org/users/6155000/items/G74J6W8T"],"itemData":{"id":19443,"type":"article-journal","container-title":"Scientific Reports","DOI":"10.1038/srep30348","ISSN":"2045-2322","issue":"1","journalAbbreviation":"Sci Rep","language":"en","page":"30348","source":"DOI.org (Crossref)","title":"Changing Polygenic Penetrance on Phenotypes in the 20th Century Among Adults in the US Population","volume":"6","author":[{"family":"Conley","given":"Dalton"},{"family":"Laidley","given":"Thomas M."},{"family":"Boardman","given":"Jason D."},{"family":"Domingue","given":"Benjamin W."}],"issued":{"date-parts":[["2016",7]]},"citation-key":"conleyChangingPolygenicPenetrance2016"}}],"schema":"https://github.com/citation-style-language/schema/raw/master/csl-citation.json"} </w:instrText>
      </w:r>
      <w:r w:rsidR="00574720" w:rsidRPr="00FC0533">
        <w:rPr>
          <w:rFonts w:ascii="Times New Roman" w:hAnsi="Times New Roman" w:cs="Times New Roman"/>
        </w:rPr>
        <w:fldChar w:fldCharType="separate"/>
      </w:r>
      <w:r w:rsidR="00574720" w:rsidRPr="00FC0533">
        <w:rPr>
          <w:rFonts w:ascii="Times New Roman" w:hAnsi="Times New Roman" w:cs="Times New Roman"/>
          <w:noProof/>
        </w:rPr>
        <w:t>(Conley et al. 2016)</w:t>
      </w:r>
      <w:r w:rsidR="00574720" w:rsidRPr="00FC0533">
        <w:rPr>
          <w:rFonts w:ascii="Times New Roman" w:hAnsi="Times New Roman" w:cs="Times New Roman"/>
        </w:rPr>
        <w:fldChar w:fldCharType="end"/>
      </w:r>
      <w:r w:rsidR="00E02E54" w:rsidRPr="00FC0533">
        <w:rPr>
          <w:rFonts w:ascii="Times New Roman" w:hAnsi="Times New Roman" w:cs="Times New Roman"/>
        </w:rPr>
        <w:t xml:space="preserve">, </w:t>
      </w:r>
      <w:r w:rsidR="009421DA" w:rsidRPr="00FC0533">
        <w:rPr>
          <w:rFonts w:ascii="Times New Roman" w:hAnsi="Times New Roman" w:cs="Times New Roman"/>
        </w:rPr>
        <w:t>what do</w:t>
      </w:r>
      <w:r w:rsidR="00623A3A" w:rsidRPr="00FC0533">
        <w:rPr>
          <w:rFonts w:ascii="Times New Roman" w:hAnsi="Times New Roman" w:cs="Times New Roman"/>
        </w:rPr>
        <w:t>es this</w:t>
      </w:r>
      <w:r w:rsidR="00BA033A" w:rsidRPr="00FC0533">
        <w:rPr>
          <w:rFonts w:ascii="Times New Roman" w:hAnsi="Times New Roman" w:cs="Times New Roman"/>
        </w:rPr>
        <w:t xml:space="preserve"> mean for </w:t>
      </w:r>
      <w:r w:rsidR="00AF555A" w:rsidRPr="00FC0533">
        <w:rPr>
          <w:rFonts w:ascii="Times New Roman" w:hAnsi="Times New Roman" w:cs="Times New Roman"/>
        </w:rPr>
        <w:t xml:space="preserve"> </w:t>
      </w:r>
      <w:r w:rsidR="000A7943" w:rsidRPr="00FC0533">
        <w:rPr>
          <w:rFonts w:ascii="Times New Roman" w:hAnsi="Times New Roman" w:cs="Times New Roman"/>
        </w:rPr>
        <w:t>sub</w:t>
      </w:r>
      <w:r w:rsidR="00BA033A" w:rsidRPr="00FC0533">
        <w:rPr>
          <w:rFonts w:ascii="Times New Roman" w:hAnsi="Times New Roman" w:cs="Times New Roman"/>
        </w:rPr>
        <w:t>population</w:t>
      </w:r>
      <w:r w:rsidR="000561CD" w:rsidRPr="00FC0533">
        <w:rPr>
          <w:rFonts w:ascii="Times New Roman" w:hAnsi="Times New Roman" w:cs="Times New Roman"/>
        </w:rPr>
        <w:t>s</w:t>
      </w:r>
      <w:r w:rsidR="00623A3A" w:rsidRPr="00FC0533">
        <w:rPr>
          <w:rFonts w:ascii="Times New Roman" w:hAnsi="Times New Roman" w:cs="Times New Roman"/>
        </w:rPr>
        <w:t xml:space="preserve"> </w:t>
      </w:r>
      <w:r w:rsidR="000561CD" w:rsidRPr="00FC0533">
        <w:rPr>
          <w:rFonts w:ascii="Times New Roman" w:hAnsi="Times New Roman" w:cs="Times New Roman"/>
        </w:rPr>
        <w:t xml:space="preserve">that express </w:t>
      </w:r>
      <w:r w:rsidR="00623A3A" w:rsidRPr="00FC0533">
        <w:rPr>
          <w:rFonts w:ascii="Times New Roman" w:hAnsi="Times New Roman" w:cs="Times New Roman"/>
        </w:rPr>
        <w:t>them</w:t>
      </w:r>
      <w:r w:rsidR="00AF555A" w:rsidRPr="00FC0533">
        <w:rPr>
          <w:rFonts w:ascii="Times New Roman" w:hAnsi="Times New Roman" w:cs="Times New Roman"/>
        </w:rPr>
        <w:t>?</w:t>
      </w:r>
      <w:r w:rsidR="00944D8E" w:rsidRPr="00FC0533">
        <w:rPr>
          <w:rFonts w:ascii="Times New Roman" w:hAnsi="Times New Roman" w:cs="Times New Roman"/>
        </w:rPr>
        <w:t xml:space="preserve"> </w:t>
      </w:r>
      <w:proofErr w:type="gramStart"/>
      <w:r w:rsidR="00944D8E" w:rsidRPr="00FC0533">
        <w:rPr>
          <w:rFonts w:ascii="Times New Roman" w:hAnsi="Times New Roman" w:cs="Times New Roman"/>
        </w:rPr>
        <w:t>In particular, h</w:t>
      </w:r>
      <w:r w:rsidR="00623A3A" w:rsidRPr="00FC0533">
        <w:rPr>
          <w:rFonts w:ascii="Times New Roman" w:hAnsi="Times New Roman" w:cs="Times New Roman"/>
        </w:rPr>
        <w:t>ow</w:t>
      </w:r>
      <w:proofErr w:type="gramEnd"/>
      <w:r w:rsidR="00623A3A" w:rsidRPr="00FC0533">
        <w:rPr>
          <w:rFonts w:ascii="Times New Roman" w:hAnsi="Times New Roman" w:cs="Times New Roman"/>
        </w:rPr>
        <w:t xml:space="preserve"> consequential are</w:t>
      </w:r>
      <w:r w:rsidR="00E02E54" w:rsidRPr="00FC0533">
        <w:rPr>
          <w:rFonts w:ascii="Times New Roman" w:hAnsi="Times New Roman" w:cs="Times New Roman"/>
        </w:rPr>
        <w:t xml:space="preserve"> GxE effects </w:t>
      </w:r>
      <w:r w:rsidR="000A7943" w:rsidRPr="00FC0533">
        <w:rPr>
          <w:rFonts w:ascii="Times New Roman" w:hAnsi="Times New Roman" w:cs="Times New Roman"/>
        </w:rPr>
        <w:t xml:space="preserve">involving obesity and </w:t>
      </w:r>
      <w:r w:rsidR="009A6408" w:rsidRPr="00FC0533">
        <w:rPr>
          <w:rFonts w:ascii="Times New Roman" w:hAnsi="Times New Roman" w:cs="Times New Roman"/>
        </w:rPr>
        <w:t xml:space="preserve">a </w:t>
      </w:r>
      <w:r w:rsidR="000A7943" w:rsidRPr="00FC0533">
        <w:rPr>
          <w:rFonts w:ascii="Times New Roman" w:hAnsi="Times New Roman" w:cs="Times New Roman"/>
        </w:rPr>
        <w:t xml:space="preserve">very </w:t>
      </w:r>
      <w:r w:rsidR="00574720" w:rsidRPr="00FC0533">
        <w:rPr>
          <w:rFonts w:ascii="Times New Roman" w:hAnsi="Times New Roman" w:cs="Times New Roman"/>
        </w:rPr>
        <w:t xml:space="preserve">large set of </w:t>
      </w:r>
      <w:r w:rsidR="00501CE2" w:rsidRPr="00FC0533">
        <w:rPr>
          <w:rFonts w:ascii="Times New Roman" w:hAnsi="Times New Roman" w:cs="Times New Roman"/>
        </w:rPr>
        <w:t>relevant</w:t>
      </w:r>
      <w:r w:rsidR="00070351" w:rsidRPr="00FC0533">
        <w:rPr>
          <w:rFonts w:ascii="Times New Roman" w:hAnsi="Times New Roman" w:cs="Times New Roman"/>
        </w:rPr>
        <w:t xml:space="preserve"> </w:t>
      </w:r>
      <w:r w:rsidR="00BD071E" w:rsidRPr="00FC0533">
        <w:rPr>
          <w:rFonts w:ascii="Times New Roman" w:hAnsi="Times New Roman" w:cs="Times New Roman"/>
        </w:rPr>
        <w:t>environments</w:t>
      </w:r>
      <w:r w:rsidR="000A7943" w:rsidRPr="00FC0533">
        <w:rPr>
          <w:rFonts w:ascii="Times New Roman" w:hAnsi="Times New Roman" w:cs="Times New Roman"/>
        </w:rPr>
        <w:t xml:space="preserve">, including </w:t>
      </w:r>
      <w:r w:rsidR="00574720" w:rsidRPr="00FC0533">
        <w:rPr>
          <w:rFonts w:ascii="Times New Roman" w:hAnsi="Times New Roman" w:cs="Times New Roman"/>
        </w:rPr>
        <w:t>e</w:t>
      </w:r>
      <w:r w:rsidR="00BD071E" w:rsidRPr="00FC0533">
        <w:rPr>
          <w:rFonts w:ascii="Times New Roman" w:hAnsi="Times New Roman" w:cs="Times New Roman"/>
        </w:rPr>
        <w:t xml:space="preserve">ducational attainment, SES, </w:t>
      </w:r>
      <w:r w:rsidR="00E02E54" w:rsidRPr="00FC0533">
        <w:rPr>
          <w:rFonts w:ascii="Times New Roman" w:hAnsi="Times New Roman" w:cs="Times New Roman"/>
        </w:rPr>
        <w:t xml:space="preserve">birth cohort, </w:t>
      </w:r>
      <w:r w:rsidR="00BD071E" w:rsidRPr="00FC0533">
        <w:rPr>
          <w:rFonts w:ascii="Times New Roman" w:hAnsi="Times New Roman" w:cs="Times New Roman"/>
        </w:rPr>
        <w:t>early conditions</w:t>
      </w:r>
      <w:r w:rsidR="000A7943" w:rsidRPr="00FC0533">
        <w:rPr>
          <w:rFonts w:ascii="Times New Roman" w:hAnsi="Times New Roman" w:cs="Times New Roman"/>
        </w:rPr>
        <w:t xml:space="preserve">, </w:t>
      </w:r>
      <w:r w:rsidR="00977FED" w:rsidRPr="00FC0533">
        <w:rPr>
          <w:rFonts w:ascii="Times New Roman" w:hAnsi="Times New Roman" w:cs="Times New Roman"/>
        </w:rPr>
        <w:t xml:space="preserve">residential location, </w:t>
      </w:r>
      <w:r w:rsidR="00BE5D43" w:rsidRPr="00FC0533">
        <w:rPr>
          <w:rFonts w:ascii="Times New Roman" w:hAnsi="Times New Roman" w:cs="Times New Roman"/>
        </w:rPr>
        <w:t>among the others</w:t>
      </w:r>
      <w:r w:rsidR="00623A3A" w:rsidRPr="00FC0533">
        <w:rPr>
          <w:rFonts w:ascii="Times New Roman" w:hAnsi="Times New Roman" w:cs="Times New Roman"/>
        </w:rPr>
        <w:t>?</w:t>
      </w:r>
      <w:r w:rsidR="00E02E54" w:rsidRPr="00FC0533">
        <w:rPr>
          <w:rFonts w:ascii="Times New Roman" w:hAnsi="Times New Roman" w:cs="Times New Roman"/>
        </w:rPr>
        <w:t xml:space="preserve"> </w:t>
      </w:r>
      <w:r w:rsidR="00501CE2" w:rsidRPr="00FC0533">
        <w:rPr>
          <w:rFonts w:ascii="Times New Roman" w:hAnsi="Times New Roman" w:cs="Times New Roman"/>
        </w:rPr>
        <w:t xml:space="preserve">And what do they imply </w:t>
      </w:r>
      <w:r w:rsidR="00E02E54" w:rsidRPr="00FC0533">
        <w:rPr>
          <w:rFonts w:ascii="Times New Roman" w:hAnsi="Times New Roman" w:cs="Times New Roman"/>
        </w:rPr>
        <w:t xml:space="preserve">for future trends of </w:t>
      </w:r>
      <w:r w:rsidR="004A5457" w:rsidRPr="00FC0533">
        <w:rPr>
          <w:rFonts w:ascii="Times New Roman" w:hAnsi="Times New Roman" w:cs="Times New Roman"/>
        </w:rPr>
        <w:t xml:space="preserve">the phenotype and </w:t>
      </w:r>
      <w:r w:rsidR="00501CE2" w:rsidRPr="00FC0533">
        <w:rPr>
          <w:rFonts w:ascii="Times New Roman" w:hAnsi="Times New Roman" w:cs="Times New Roman"/>
        </w:rPr>
        <w:t xml:space="preserve">of </w:t>
      </w:r>
      <w:r w:rsidR="004A5457" w:rsidRPr="00FC0533">
        <w:rPr>
          <w:rFonts w:ascii="Times New Roman" w:hAnsi="Times New Roman" w:cs="Times New Roman"/>
        </w:rPr>
        <w:t xml:space="preserve">those </w:t>
      </w:r>
      <w:r w:rsidR="00BD071E" w:rsidRPr="00FC0533">
        <w:rPr>
          <w:rFonts w:ascii="Times New Roman" w:hAnsi="Times New Roman" w:cs="Times New Roman"/>
        </w:rPr>
        <w:t xml:space="preserve">tightly linked </w:t>
      </w:r>
      <w:r w:rsidR="00977FED" w:rsidRPr="00FC0533">
        <w:rPr>
          <w:rFonts w:ascii="Times New Roman" w:hAnsi="Times New Roman" w:cs="Times New Roman"/>
        </w:rPr>
        <w:t>to</w:t>
      </w:r>
      <w:r w:rsidR="00BD071E" w:rsidRPr="00FC0533">
        <w:rPr>
          <w:rFonts w:ascii="Times New Roman" w:hAnsi="Times New Roman" w:cs="Times New Roman"/>
        </w:rPr>
        <w:t xml:space="preserve"> it?</w:t>
      </w:r>
      <w:r w:rsidR="00E02E54" w:rsidRPr="00FC0533">
        <w:rPr>
          <w:rFonts w:ascii="Times New Roman" w:hAnsi="Times New Roman" w:cs="Times New Roman"/>
        </w:rPr>
        <w:t xml:space="preserve"> </w:t>
      </w:r>
    </w:p>
    <w:p w14:paraId="7E470CD8" w14:textId="4EEF6B94" w:rsidR="00977FED" w:rsidRPr="00FC0533" w:rsidRDefault="004772DE" w:rsidP="0026484B">
      <w:pPr>
        <w:spacing w:line="360" w:lineRule="auto"/>
        <w:ind w:firstLine="720"/>
        <w:rPr>
          <w:rFonts w:ascii="Times New Roman" w:hAnsi="Times New Roman" w:cs="Times New Roman"/>
        </w:rPr>
      </w:pPr>
      <w:r w:rsidRPr="00FC0533">
        <w:rPr>
          <w:rFonts w:ascii="Times New Roman" w:hAnsi="Times New Roman" w:cs="Times New Roman"/>
        </w:rPr>
        <w:t xml:space="preserve">Inferences about </w:t>
      </w:r>
      <w:r w:rsidR="00F738AF" w:rsidRPr="00FC0533">
        <w:rPr>
          <w:rFonts w:ascii="Times New Roman" w:hAnsi="Times New Roman" w:cs="Times New Roman"/>
        </w:rPr>
        <w:t xml:space="preserve">GxE effects </w:t>
      </w:r>
      <w:r w:rsidRPr="00FC0533">
        <w:rPr>
          <w:rFonts w:ascii="Times New Roman" w:hAnsi="Times New Roman" w:cs="Times New Roman"/>
        </w:rPr>
        <w:t>are</w:t>
      </w:r>
      <w:r w:rsidR="005B6B15" w:rsidRPr="00FC0533">
        <w:rPr>
          <w:rFonts w:ascii="Times New Roman" w:hAnsi="Times New Roman" w:cs="Times New Roman"/>
        </w:rPr>
        <w:t xml:space="preserve"> usually </w:t>
      </w:r>
      <w:r w:rsidR="00F738AF" w:rsidRPr="00FC0533">
        <w:rPr>
          <w:rFonts w:ascii="Times New Roman" w:hAnsi="Times New Roman" w:cs="Times New Roman"/>
        </w:rPr>
        <w:t xml:space="preserve">made at three different </w:t>
      </w:r>
      <w:r w:rsidR="003B397D" w:rsidRPr="00FC0533">
        <w:rPr>
          <w:rFonts w:ascii="Times New Roman" w:hAnsi="Times New Roman" w:cs="Times New Roman"/>
        </w:rPr>
        <w:t xml:space="preserve">analytic </w:t>
      </w:r>
      <w:r w:rsidR="00F738AF" w:rsidRPr="00FC0533">
        <w:rPr>
          <w:rFonts w:ascii="Times New Roman" w:hAnsi="Times New Roman" w:cs="Times New Roman"/>
        </w:rPr>
        <w:t xml:space="preserve">levels. The first </w:t>
      </w:r>
      <w:r w:rsidR="003B397D" w:rsidRPr="00FC0533">
        <w:rPr>
          <w:rFonts w:ascii="Times New Roman" w:hAnsi="Times New Roman" w:cs="Times New Roman"/>
        </w:rPr>
        <w:t xml:space="preserve">level </w:t>
      </w:r>
      <w:r w:rsidR="00070351" w:rsidRPr="00FC0533">
        <w:rPr>
          <w:rFonts w:ascii="Times New Roman" w:hAnsi="Times New Roman" w:cs="Times New Roman"/>
        </w:rPr>
        <w:t>demands</w:t>
      </w:r>
      <w:r w:rsidR="003B397D" w:rsidRPr="00FC0533">
        <w:rPr>
          <w:rFonts w:ascii="Times New Roman" w:hAnsi="Times New Roman" w:cs="Times New Roman"/>
        </w:rPr>
        <w:t xml:space="preserve"> quantification of t</w:t>
      </w:r>
      <w:r w:rsidR="00F738AF" w:rsidRPr="00FC0533">
        <w:rPr>
          <w:rFonts w:ascii="Times New Roman" w:hAnsi="Times New Roman" w:cs="Times New Roman"/>
        </w:rPr>
        <w:t xml:space="preserve">he impact </w:t>
      </w:r>
      <w:r w:rsidR="000C20B1" w:rsidRPr="00FC0533">
        <w:rPr>
          <w:rFonts w:ascii="Times New Roman" w:hAnsi="Times New Roman" w:cs="Times New Roman"/>
        </w:rPr>
        <w:t xml:space="preserve">of </w:t>
      </w:r>
      <w:r w:rsidR="003B397D" w:rsidRPr="00FC0533">
        <w:rPr>
          <w:rFonts w:ascii="Times New Roman" w:hAnsi="Times New Roman" w:cs="Times New Roman"/>
        </w:rPr>
        <w:t xml:space="preserve">GxE effects </w:t>
      </w:r>
      <w:r w:rsidR="00F738AF" w:rsidRPr="00FC0533">
        <w:rPr>
          <w:rFonts w:ascii="Times New Roman" w:hAnsi="Times New Roman" w:cs="Times New Roman"/>
        </w:rPr>
        <w:t>on shifts of the average phenotype across generations. This is the breeders' concern</w:t>
      </w:r>
      <w:r w:rsidR="009A6408" w:rsidRPr="00FC0533">
        <w:rPr>
          <w:rFonts w:ascii="Times New Roman" w:hAnsi="Times New Roman" w:cs="Times New Roman"/>
        </w:rPr>
        <w:t xml:space="preserve"> </w:t>
      </w:r>
      <w:r w:rsidR="00F738AF" w:rsidRPr="00FC0533">
        <w:rPr>
          <w:rFonts w:ascii="Times New Roman" w:hAnsi="Times New Roman" w:cs="Times New Roman"/>
        </w:rPr>
        <w:t xml:space="preserve">and is the target of researchers interested </w:t>
      </w:r>
      <w:r w:rsidR="00754A0B" w:rsidRPr="00FC0533">
        <w:rPr>
          <w:rFonts w:ascii="Times New Roman" w:hAnsi="Times New Roman" w:cs="Times New Roman"/>
        </w:rPr>
        <w:t xml:space="preserve">in selection pressures under which </w:t>
      </w:r>
      <w:r w:rsidR="00225F74" w:rsidRPr="00FC0533">
        <w:rPr>
          <w:rFonts w:ascii="Times New Roman" w:hAnsi="Times New Roman" w:cs="Times New Roman"/>
        </w:rPr>
        <w:t xml:space="preserve">a </w:t>
      </w:r>
      <w:r w:rsidR="00754A0B" w:rsidRPr="00FC0533">
        <w:rPr>
          <w:rFonts w:ascii="Times New Roman" w:hAnsi="Times New Roman" w:cs="Times New Roman"/>
        </w:rPr>
        <w:t>phenotype may be evolving</w:t>
      </w:r>
      <w:r w:rsidR="00F738AF" w:rsidRPr="00FC0533">
        <w:rPr>
          <w:rFonts w:ascii="Times New Roman" w:hAnsi="Times New Roman" w:cs="Times New Roman"/>
        </w:rPr>
        <w:t xml:space="preserve">.  </w:t>
      </w:r>
    </w:p>
    <w:p w14:paraId="20D16930" w14:textId="2BA88E6D" w:rsidR="003B397D" w:rsidRPr="00FC0533" w:rsidRDefault="00F738AF" w:rsidP="0026484B">
      <w:pPr>
        <w:spacing w:line="360" w:lineRule="auto"/>
        <w:ind w:firstLine="720"/>
        <w:rPr>
          <w:rFonts w:ascii="Times New Roman" w:hAnsi="Times New Roman" w:cs="Times New Roman"/>
        </w:rPr>
      </w:pPr>
      <w:r w:rsidRPr="00FC0533">
        <w:rPr>
          <w:rFonts w:ascii="Times New Roman" w:hAnsi="Times New Roman" w:cs="Times New Roman"/>
        </w:rPr>
        <w:t xml:space="preserve">The second level </w:t>
      </w:r>
      <w:r w:rsidR="007A5869" w:rsidRPr="00FC0533">
        <w:rPr>
          <w:rFonts w:ascii="Times New Roman" w:hAnsi="Times New Roman" w:cs="Times New Roman"/>
        </w:rPr>
        <w:t>consists of</w:t>
      </w:r>
      <w:r w:rsidR="003B397D" w:rsidRPr="00FC0533">
        <w:rPr>
          <w:rFonts w:ascii="Times New Roman" w:hAnsi="Times New Roman" w:cs="Times New Roman"/>
        </w:rPr>
        <w:t xml:space="preserve"> </w:t>
      </w:r>
      <w:r w:rsidRPr="00FC0533">
        <w:rPr>
          <w:rFonts w:ascii="Times New Roman" w:hAnsi="Times New Roman" w:cs="Times New Roman"/>
        </w:rPr>
        <w:t xml:space="preserve">identification of </w:t>
      </w:r>
      <w:r w:rsidR="003B397D" w:rsidRPr="00FC0533">
        <w:rPr>
          <w:rFonts w:ascii="Times New Roman" w:hAnsi="Times New Roman" w:cs="Times New Roman"/>
        </w:rPr>
        <w:t xml:space="preserve">either </w:t>
      </w:r>
      <w:r w:rsidRPr="00FC0533">
        <w:rPr>
          <w:rFonts w:ascii="Times New Roman" w:hAnsi="Times New Roman" w:cs="Times New Roman"/>
        </w:rPr>
        <w:t>environments</w:t>
      </w:r>
      <w:r w:rsidR="003B397D" w:rsidRPr="00FC0533">
        <w:rPr>
          <w:rFonts w:ascii="Times New Roman" w:hAnsi="Times New Roman" w:cs="Times New Roman"/>
        </w:rPr>
        <w:t xml:space="preserve"> that </w:t>
      </w:r>
      <w:r w:rsidR="005B6B15" w:rsidRPr="00FC0533">
        <w:rPr>
          <w:rFonts w:ascii="Times New Roman" w:hAnsi="Times New Roman" w:cs="Times New Roman"/>
        </w:rPr>
        <w:t>modify</w:t>
      </w:r>
      <w:r w:rsidR="003B397D" w:rsidRPr="00FC0533">
        <w:rPr>
          <w:rFonts w:ascii="Times New Roman" w:hAnsi="Times New Roman" w:cs="Times New Roman"/>
        </w:rPr>
        <w:t xml:space="preserve"> the </w:t>
      </w:r>
      <w:r w:rsidR="00977FED" w:rsidRPr="00FC0533">
        <w:rPr>
          <w:rFonts w:ascii="Times New Roman" w:hAnsi="Times New Roman" w:cs="Times New Roman"/>
        </w:rPr>
        <w:t>contribution</w:t>
      </w:r>
      <w:r w:rsidR="003B397D" w:rsidRPr="00FC0533">
        <w:rPr>
          <w:rFonts w:ascii="Times New Roman" w:hAnsi="Times New Roman" w:cs="Times New Roman"/>
        </w:rPr>
        <w:t xml:space="preserve"> of </w:t>
      </w:r>
      <w:r w:rsidR="009A6408" w:rsidRPr="00FC0533">
        <w:rPr>
          <w:rFonts w:ascii="Times New Roman" w:hAnsi="Times New Roman" w:cs="Times New Roman"/>
        </w:rPr>
        <w:t xml:space="preserve">individual </w:t>
      </w:r>
      <w:r w:rsidR="003B397D" w:rsidRPr="00FC0533">
        <w:rPr>
          <w:rFonts w:ascii="Times New Roman" w:hAnsi="Times New Roman" w:cs="Times New Roman"/>
        </w:rPr>
        <w:t>genetic risks</w:t>
      </w:r>
      <w:r w:rsidR="005B6B15" w:rsidRPr="00FC0533">
        <w:rPr>
          <w:rFonts w:ascii="Times New Roman" w:hAnsi="Times New Roman" w:cs="Times New Roman"/>
        </w:rPr>
        <w:t xml:space="preserve"> </w:t>
      </w:r>
      <w:r w:rsidR="003B397D" w:rsidRPr="00FC0533">
        <w:rPr>
          <w:rFonts w:ascii="Times New Roman" w:hAnsi="Times New Roman" w:cs="Times New Roman"/>
        </w:rPr>
        <w:t xml:space="preserve">or of </w:t>
      </w:r>
      <w:r w:rsidR="00070351" w:rsidRPr="00FC0533">
        <w:rPr>
          <w:rFonts w:ascii="Times New Roman" w:hAnsi="Times New Roman" w:cs="Times New Roman"/>
        </w:rPr>
        <w:t xml:space="preserve">groups of </w:t>
      </w:r>
      <w:r w:rsidR="003B397D" w:rsidRPr="00FC0533">
        <w:rPr>
          <w:rFonts w:ascii="Times New Roman" w:hAnsi="Times New Roman" w:cs="Times New Roman"/>
        </w:rPr>
        <w:t xml:space="preserve">individuals whose genetic profiles make them more </w:t>
      </w:r>
      <w:r w:rsidR="005B6B15" w:rsidRPr="00FC0533">
        <w:rPr>
          <w:rFonts w:ascii="Times New Roman" w:hAnsi="Times New Roman" w:cs="Times New Roman"/>
        </w:rPr>
        <w:t xml:space="preserve">(less) </w:t>
      </w:r>
      <w:r w:rsidR="003B397D" w:rsidRPr="00FC0533">
        <w:rPr>
          <w:rFonts w:ascii="Times New Roman" w:hAnsi="Times New Roman" w:cs="Times New Roman"/>
        </w:rPr>
        <w:t xml:space="preserve">vulnerable to express a phenotype under well-defined </w:t>
      </w:r>
      <w:r w:rsidR="00CC4E37" w:rsidRPr="00FC0533">
        <w:rPr>
          <w:rFonts w:ascii="Times New Roman" w:hAnsi="Times New Roman" w:cs="Times New Roman"/>
        </w:rPr>
        <w:t>environments</w:t>
      </w:r>
      <w:r w:rsidR="003B397D" w:rsidRPr="00FC0533">
        <w:rPr>
          <w:rFonts w:ascii="Times New Roman" w:hAnsi="Times New Roman" w:cs="Times New Roman"/>
        </w:rPr>
        <w:t xml:space="preserve">. </w:t>
      </w:r>
      <w:r w:rsidR="00977FED" w:rsidRPr="00FC0533">
        <w:rPr>
          <w:rFonts w:ascii="Times New Roman" w:hAnsi="Times New Roman" w:cs="Times New Roman"/>
        </w:rPr>
        <w:t>In studies of individual depression</w:t>
      </w:r>
      <w:r w:rsidR="007A5869" w:rsidRPr="00FC0533">
        <w:rPr>
          <w:rFonts w:ascii="Times New Roman" w:hAnsi="Times New Roman" w:cs="Times New Roman"/>
        </w:rPr>
        <w:t>,</w:t>
      </w:r>
      <w:r w:rsidR="00977FED" w:rsidRPr="00FC0533">
        <w:rPr>
          <w:rFonts w:ascii="Times New Roman" w:hAnsi="Times New Roman" w:cs="Times New Roman"/>
        </w:rPr>
        <w:t xml:space="preserve"> for example, the phenotype under study is the target of interest. </w:t>
      </w:r>
      <w:r w:rsidR="00E379BD" w:rsidRPr="00FC0533">
        <w:rPr>
          <w:rFonts w:ascii="Times New Roman" w:hAnsi="Times New Roman" w:cs="Times New Roman"/>
        </w:rPr>
        <w:t xml:space="preserve">In these cases, </w:t>
      </w:r>
      <w:r w:rsidR="00977FED" w:rsidRPr="00FC0533">
        <w:rPr>
          <w:rFonts w:ascii="Times New Roman" w:hAnsi="Times New Roman" w:cs="Times New Roman"/>
        </w:rPr>
        <w:t xml:space="preserve">GxE </w:t>
      </w:r>
      <w:r w:rsidR="000C20B1" w:rsidRPr="00FC0533">
        <w:rPr>
          <w:rFonts w:ascii="Times New Roman" w:hAnsi="Times New Roman" w:cs="Times New Roman"/>
        </w:rPr>
        <w:t xml:space="preserve">effects </w:t>
      </w:r>
      <w:r w:rsidR="00977FED" w:rsidRPr="00FC0533">
        <w:rPr>
          <w:rFonts w:ascii="Times New Roman" w:hAnsi="Times New Roman" w:cs="Times New Roman"/>
        </w:rPr>
        <w:t xml:space="preserve">may matter a great deal because they could shed light on modifiable </w:t>
      </w:r>
      <w:r w:rsidR="00E379BD" w:rsidRPr="00FC0533">
        <w:rPr>
          <w:rFonts w:ascii="Times New Roman" w:hAnsi="Times New Roman" w:cs="Times New Roman"/>
        </w:rPr>
        <w:t xml:space="preserve">environmental </w:t>
      </w:r>
      <w:r w:rsidR="00977FED" w:rsidRPr="00FC0533">
        <w:rPr>
          <w:rFonts w:ascii="Times New Roman" w:hAnsi="Times New Roman" w:cs="Times New Roman"/>
        </w:rPr>
        <w:t>conditions that exacerbate (attenuate) the role of genetic propensities.</w:t>
      </w:r>
    </w:p>
    <w:p w14:paraId="60D596F7" w14:textId="5F4BAE1D" w:rsidR="008D6155" w:rsidRPr="00FC0533" w:rsidRDefault="003B397D" w:rsidP="004772DE">
      <w:pPr>
        <w:spacing w:line="360" w:lineRule="auto"/>
        <w:ind w:firstLine="720"/>
        <w:rPr>
          <w:rFonts w:ascii="Times New Roman" w:hAnsi="Times New Roman" w:cs="Times New Roman"/>
        </w:rPr>
      </w:pPr>
      <w:r w:rsidRPr="00FC0533">
        <w:rPr>
          <w:rFonts w:ascii="Times New Roman" w:hAnsi="Times New Roman" w:cs="Times New Roman"/>
        </w:rPr>
        <w:t>The</w:t>
      </w:r>
      <w:r w:rsidR="00293A7D" w:rsidRPr="00FC0533">
        <w:rPr>
          <w:rFonts w:ascii="Times New Roman" w:hAnsi="Times New Roman" w:cs="Times New Roman"/>
        </w:rPr>
        <w:t xml:space="preserve">se first two levels are all about first order effects. The </w:t>
      </w:r>
      <w:r w:rsidR="00623A3A" w:rsidRPr="00FC0533">
        <w:rPr>
          <w:rFonts w:ascii="Times New Roman" w:hAnsi="Times New Roman" w:cs="Times New Roman"/>
        </w:rPr>
        <w:t>third</w:t>
      </w:r>
      <w:r w:rsidRPr="00FC0533">
        <w:rPr>
          <w:rFonts w:ascii="Times New Roman" w:hAnsi="Times New Roman" w:cs="Times New Roman"/>
        </w:rPr>
        <w:t xml:space="preserve"> </w:t>
      </w:r>
      <w:r w:rsidR="00623A3A" w:rsidRPr="00FC0533">
        <w:rPr>
          <w:rFonts w:ascii="Times New Roman" w:hAnsi="Times New Roman" w:cs="Times New Roman"/>
        </w:rPr>
        <w:t xml:space="preserve">analytic </w:t>
      </w:r>
      <w:r w:rsidRPr="00FC0533">
        <w:rPr>
          <w:rFonts w:ascii="Times New Roman" w:hAnsi="Times New Roman" w:cs="Times New Roman"/>
        </w:rPr>
        <w:t xml:space="preserve">level </w:t>
      </w:r>
      <w:r w:rsidR="00977FED" w:rsidRPr="00FC0533">
        <w:rPr>
          <w:rFonts w:ascii="Times New Roman" w:hAnsi="Times New Roman" w:cs="Times New Roman"/>
        </w:rPr>
        <w:t xml:space="preserve">is </w:t>
      </w:r>
      <w:r w:rsidR="005B6B15" w:rsidRPr="00FC0533">
        <w:rPr>
          <w:rFonts w:ascii="Times New Roman" w:hAnsi="Times New Roman" w:cs="Times New Roman"/>
        </w:rPr>
        <w:t>about</w:t>
      </w:r>
      <w:r w:rsidRPr="00FC0533">
        <w:rPr>
          <w:rFonts w:ascii="Times New Roman" w:hAnsi="Times New Roman" w:cs="Times New Roman"/>
        </w:rPr>
        <w:t xml:space="preserve"> second order effects</w:t>
      </w:r>
      <w:r w:rsidR="005B6B15" w:rsidRPr="00FC0533">
        <w:rPr>
          <w:rFonts w:ascii="Times New Roman" w:hAnsi="Times New Roman" w:cs="Times New Roman"/>
        </w:rPr>
        <w:t xml:space="preserve">, that is, </w:t>
      </w:r>
      <w:r w:rsidR="00293A7D" w:rsidRPr="00FC0533">
        <w:rPr>
          <w:rFonts w:ascii="Times New Roman" w:hAnsi="Times New Roman" w:cs="Times New Roman"/>
        </w:rPr>
        <w:t xml:space="preserve">those associated not with </w:t>
      </w:r>
      <w:r w:rsidR="005B6B15" w:rsidRPr="00FC0533">
        <w:rPr>
          <w:rFonts w:ascii="Times New Roman" w:hAnsi="Times New Roman" w:cs="Times New Roman"/>
        </w:rPr>
        <w:t>t</w:t>
      </w:r>
      <w:r w:rsidR="00685740" w:rsidRPr="00FC0533">
        <w:rPr>
          <w:rFonts w:ascii="Times New Roman" w:hAnsi="Times New Roman" w:cs="Times New Roman"/>
        </w:rPr>
        <w:t xml:space="preserve">he phenotype </w:t>
      </w:r>
      <w:r w:rsidR="00BD071E" w:rsidRPr="00FC0533">
        <w:rPr>
          <w:rFonts w:ascii="Times New Roman" w:hAnsi="Times New Roman" w:cs="Times New Roman"/>
        </w:rPr>
        <w:t>under examination</w:t>
      </w:r>
      <w:r w:rsidR="00293A7D" w:rsidRPr="00FC0533">
        <w:rPr>
          <w:rFonts w:ascii="Times New Roman" w:hAnsi="Times New Roman" w:cs="Times New Roman"/>
        </w:rPr>
        <w:t>,</w:t>
      </w:r>
      <w:r w:rsidR="005B6B15" w:rsidRPr="00FC0533">
        <w:rPr>
          <w:rFonts w:ascii="Times New Roman" w:hAnsi="Times New Roman" w:cs="Times New Roman"/>
        </w:rPr>
        <w:t xml:space="preserve"> but</w:t>
      </w:r>
      <w:r w:rsidR="00977FED" w:rsidRPr="00FC0533">
        <w:rPr>
          <w:rFonts w:ascii="Times New Roman" w:hAnsi="Times New Roman" w:cs="Times New Roman"/>
        </w:rPr>
        <w:t xml:space="preserve"> </w:t>
      </w:r>
      <w:r w:rsidR="00944D8E" w:rsidRPr="00FC0533">
        <w:rPr>
          <w:rFonts w:ascii="Times New Roman" w:hAnsi="Times New Roman" w:cs="Times New Roman"/>
        </w:rPr>
        <w:t xml:space="preserve">with </w:t>
      </w:r>
      <w:r w:rsidR="005B6B15" w:rsidRPr="00FC0533">
        <w:rPr>
          <w:rFonts w:ascii="Times New Roman" w:hAnsi="Times New Roman" w:cs="Times New Roman"/>
        </w:rPr>
        <w:t>one</w:t>
      </w:r>
      <w:r w:rsidR="00977FED" w:rsidRPr="00FC0533">
        <w:rPr>
          <w:rFonts w:ascii="Times New Roman" w:hAnsi="Times New Roman" w:cs="Times New Roman"/>
        </w:rPr>
        <w:t xml:space="preserve"> </w:t>
      </w:r>
      <w:r w:rsidR="00E379BD" w:rsidRPr="00FC0533">
        <w:rPr>
          <w:rFonts w:ascii="Times New Roman" w:hAnsi="Times New Roman" w:cs="Times New Roman"/>
        </w:rPr>
        <w:t xml:space="preserve">that </w:t>
      </w:r>
      <w:r w:rsidR="00977FED" w:rsidRPr="00FC0533">
        <w:rPr>
          <w:rFonts w:ascii="Times New Roman" w:hAnsi="Times New Roman" w:cs="Times New Roman"/>
        </w:rPr>
        <w:t xml:space="preserve">is </w:t>
      </w:r>
      <w:r w:rsidR="00944D8E" w:rsidRPr="00FC0533">
        <w:rPr>
          <w:rFonts w:ascii="Times New Roman" w:hAnsi="Times New Roman" w:cs="Times New Roman"/>
        </w:rPr>
        <w:t xml:space="preserve">further down </w:t>
      </w:r>
      <w:r w:rsidR="00977FED" w:rsidRPr="00FC0533">
        <w:rPr>
          <w:rFonts w:ascii="Times New Roman" w:hAnsi="Times New Roman" w:cs="Times New Roman"/>
        </w:rPr>
        <w:t xml:space="preserve">a causal pathway </w:t>
      </w:r>
      <w:r w:rsidR="00293A7D" w:rsidRPr="00FC0533">
        <w:rPr>
          <w:rFonts w:ascii="Times New Roman" w:hAnsi="Times New Roman" w:cs="Times New Roman"/>
        </w:rPr>
        <w:t xml:space="preserve">in which </w:t>
      </w:r>
      <w:r w:rsidR="00BD071E" w:rsidRPr="00FC0533">
        <w:rPr>
          <w:rFonts w:ascii="Times New Roman" w:hAnsi="Times New Roman" w:cs="Times New Roman"/>
        </w:rPr>
        <w:t xml:space="preserve">the </w:t>
      </w:r>
      <w:r w:rsidR="00685740" w:rsidRPr="00FC0533">
        <w:rPr>
          <w:rFonts w:ascii="Times New Roman" w:hAnsi="Times New Roman" w:cs="Times New Roman"/>
        </w:rPr>
        <w:t xml:space="preserve">phenotype </w:t>
      </w:r>
      <w:r w:rsidR="00225F74" w:rsidRPr="00FC0533">
        <w:rPr>
          <w:rFonts w:ascii="Times New Roman" w:hAnsi="Times New Roman" w:cs="Times New Roman"/>
        </w:rPr>
        <w:t xml:space="preserve">under study </w:t>
      </w:r>
      <w:r w:rsidR="00293A7D" w:rsidRPr="00FC0533">
        <w:rPr>
          <w:rFonts w:ascii="Times New Roman" w:hAnsi="Times New Roman" w:cs="Times New Roman"/>
        </w:rPr>
        <w:t xml:space="preserve">is </w:t>
      </w:r>
      <w:r w:rsidR="000C20B1" w:rsidRPr="00FC0533">
        <w:rPr>
          <w:rFonts w:ascii="Times New Roman" w:hAnsi="Times New Roman" w:cs="Times New Roman"/>
        </w:rPr>
        <w:t xml:space="preserve">either </w:t>
      </w:r>
      <w:r w:rsidR="00977FED" w:rsidRPr="00FC0533">
        <w:rPr>
          <w:rFonts w:ascii="Times New Roman" w:hAnsi="Times New Roman" w:cs="Times New Roman"/>
        </w:rPr>
        <w:t>a</w:t>
      </w:r>
      <w:r w:rsidR="00E379BD" w:rsidRPr="00FC0533">
        <w:rPr>
          <w:rFonts w:ascii="Times New Roman" w:hAnsi="Times New Roman" w:cs="Times New Roman"/>
        </w:rPr>
        <w:t>n initial condition or a</w:t>
      </w:r>
      <w:r w:rsidR="00225F74" w:rsidRPr="00FC0533">
        <w:rPr>
          <w:rFonts w:ascii="Times New Roman" w:hAnsi="Times New Roman" w:cs="Times New Roman"/>
        </w:rPr>
        <w:t xml:space="preserve"> </w:t>
      </w:r>
      <w:r w:rsidR="006545B8" w:rsidRPr="00FC0533">
        <w:rPr>
          <w:rFonts w:ascii="Times New Roman" w:hAnsi="Times New Roman" w:cs="Times New Roman"/>
        </w:rPr>
        <w:t>mediator.</w:t>
      </w:r>
      <w:r w:rsidR="00685740" w:rsidRPr="00FC0533">
        <w:rPr>
          <w:rFonts w:ascii="Times New Roman" w:hAnsi="Times New Roman" w:cs="Times New Roman"/>
        </w:rPr>
        <w:t xml:space="preserve"> </w:t>
      </w:r>
      <w:r w:rsidR="00225F74" w:rsidRPr="00FC0533">
        <w:rPr>
          <w:rFonts w:ascii="Times New Roman" w:hAnsi="Times New Roman" w:cs="Times New Roman"/>
        </w:rPr>
        <w:t xml:space="preserve">For example, a researcher may investigate </w:t>
      </w:r>
      <w:r w:rsidR="00367CCA" w:rsidRPr="00FC0533">
        <w:rPr>
          <w:rFonts w:ascii="Times New Roman" w:hAnsi="Times New Roman" w:cs="Times New Roman"/>
        </w:rPr>
        <w:t xml:space="preserve">the genetic </w:t>
      </w:r>
      <w:r w:rsidR="00225F74" w:rsidRPr="00FC0533">
        <w:rPr>
          <w:rFonts w:ascii="Times New Roman" w:hAnsi="Times New Roman" w:cs="Times New Roman"/>
        </w:rPr>
        <w:t xml:space="preserve">determinants of age at first birth </w:t>
      </w:r>
      <w:r w:rsidR="000561CD"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{"citationID":"NVA2qG8n","properties":{"formattedCitation":"(Mills et al. 2021)","plainCitation":"(Mills et al. 2021)","noteIndex":0},"citationItems":[{"id":20085,"uris":["http://zotero.org/users/6155000/items/PRY2SQZ9"],"itemData":{"id":20085,"type":"article-journal","abstract":"Age at first sexual intercourse and age at first birth have implications for health and evolutionary fitness. In this genome-wide association study (age at first sexual intercourse, N = 387,338; age at first birth, N = 542,901), we identify 371 single-nucleotide polymorphisms, 11 sex-specific, with a 5–6% polygenic score prediction. Heritability of age at first birth shifted from 9% [CI = 4–14%] for women born in 1940 to 22% [CI = 19–25%] for those born in 1965. Signals are driven by the genetics of reproductive biology and externalising behaviour, with key genes related to follicle stimulating hormone (FSHB), implantation (ESR1), infertility and spermatid differentiation. Our findings suggest that polycystic ovarian syndrome may lead to later age at first birth, linking with infertility. Late age at first birth is associated with parental longevity and reduced incidence of type 2 diabetes and cardiovascular disease. Higher childhood socioeconomic circumstances and those in the highest polygenic score decile (90%+) experience markedly later reproductive onset. Results are relevant for improving teenage and late-life health, understanding longevity and guiding experimentation into mechanisms of infertility.","container-title":"Nature Human Behaviour","DOI":"10.1038/s41562-021-01135-3","ISSN":"2397-3374","journalAbbreviation":"Nat Hum Behav","language":"en","license":"2021 The Author(s), under exclusive licence to Springer Nature Limited","note":"Bandiera_abtest: a\nCg_type: Nature Research Journals\nPrimary_atype: Research\npublisher: Nature Publishing Group\nSubject_term: Behavioural genetics;Genome-wide association studies;Sociology\nSubject_term_id: behavioural-genetics;genome-wide-association-studies;sociology","page":"1-14","source":"www-nature-com.ezproxy.library.wisc.edu","title":"Identification of 371 genetic variants for age at first sex and birth linked to externalising behaviour","author":[{"family":"Mills","given":"Melinda C."},{"family":"Tropf","given":"Felix C."},{"family":"Brazel","given":"David M."},{"family":"Zuydam","given":"Natalie","non-dropping-particle":"van"},{"family":"Vaez","given":"Ahmad"},{"family":"Pers","given":"Tune H."},{"family":"Snieder","given":"Harold"},{"family":"Perry","given":"John R. B."},{"family":"Ong","given":"Ken K."},{"family":"Hoed","given":"Marcel","non-dropping-particle":"den"},{"family":"Barban","given":"Nicola"},{"family":"Day","given":"Felix R."}],"issued":{"date-parts":[["2021",7,1]]},"citation-key":"millsIdentification371Genetic2021"}}],"schema":"https://github.com/citation-style-language/schema/raw/master/csl-citation.json"} </w:instrText>
      </w:r>
      <w:r w:rsidR="000561CD" w:rsidRPr="00FC0533">
        <w:rPr>
          <w:rFonts w:ascii="Times New Roman" w:hAnsi="Times New Roman" w:cs="Times New Roman"/>
        </w:rPr>
        <w:fldChar w:fldCharType="separate"/>
      </w:r>
      <w:r w:rsidR="000561CD" w:rsidRPr="00FC0533">
        <w:rPr>
          <w:rFonts w:ascii="Times New Roman" w:hAnsi="Times New Roman" w:cs="Times New Roman"/>
          <w:noProof/>
        </w:rPr>
        <w:t>(Mills et al. 2021)</w:t>
      </w:r>
      <w:r w:rsidR="000561CD" w:rsidRPr="00FC0533">
        <w:rPr>
          <w:rFonts w:ascii="Times New Roman" w:hAnsi="Times New Roman" w:cs="Times New Roman"/>
        </w:rPr>
        <w:fldChar w:fldCharType="end"/>
      </w:r>
      <w:r w:rsidR="000561CD" w:rsidRPr="00FC0533">
        <w:rPr>
          <w:rFonts w:ascii="Times New Roman" w:hAnsi="Times New Roman" w:cs="Times New Roman"/>
        </w:rPr>
        <w:t xml:space="preserve"> </w:t>
      </w:r>
      <w:r w:rsidR="00225F74" w:rsidRPr="00FC0533">
        <w:rPr>
          <w:rFonts w:ascii="Times New Roman" w:hAnsi="Times New Roman" w:cs="Times New Roman"/>
        </w:rPr>
        <w:t xml:space="preserve">or age at first sexual </w:t>
      </w:r>
      <w:r w:rsidR="00313A6C" w:rsidRPr="00FC0533">
        <w:rPr>
          <w:rFonts w:ascii="Times New Roman" w:hAnsi="Times New Roman" w:cs="Times New Roman"/>
        </w:rPr>
        <w:t>intercourse</w:t>
      </w:r>
      <w:r w:rsidR="00225F74" w:rsidRPr="00FC0533">
        <w:rPr>
          <w:rFonts w:ascii="Times New Roman" w:hAnsi="Times New Roman" w:cs="Times New Roman"/>
        </w:rPr>
        <w:t xml:space="preserve"> </w:t>
      </w:r>
      <w:r w:rsidR="00E379BD"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{"citationID":"0QLFlBwV","properties":{"formattedCitation":"(K. Paige Harden et al. 2008)","plainCitation":"(K. Paige Harden et al. 2008)","noteIndex":0},"citationItems":[{"id":20090,"uris":["http://zotero.org/users/6155000/items/A2J87RAB"],"itemData":{"id":20090,"type":"article-journal","abstract":"The relation between timing of ﬁrst sex and later delinquency was examined using a genetically informed sample of 534 same-sex twin pairs from the National Longitudinal Study of Adolescent Health, who were assessed at three time points over a 7-year interval. Genetic and environmental differences between families were found to account for the association between earlier age at ﬁrst sex and increases in delinquency. After controlling for these genetic and environmental confounds using a quasi-experimental design, earlier age at ﬁrst sex predicted lower levels of delinquency in early adulthood. The current study is contrasted with previous research with non-genetically informative samples, including Armour and Haynie (2007, Journal of Youth and Adolescence, 36, 141–152). Results suggest a more nuanced perspective on the meaning and consequences of adolescent sexuality than is commonly put forth in the literature.","container-title":"Journal of Youth and Adolescence","DOI":"10.1007/s10964-007-9228-9","ISSN":"0047-2891, 1573-6601","issue":"4","journalAbbreviation":"J Youth Adolescence","language":"en","page":"373-385","source":"DOI.org (Crossref)","title":"Rethinking Timing of First Sex and Delinquency","volume":"37","author":[{"family":"Harden","given":"K. Paige"},{"family":"Mendle","given":"Jane"},{"family":"Hill","given":"Jennifer E."},{"family":"Turkheimer","given":"Eric"},{"family":"Emery","given":"Robert E."}],"issued":{"date-parts":[["2008",4]]},"citation-key":"hardenRethinkingTimingFirst2008"}}],"schema":"https://github.com/citation-style-language/schema/raw/master/csl-citation.json"} </w:instrText>
      </w:r>
      <w:r w:rsidR="00E379BD" w:rsidRPr="00FC0533">
        <w:rPr>
          <w:rFonts w:ascii="Times New Roman" w:hAnsi="Times New Roman" w:cs="Times New Roman"/>
        </w:rPr>
        <w:fldChar w:fldCharType="separate"/>
      </w:r>
      <w:r w:rsidR="00E379BD" w:rsidRPr="00FC0533">
        <w:rPr>
          <w:rFonts w:ascii="Times New Roman" w:hAnsi="Times New Roman" w:cs="Times New Roman"/>
          <w:noProof/>
        </w:rPr>
        <w:t>(Harden et al. 2008)</w:t>
      </w:r>
      <w:r w:rsidR="00E379BD" w:rsidRPr="00FC0533">
        <w:rPr>
          <w:rFonts w:ascii="Times New Roman" w:hAnsi="Times New Roman" w:cs="Times New Roman"/>
        </w:rPr>
        <w:fldChar w:fldCharType="end"/>
      </w:r>
      <w:r w:rsidR="00E379BD" w:rsidRPr="00FC0533">
        <w:rPr>
          <w:rFonts w:ascii="Times New Roman" w:hAnsi="Times New Roman" w:cs="Times New Roman"/>
        </w:rPr>
        <w:t xml:space="preserve"> </w:t>
      </w:r>
      <w:r w:rsidR="004A5457" w:rsidRPr="00FC0533">
        <w:rPr>
          <w:rFonts w:ascii="Times New Roman" w:hAnsi="Times New Roman" w:cs="Times New Roman"/>
        </w:rPr>
        <w:t>not because these phenotypes are of intrinsic interest (though they m</w:t>
      </w:r>
      <w:r w:rsidR="000C20B1" w:rsidRPr="00FC0533">
        <w:rPr>
          <w:rFonts w:ascii="Times New Roman" w:hAnsi="Times New Roman" w:cs="Times New Roman"/>
        </w:rPr>
        <w:t>ight</w:t>
      </w:r>
      <w:r w:rsidR="004A5457" w:rsidRPr="00FC0533">
        <w:rPr>
          <w:rFonts w:ascii="Times New Roman" w:hAnsi="Times New Roman" w:cs="Times New Roman"/>
        </w:rPr>
        <w:t xml:space="preserve"> be) but because they are suspected to </w:t>
      </w:r>
      <w:r w:rsidR="00944D8E" w:rsidRPr="00FC0533">
        <w:rPr>
          <w:rFonts w:ascii="Times New Roman" w:hAnsi="Times New Roman" w:cs="Times New Roman"/>
        </w:rPr>
        <w:t xml:space="preserve">generate </w:t>
      </w:r>
      <w:r w:rsidR="00584C1C" w:rsidRPr="00FC0533">
        <w:rPr>
          <w:rFonts w:ascii="Times New Roman" w:hAnsi="Times New Roman" w:cs="Times New Roman"/>
        </w:rPr>
        <w:t xml:space="preserve">consequential </w:t>
      </w:r>
      <w:r w:rsidR="00685740" w:rsidRPr="00FC0533">
        <w:rPr>
          <w:rFonts w:ascii="Times New Roman" w:hAnsi="Times New Roman" w:cs="Times New Roman"/>
        </w:rPr>
        <w:t xml:space="preserve">outcomes </w:t>
      </w:r>
      <w:r w:rsidR="00AF0A7F" w:rsidRPr="00FC0533">
        <w:rPr>
          <w:rFonts w:ascii="Times New Roman" w:hAnsi="Times New Roman" w:cs="Times New Roman"/>
        </w:rPr>
        <w:t xml:space="preserve">such </w:t>
      </w:r>
      <w:r w:rsidR="00977FED" w:rsidRPr="00FC0533">
        <w:rPr>
          <w:rFonts w:ascii="Times New Roman" w:hAnsi="Times New Roman" w:cs="Times New Roman"/>
        </w:rPr>
        <w:t xml:space="preserve">as higher fertility, </w:t>
      </w:r>
      <w:r w:rsidR="009E65A0" w:rsidRPr="00FC0533">
        <w:rPr>
          <w:rFonts w:ascii="Times New Roman" w:hAnsi="Times New Roman" w:cs="Times New Roman"/>
        </w:rPr>
        <w:t xml:space="preserve">lower </w:t>
      </w:r>
      <w:r w:rsidR="00441ED5" w:rsidRPr="00FC0533">
        <w:rPr>
          <w:rFonts w:ascii="Times New Roman" w:hAnsi="Times New Roman" w:cs="Times New Roman"/>
        </w:rPr>
        <w:t xml:space="preserve">labor force participation, </w:t>
      </w:r>
      <w:r w:rsidR="00AF0A7F" w:rsidRPr="00FC0533">
        <w:rPr>
          <w:rFonts w:ascii="Times New Roman" w:hAnsi="Times New Roman" w:cs="Times New Roman"/>
        </w:rPr>
        <w:t xml:space="preserve"> </w:t>
      </w:r>
      <w:r w:rsidR="00754A0B" w:rsidRPr="00FC0533">
        <w:rPr>
          <w:rFonts w:ascii="Times New Roman" w:hAnsi="Times New Roman" w:cs="Times New Roman"/>
        </w:rPr>
        <w:t xml:space="preserve">early </w:t>
      </w:r>
      <w:r w:rsidR="00685740" w:rsidRPr="00FC0533">
        <w:rPr>
          <w:rFonts w:ascii="Times New Roman" w:hAnsi="Times New Roman" w:cs="Times New Roman"/>
        </w:rPr>
        <w:t xml:space="preserve">high school </w:t>
      </w:r>
      <w:r w:rsidR="00754A0B" w:rsidRPr="00FC0533">
        <w:rPr>
          <w:rFonts w:ascii="Times New Roman" w:hAnsi="Times New Roman" w:cs="Times New Roman"/>
        </w:rPr>
        <w:t>drop</w:t>
      </w:r>
      <w:r w:rsidR="009A6408" w:rsidRPr="00FC0533">
        <w:rPr>
          <w:rFonts w:ascii="Times New Roman" w:hAnsi="Times New Roman" w:cs="Times New Roman"/>
        </w:rPr>
        <w:t>-</w:t>
      </w:r>
      <w:r w:rsidR="00754A0B" w:rsidRPr="00FC0533">
        <w:rPr>
          <w:rFonts w:ascii="Times New Roman" w:hAnsi="Times New Roman" w:cs="Times New Roman"/>
        </w:rPr>
        <w:t>out</w:t>
      </w:r>
      <w:r w:rsidR="00685740" w:rsidRPr="00FC0533">
        <w:rPr>
          <w:rFonts w:ascii="Times New Roman" w:hAnsi="Times New Roman" w:cs="Times New Roman"/>
        </w:rPr>
        <w:t xml:space="preserve">, </w:t>
      </w:r>
      <w:r w:rsidR="009A6408" w:rsidRPr="00FC0533">
        <w:rPr>
          <w:rFonts w:ascii="Times New Roman" w:hAnsi="Times New Roman" w:cs="Times New Roman"/>
        </w:rPr>
        <w:t xml:space="preserve">onset of </w:t>
      </w:r>
      <w:r w:rsidR="00685740" w:rsidRPr="00FC0533">
        <w:rPr>
          <w:rFonts w:ascii="Times New Roman" w:hAnsi="Times New Roman" w:cs="Times New Roman"/>
        </w:rPr>
        <w:t>criminal activity</w:t>
      </w:r>
      <w:r w:rsidR="009E65A0" w:rsidRPr="00FC0533">
        <w:rPr>
          <w:rFonts w:ascii="Times New Roman" w:hAnsi="Times New Roman" w:cs="Times New Roman"/>
        </w:rPr>
        <w:t xml:space="preserve"> or </w:t>
      </w:r>
      <w:r w:rsidR="005A5D42" w:rsidRPr="00FC0533">
        <w:rPr>
          <w:rFonts w:ascii="Times New Roman" w:hAnsi="Times New Roman" w:cs="Times New Roman"/>
        </w:rPr>
        <w:t>alcohol use</w:t>
      </w:r>
      <w:r w:rsidR="00225F74" w:rsidRPr="00FC0533">
        <w:rPr>
          <w:rFonts w:ascii="Times New Roman" w:hAnsi="Times New Roman" w:cs="Times New Roman"/>
          <w:color w:val="FF0000"/>
        </w:rPr>
        <w:t xml:space="preserve"> </w:t>
      </w:r>
      <w:r w:rsidR="00D673D7" w:rsidRPr="00FC0533">
        <w:rPr>
          <w:rFonts w:ascii="Times New Roman" w:hAnsi="Times New Roman" w:cs="Times New Roman"/>
          <w:color w:val="000000" w:themeColor="text1"/>
        </w:rPr>
        <w:fldChar w:fldCharType="begin"/>
      </w:r>
      <w:r w:rsidR="00EB5E6C" w:rsidRPr="00FC0533">
        <w:rPr>
          <w:rFonts w:ascii="Times New Roman" w:hAnsi="Times New Roman" w:cs="Times New Roman"/>
          <w:color w:val="000000" w:themeColor="text1"/>
        </w:rPr>
        <w:instrText xml:space="preserve"> ADDIN ZOTERO_ITEM CSL_CITATION {"citationID":"PdTwTwni","properties":{"formattedCitation":"(K. Paige Harden 2014; Mills et al. 2021)","plainCitation":"(K. Paige Harden 2014; Mills et al. 2021)","dontUpdate":true,"noteIndex":0},"citationItems":[{"id":20089,"uris":["http://zotero.org/users/6155000/items/Y8T9IV26"],"itemData":{"id":20089,"type":"article-journal","abstract":"There are dramatic individual differences among adolescents in how and when they become sexually active adults, and early sexual activity is frequently cited as a cause of concern for scientists, policymakers, and the general public. Understanding the causes and developmental impact of adolescent sexual activity can be furthered by considering genes as a source of individual differences. Quantitative behavioral genetics (i.e., twin and family studies) and candidate gene association studies now provide clear evidence for the genetic underpinnings of individual differences in adolescent sexual behavior and related phenotypes. Genetic influences on sexual behavior may operate through a variety of direct and indirect mechanisms, including pubertal development, testosterone levels, and dopaminergic systems. Genetic differences may be systematically associated with exposure to environments that are commonly treated as causes of sexual behavior (gene– environment correlation). Possible gene– environment correlations pose a serious challenge for interpreting the results of much behavioral research. Multivariate, genetically informed research on adolescent sexual behavior compares twins and family members as a form of quasi experiment: How do twins who differ in their sexual experiences differ in their later development? The small but growing body of genetically informed research has already challenged dominant assumptions regarding the etiology and sequelae of adolescent sexual behavior, with some studies indicating possible positive effects of teenage sexuality. Studies of Gene ϫ Environment interaction may further elucidate the mechanisms by which genes and environments combine to shape the development of sexual behavior and its psychosocial consequences. Overall, the existence of heritable variation in adolescent sexual behavior has profound implications for environmentally oriented theory and research.","container-title":"Psychological Bulletin","DOI":"10.1037/a0033564","ISSN":"1939-1455, 0033-2909","issue":"2","journalAbbreviation":"Psychological Bulletin","language":"en","page":"434-465","source":"DOI.org (Crossref)","title":"Genetic influences on adolescent sexual behavior: Why genes matter for environmentally oriented researchers.","title-short":"Genetic influences on adolescent sexual behavior","volume":"140","author":[{"family":"Harden","given":"K. Paige"}],"issued":{"date-parts":[["2014"]]},"citation-key":"hardenGeneticInfluencesAdolescent2014"}},{"id":20085,"uris":["http://zotero.org/users/6155000/items/PRY2SQZ9"],"itemData":{"id":20085,"type":"article-journal","abstract":"Age at first sexual intercourse and age at first birth have implications for health and evolutionary fitness. In this genome-wide association study (age at first sexual intercourse, N = 387,338; age at first birth, N = 542,901), we identify 371 single-nucleotide polymorphisms, 11 sex-specific, with a 5–6% polygenic score prediction. Heritability of age at first birth shifted from 9% [CI = 4–14%] for women born in 1940 to 22% [CI = 19–25%] for those born in 1965. Signals are driven by the genetics of reproductive biology and externalising behaviour, with key genes related to follicle stimulating hormone (FSHB), implantation (ESR1), infertility and spermatid differentiation. Our findings suggest that polycystic ovarian syndrome may lead to later age at first birth, linking with infertility. Late age at first birth is associated with parental longevity and reduced incidence of type 2 diabetes and cardiovascular disease. Higher childhood socioeconomic circumstances and those in the highest polygenic score decile (90%+) experience markedly later reproductive onset. Results are relevant for improving teenage and late-life health, understanding longevity and guiding experimentation into mechanisms of infertility.","container-title":"Nature Human Behaviour","DOI":"10.1038/s41562-021-01135-3","ISSN":"2397-3374","journalAbbreviation":"Nat Hum Behav","language":"en","license":"2021 The Author(s), under exclusive licence to Springer Nature Limited","note":"Bandiera_abtest: a\nCg_type: Nature Research Journals\nPrimary_atype: Research\npublisher: Nature Publishing Group\nSubject_term: Behavioural genetics;Genome-wide association studies;Sociology\nSubject_term_id: behavioural-genetics;genome-wide-association-studies;sociology","page":"1-14","source":"www-nature-com.ezproxy.library.wisc.edu","title":"Identification of 371 genetic variants for age at first sex and birth linked to externalising behaviour","author":[{"family":"Mills","given":"Melinda C."},{"family":"Tropf","given":"Felix C."},{"family":"Brazel","given":"David M."},{"family":"Zuydam","given":"Natalie","non-dropping-particle":"van"},{"family":"Vaez","given":"Ahmad"},{"family":"Pers","given":"Tune H."},{"family":"Snieder","given":"Harold"},{"family":"Perry","given":"John R. B."},{"family":"Ong","given":"Ken K."},{"family":"Hoed","given":"Marcel","non-dropping-particle":"den"},{"family":"Barban","given":"Nicola"},{"family":"Day","given":"Felix R."}],"issued":{"date-parts":[["2021",7,1]]},"citation-key":"millsIdentification371Genetic2021"}}],"schema":"https://github.com/citation-style-language/schema/raw/master/csl-citation.json"} </w:instrText>
      </w:r>
      <w:r w:rsidR="00D673D7" w:rsidRPr="00FC0533">
        <w:rPr>
          <w:rFonts w:ascii="Times New Roman" w:hAnsi="Times New Roman" w:cs="Times New Roman"/>
          <w:color w:val="000000" w:themeColor="text1"/>
        </w:rPr>
        <w:fldChar w:fldCharType="separate"/>
      </w:r>
      <w:r w:rsidR="00D673D7" w:rsidRPr="00FC0533">
        <w:rPr>
          <w:rFonts w:ascii="Times New Roman" w:hAnsi="Times New Roman" w:cs="Times New Roman"/>
          <w:noProof/>
          <w:color w:val="000000" w:themeColor="text1"/>
        </w:rPr>
        <w:t>(Harden 2014)</w:t>
      </w:r>
      <w:r w:rsidR="00D673D7" w:rsidRPr="00FC0533">
        <w:rPr>
          <w:rFonts w:ascii="Times New Roman" w:hAnsi="Times New Roman" w:cs="Times New Roman"/>
          <w:color w:val="000000" w:themeColor="text1"/>
        </w:rPr>
        <w:fldChar w:fldCharType="end"/>
      </w:r>
      <w:r w:rsidR="00754A0B" w:rsidRPr="00FC0533">
        <w:rPr>
          <w:rFonts w:ascii="Times New Roman" w:hAnsi="Times New Roman" w:cs="Times New Roman"/>
          <w:color w:val="000000" w:themeColor="text1"/>
        </w:rPr>
        <w:t xml:space="preserve"> </w:t>
      </w:r>
      <w:r w:rsidR="00BD071E" w:rsidRPr="00FC0533">
        <w:rPr>
          <w:rStyle w:val="FootnoteReference"/>
          <w:rFonts w:ascii="Times New Roman" w:hAnsi="Times New Roman" w:cs="Times New Roman"/>
        </w:rPr>
        <w:footnoteReference w:id="8"/>
      </w:r>
      <w:r w:rsidR="006545B8" w:rsidRPr="00FC0533">
        <w:rPr>
          <w:rFonts w:ascii="Times New Roman" w:hAnsi="Times New Roman" w:cs="Times New Roman"/>
        </w:rPr>
        <w:t xml:space="preserve"> </w:t>
      </w:r>
      <w:r w:rsidR="00754A0B" w:rsidRPr="00FC0533">
        <w:rPr>
          <w:rFonts w:ascii="Times New Roman" w:hAnsi="Times New Roman" w:cs="Times New Roman"/>
        </w:rPr>
        <w:t>. The</w:t>
      </w:r>
      <w:r w:rsidR="000C20B1" w:rsidRPr="00FC0533">
        <w:rPr>
          <w:rFonts w:ascii="Times New Roman" w:hAnsi="Times New Roman" w:cs="Times New Roman"/>
        </w:rPr>
        <w:t xml:space="preserve"> </w:t>
      </w:r>
      <w:r w:rsidR="00E379BD" w:rsidRPr="00FC0533">
        <w:rPr>
          <w:rFonts w:ascii="Times New Roman" w:hAnsi="Times New Roman" w:cs="Times New Roman"/>
        </w:rPr>
        <w:t xml:space="preserve">pressing concern </w:t>
      </w:r>
      <w:r w:rsidR="000C20B1" w:rsidRPr="00FC0533">
        <w:rPr>
          <w:rFonts w:ascii="Times New Roman" w:hAnsi="Times New Roman" w:cs="Times New Roman"/>
        </w:rPr>
        <w:t>could</w:t>
      </w:r>
      <w:r w:rsidR="00E379BD" w:rsidRPr="00FC0533">
        <w:rPr>
          <w:rFonts w:ascii="Times New Roman" w:hAnsi="Times New Roman" w:cs="Times New Roman"/>
        </w:rPr>
        <w:t xml:space="preserve"> be</w:t>
      </w:r>
      <w:r w:rsidR="006545B8" w:rsidRPr="00FC0533">
        <w:rPr>
          <w:rFonts w:ascii="Times New Roman" w:hAnsi="Times New Roman" w:cs="Times New Roman"/>
        </w:rPr>
        <w:t xml:space="preserve"> to understand the mechanisms that produce these second-order outcomes</w:t>
      </w:r>
      <w:r w:rsidR="00754A0B" w:rsidRPr="00FC0533">
        <w:rPr>
          <w:rFonts w:ascii="Times New Roman" w:hAnsi="Times New Roman" w:cs="Times New Roman"/>
        </w:rPr>
        <w:t xml:space="preserve"> </w:t>
      </w:r>
      <w:r w:rsidR="009A6408" w:rsidRPr="00FC0533">
        <w:rPr>
          <w:rFonts w:ascii="Times New Roman" w:hAnsi="Times New Roman" w:cs="Times New Roman"/>
        </w:rPr>
        <w:t xml:space="preserve">as a response to </w:t>
      </w:r>
      <w:r w:rsidR="00754A0B" w:rsidRPr="00FC0533">
        <w:rPr>
          <w:rFonts w:ascii="Times New Roman" w:hAnsi="Times New Roman" w:cs="Times New Roman"/>
        </w:rPr>
        <w:t>changes in the phenotype under study</w:t>
      </w:r>
      <w:r w:rsidR="006545B8" w:rsidRPr="00FC0533">
        <w:rPr>
          <w:rFonts w:ascii="Times New Roman" w:hAnsi="Times New Roman" w:cs="Times New Roman"/>
        </w:rPr>
        <w:t xml:space="preserve">. </w:t>
      </w:r>
      <w:r w:rsidR="00C83CE7" w:rsidRPr="00FC0533">
        <w:rPr>
          <w:rFonts w:ascii="Times New Roman" w:hAnsi="Times New Roman" w:cs="Times New Roman"/>
        </w:rPr>
        <w:t>If age at first bi</w:t>
      </w:r>
      <w:r w:rsidR="00623A3A" w:rsidRPr="00FC0533">
        <w:rPr>
          <w:rFonts w:ascii="Times New Roman" w:hAnsi="Times New Roman" w:cs="Times New Roman"/>
        </w:rPr>
        <w:t>r</w:t>
      </w:r>
      <w:r w:rsidR="00C83CE7" w:rsidRPr="00FC0533">
        <w:rPr>
          <w:rFonts w:ascii="Times New Roman" w:hAnsi="Times New Roman" w:cs="Times New Roman"/>
        </w:rPr>
        <w:t xml:space="preserve">th has a causal effect on </w:t>
      </w:r>
      <w:r w:rsidR="006545B8" w:rsidRPr="00FC0533">
        <w:rPr>
          <w:rFonts w:ascii="Times New Roman" w:hAnsi="Times New Roman" w:cs="Times New Roman"/>
        </w:rPr>
        <w:t xml:space="preserve">females' subsequent labor force participation, a GxE associated with age at first birth </w:t>
      </w:r>
      <w:r w:rsidR="00C83CE7" w:rsidRPr="00FC0533">
        <w:rPr>
          <w:rFonts w:ascii="Times New Roman" w:hAnsi="Times New Roman" w:cs="Times New Roman"/>
        </w:rPr>
        <w:t>could</w:t>
      </w:r>
      <w:r w:rsidR="006545B8" w:rsidRPr="00FC0533">
        <w:rPr>
          <w:rFonts w:ascii="Times New Roman" w:hAnsi="Times New Roman" w:cs="Times New Roman"/>
        </w:rPr>
        <w:t xml:space="preserve"> have </w:t>
      </w:r>
      <w:r w:rsidR="00C83CE7" w:rsidRPr="00FC0533">
        <w:rPr>
          <w:rFonts w:ascii="Times New Roman" w:hAnsi="Times New Roman" w:cs="Times New Roman"/>
        </w:rPr>
        <w:t xml:space="preserve">important </w:t>
      </w:r>
      <w:r w:rsidR="006545B8" w:rsidRPr="00FC0533">
        <w:rPr>
          <w:rFonts w:ascii="Times New Roman" w:hAnsi="Times New Roman" w:cs="Times New Roman"/>
        </w:rPr>
        <w:t xml:space="preserve">repercussions </w:t>
      </w:r>
      <w:r w:rsidR="00584C1C" w:rsidRPr="00FC0533">
        <w:rPr>
          <w:rFonts w:ascii="Times New Roman" w:hAnsi="Times New Roman" w:cs="Times New Roman"/>
        </w:rPr>
        <w:t>for a</w:t>
      </w:r>
      <w:r w:rsidR="00754471" w:rsidRPr="00FC0533">
        <w:rPr>
          <w:rFonts w:ascii="Times New Roman" w:hAnsi="Times New Roman" w:cs="Times New Roman"/>
        </w:rPr>
        <w:t>ggregate female labor supply</w:t>
      </w:r>
      <w:r w:rsidR="006545B8" w:rsidRPr="00FC0533">
        <w:rPr>
          <w:rFonts w:ascii="Times New Roman" w:hAnsi="Times New Roman" w:cs="Times New Roman"/>
        </w:rPr>
        <w:t xml:space="preserve">. </w:t>
      </w:r>
      <w:r w:rsidR="00754A0B" w:rsidRPr="00FC0533">
        <w:rPr>
          <w:rFonts w:ascii="Times New Roman" w:hAnsi="Times New Roman" w:cs="Times New Roman"/>
        </w:rPr>
        <w:t xml:space="preserve">For </w:t>
      </w:r>
      <w:r w:rsidR="00584C1C" w:rsidRPr="00FC0533">
        <w:rPr>
          <w:rFonts w:ascii="Times New Roman" w:hAnsi="Times New Roman" w:cs="Times New Roman"/>
        </w:rPr>
        <w:t>e</w:t>
      </w:r>
      <w:r w:rsidR="00754A0B" w:rsidRPr="00FC0533">
        <w:rPr>
          <w:rFonts w:ascii="Times New Roman" w:hAnsi="Times New Roman" w:cs="Times New Roman"/>
        </w:rPr>
        <w:t>conomist</w:t>
      </w:r>
      <w:r w:rsidR="00584C1C" w:rsidRPr="00FC0533">
        <w:rPr>
          <w:rFonts w:ascii="Times New Roman" w:hAnsi="Times New Roman" w:cs="Times New Roman"/>
        </w:rPr>
        <w:t>s</w:t>
      </w:r>
      <w:r w:rsidR="009A6408" w:rsidRPr="00FC0533">
        <w:rPr>
          <w:rFonts w:ascii="Times New Roman" w:hAnsi="Times New Roman" w:cs="Times New Roman"/>
        </w:rPr>
        <w:t>,</w:t>
      </w:r>
      <w:r w:rsidR="00754A0B" w:rsidRPr="00FC0533">
        <w:rPr>
          <w:rFonts w:ascii="Times New Roman" w:hAnsi="Times New Roman" w:cs="Times New Roman"/>
        </w:rPr>
        <w:t xml:space="preserve"> </w:t>
      </w:r>
      <w:r w:rsidR="00317EAF" w:rsidRPr="00FC0533">
        <w:rPr>
          <w:rFonts w:ascii="Times New Roman" w:hAnsi="Times New Roman" w:cs="Times New Roman"/>
        </w:rPr>
        <w:t xml:space="preserve">the target </w:t>
      </w:r>
      <w:r w:rsidR="00754471" w:rsidRPr="00FC0533">
        <w:rPr>
          <w:rFonts w:ascii="Times New Roman" w:hAnsi="Times New Roman" w:cs="Times New Roman"/>
        </w:rPr>
        <w:t xml:space="preserve">quantity is </w:t>
      </w:r>
      <w:r w:rsidR="00754A0B" w:rsidRPr="00FC0533">
        <w:rPr>
          <w:rFonts w:ascii="Times New Roman" w:hAnsi="Times New Roman" w:cs="Times New Roman"/>
        </w:rPr>
        <w:t xml:space="preserve">not </w:t>
      </w:r>
      <w:r w:rsidR="00E379BD" w:rsidRPr="00FC0533">
        <w:rPr>
          <w:rFonts w:ascii="Times New Roman" w:hAnsi="Times New Roman" w:cs="Times New Roman"/>
        </w:rPr>
        <w:t xml:space="preserve">the variance in age at first birth or </w:t>
      </w:r>
      <w:r w:rsidR="009E65A0" w:rsidRPr="00FC0533">
        <w:rPr>
          <w:rFonts w:ascii="Times New Roman" w:hAnsi="Times New Roman" w:cs="Times New Roman"/>
        </w:rPr>
        <w:t xml:space="preserve">age at first </w:t>
      </w:r>
      <w:r w:rsidR="00E379BD" w:rsidRPr="00FC0533">
        <w:rPr>
          <w:rFonts w:ascii="Times New Roman" w:hAnsi="Times New Roman" w:cs="Times New Roman"/>
        </w:rPr>
        <w:t xml:space="preserve">sexual encounter </w:t>
      </w:r>
      <w:r w:rsidR="009E65A0" w:rsidRPr="00FC0533">
        <w:rPr>
          <w:rFonts w:ascii="Times New Roman" w:hAnsi="Times New Roman" w:cs="Times New Roman"/>
        </w:rPr>
        <w:t xml:space="preserve">that is </w:t>
      </w:r>
      <w:r w:rsidR="00E379BD" w:rsidRPr="00FC0533">
        <w:rPr>
          <w:rFonts w:ascii="Times New Roman" w:hAnsi="Times New Roman" w:cs="Times New Roman"/>
        </w:rPr>
        <w:t>explained by</w:t>
      </w:r>
      <w:r w:rsidR="00754A0B" w:rsidRPr="00FC0533">
        <w:rPr>
          <w:rFonts w:ascii="Times New Roman" w:hAnsi="Times New Roman" w:cs="Times New Roman"/>
        </w:rPr>
        <w:t xml:space="preserve"> </w:t>
      </w:r>
      <w:r w:rsidR="00367CCA" w:rsidRPr="00FC0533">
        <w:rPr>
          <w:rFonts w:ascii="Times New Roman" w:hAnsi="Times New Roman" w:cs="Times New Roman"/>
        </w:rPr>
        <w:t xml:space="preserve">G or </w:t>
      </w:r>
      <w:r w:rsidR="00754A0B" w:rsidRPr="00FC0533">
        <w:rPr>
          <w:rFonts w:ascii="Times New Roman" w:hAnsi="Times New Roman" w:cs="Times New Roman"/>
        </w:rPr>
        <w:t xml:space="preserve">GxE but </w:t>
      </w:r>
      <w:r w:rsidR="00754471" w:rsidRPr="00FC0533">
        <w:rPr>
          <w:rFonts w:ascii="Times New Roman" w:hAnsi="Times New Roman" w:cs="Times New Roman"/>
        </w:rPr>
        <w:t xml:space="preserve">the magnitude of shifts in female labor supply </w:t>
      </w:r>
      <w:r w:rsidR="00754A0B" w:rsidRPr="00FC0533">
        <w:rPr>
          <w:rFonts w:ascii="Times New Roman" w:hAnsi="Times New Roman" w:cs="Times New Roman"/>
        </w:rPr>
        <w:t xml:space="preserve">that expected under </w:t>
      </w:r>
      <w:r w:rsidR="00E379BD" w:rsidRPr="00FC0533">
        <w:rPr>
          <w:rFonts w:ascii="Times New Roman" w:hAnsi="Times New Roman" w:cs="Times New Roman"/>
        </w:rPr>
        <w:t xml:space="preserve">fixed genetic profiles </w:t>
      </w:r>
      <w:r w:rsidR="009E65A0" w:rsidRPr="00FC0533">
        <w:rPr>
          <w:rFonts w:ascii="Times New Roman" w:hAnsi="Times New Roman" w:cs="Times New Roman"/>
        </w:rPr>
        <w:t xml:space="preserve">situated in </w:t>
      </w:r>
      <w:r w:rsidR="00754A0B" w:rsidRPr="00FC0533">
        <w:rPr>
          <w:rFonts w:ascii="Times New Roman" w:hAnsi="Times New Roman" w:cs="Times New Roman"/>
        </w:rPr>
        <w:t>different environments</w:t>
      </w:r>
      <w:r w:rsidR="000B66C5" w:rsidRPr="00FC0533">
        <w:rPr>
          <w:rFonts w:ascii="Times New Roman" w:hAnsi="Times New Roman" w:cs="Times New Roman"/>
        </w:rPr>
        <w:t>.</w:t>
      </w:r>
    </w:p>
    <w:p w14:paraId="73214CF8" w14:textId="03B944E3" w:rsidR="004A5457" w:rsidRPr="00FC0533" w:rsidRDefault="00E379BD" w:rsidP="000915A9">
      <w:pPr>
        <w:spacing w:line="360" w:lineRule="auto"/>
        <w:ind w:firstLine="720"/>
        <w:rPr>
          <w:rFonts w:ascii="Times New Roman" w:hAnsi="Times New Roman" w:cs="Times New Roman"/>
        </w:rPr>
      </w:pPr>
      <w:r w:rsidRPr="00FC0533">
        <w:rPr>
          <w:rFonts w:ascii="Times New Roman" w:hAnsi="Times New Roman" w:cs="Times New Roman"/>
        </w:rPr>
        <w:lastRenderedPageBreak/>
        <w:t xml:space="preserve">A good illustration is the case of BMI and obesity. </w:t>
      </w:r>
      <w:r w:rsidR="008D6155" w:rsidRPr="00FC0533">
        <w:rPr>
          <w:rFonts w:ascii="Times New Roman" w:hAnsi="Times New Roman" w:cs="Times New Roman"/>
        </w:rPr>
        <w:t xml:space="preserve">We know that </w:t>
      </w:r>
      <w:r w:rsidR="000C20B1" w:rsidRPr="00FC0533">
        <w:rPr>
          <w:rFonts w:ascii="Times New Roman" w:hAnsi="Times New Roman" w:cs="Times New Roman"/>
        </w:rPr>
        <w:t xml:space="preserve">increases </w:t>
      </w:r>
      <w:r w:rsidR="008D6155" w:rsidRPr="00FC0533">
        <w:rPr>
          <w:rFonts w:ascii="Times New Roman" w:hAnsi="Times New Roman" w:cs="Times New Roman"/>
        </w:rPr>
        <w:t>in body size</w:t>
      </w:r>
      <w:r w:rsidR="004772DE" w:rsidRPr="00FC0533">
        <w:rPr>
          <w:rFonts w:ascii="Times New Roman" w:hAnsi="Times New Roman" w:cs="Times New Roman"/>
        </w:rPr>
        <w:t xml:space="preserve"> </w:t>
      </w:r>
      <w:r w:rsidR="000C20B1" w:rsidRPr="00FC0533">
        <w:rPr>
          <w:rFonts w:ascii="Times New Roman" w:hAnsi="Times New Roman" w:cs="Times New Roman"/>
        </w:rPr>
        <w:t>are</w:t>
      </w:r>
      <w:r w:rsidR="008D6155" w:rsidRPr="00FC0533">
        <w:rPr>
          <w:rFonts w:ascii="Times New Roman" w:hAnsi="Times New Roman" w:cs="Times New Roman"/>
        </w:rPr>
        <w:t xml:space="preserve"> just the beginning of a chain of physiological changes that lead to metabolic syndrome, prediabetes, T2D, circulatory dysfunctions, fragility, disability, and death.  If risks of increased BMI (or probability of obesity) for individuals of a given genetic propensity are higher among those in the lowest educated groups </w:t>
      </w:r>
      <w:r w:rsidR="00367CC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{"citationID":"4Xke9gIe","properties":{"formattedCitation":"(Tommerup et al. 2021; Walter et al. 2016)","plainCitation":"(Tommerup et al. 2021; Walter et al. 2016)","dontUpdate":true,"noteIndex":0},"citationItems":[{"id":20097,"uris":["http://zotero.org/users/6155000/items/8QAZ4UJI"],"itemData":{"id":20097,"type":"article-journal","abstract":"Abstract\n            Identifying how socioeconomic positioning and genetic factors interact in the development of obesity is imperative for population-level obesity prevention strategies. The current study investigated whether social positioning, either independently or through interaction with a polygenic score for Body Mass Index (BMI-PGS), influences BMI trajectories across older adulthood. Data were analysed from 7,183 individuals from the English Longitudinal Study of Aging (ELSA). Interactions between the BMI-PGS and; lower educational attainment, self-perceived social status (SSS), and income, on BMI trajectories over 12 years across older adulthood were investigated through linear mixed effects models. Lower educational attainment, SSS and income were each associated with a higher baseline BMI for women, but not for men. There were interaction effects between BMI-PGS and social positioning such that men aged &gt; 65 with a lower educational attainment (β = 0.62; 95%CI 0.00 – 1.24, p &lt; 0.05), men aged ≤ 65 of a lower income (β = − 0.72, 95%CI − 1.21 - − 0.23, p &lt; 0.01) and women aged ≤ 65 of lower SSS (β = − 1.41; 95%CI − 2.46 – 0.36, p &lt; 0.01) showed stronger associations between the BMI-PGS and baseline BMI. There were few associations between markers of socioeconomic position and rate of change in BMI over the follow-up period. In sum, lower socioeconomic positioning showed adverse associations with women’s BMI in older adulthood. Moreover, the expression of the BMI-PGS, or extent to which it translates to a higher BMI, was subtly influenced by socioeconomic standing in both women and in men.","container-title":"Scientific Reports","DOI":"10.1038/s41598-021-99332-7","ISSN":"2045-2322","issue":"1","journalAbbreviation":"Sci Rep","language":"en","page":"20276","source":"DOI.org (Crossref)","title":"Genetic propensity for obesity, socioeconomic position, and trajectories of body mass index in older adults","volume":"11","author":[{"family":"Tommerup","given":"Kristiane"},{"family":"Ajnakina","given":"Olesya"},{"family":"Steptoe","given":"Andrew"}],"issued":{"date-parts":[["2021",12]]},"citation-key":"tommerupGeneticPropensityObesity2021"}},{"id":4507,"uris":["http://zotero.org/users/6155000/items/UDTJ7JUX"],"itemData":{"id":4507,"type":"article-journal","abstract":"OBJECTIVE Using birth cohort as an indicator for exposure to obesogenic environment, to evaluate whether genetic predisposition to higher BMI has a larger magnitude of association among adults from more recent birth cohorts, who were exposed to the obesity epidemic at younger ages. DESIGN, SETTING, AND PARTICIPANTS Observational study of 8788 adults in the US national Health and Retirement Study who were aged 50 years and older, born between 1900 and 1958, with as many as 12 BMI assessments from 1992 to 2014. EXPOSURES A multilocus genetic risk score for BMI (GRS-BMI), calculated as the weighted sum of alleles of 29 single nucleotide polymorphisms associated with BMI, with weights equal to the published per-allele effects. The GRS-BMI represents how much each person’s BMI is expected to differ, based on genetic background (with respect to these 29 loci), from the BMI of a sample member with median genetic risk. The median-centered GRS-BMI ranged from −1.68 to 2.01. MAIN OUTCOMES AND MEASURES BMI based on self-reported height and weight.\nRESULTS GRS-BMI was significantly associated with BMI among white participants (n = 7482; mean age at first assessment, 59 years; 3373 [45%] were men; P &lt;.001) and among black participants (n = 1306; mean age at first assessment, 57 years; 505 [39%] were men; P &lt;.001) but accounted for 0.99% of variation in BMI among white participants and 1.37% among black participants. In multilevel models accounting for age, the magnitude of associations of GRS-BMI with BMI were larger for more recent birth cohorts. For example, among white participants, each unit higher GRS-BMI was associated with a difference in BMI of 1.37 (95% CI, 0.93 to 1.80) if born after 1943, and 0.17 (95% CI, −0.55 to 0.89) if born before 1924 (P = .006). For black participants, each unit higher GRS-BMI was associated with a difference in BMI of 3.70 (95% CI, 2.42 to 4.97) if born after 1943, and 1.44 (95% CI, −1.40 to 4.29) if born before 1924.\nCONCLUSIONS AND RELEVANCE For participants born between 1900 and 1958, the magnitude of association between BMI and a genetic risk score for BMI was larger among persons born in later cohorts. This suggests that associations of known genetic variants with BMI may be modified by obesogenic environments.","container-title":"JAMA","DOI":"10.1001/jama.2016.8729","ISSN":"0098-7484","issue":"1","journalAbbreviation":"JAMA","language":"en","page":"63","source":"DOI.org (Crossref)","title":"Association of a Genetic Risk Score With Body Mass Index Across Different Birth Cohorts","volume":"316","author":[{"family":"Walter","given":"Stefan"},{"family":"Mejía-Guevara","given":"Iván"},{"family":"Estrada","given":"Karol"},{"family":"Liu","given":"Sze Y."},{"family":"Glymour","given":"M. Maria"}],"issued":{"date-parts":[["2016",7,5]]},"citation-key":"walterAssociationGeneticRisk2016c"}}],"schema":"https://github.com/citation-style-language/schema/raw/master/csl-citation.json"} </w:instrText>
      </w:r>
      <w:r w:rsidR="00367CCA" w:rsidRPr="00FC0533">
        <w:rPr>
          <w:rFonts w:ascii="Times New Roman" w:hAnsi="Times New Roman" w:cs="Times New Roman"/>
        </w:rPr>
        <w:fldChar w:fldCharType="separate"/>
      </w:r>
      <w:r w:rsidR="00367CCA" w:rsidRPr="00FC0533">
        <w:rPr>
          <w:rFonts w:ascii="Times New Roman" w:hAnsi="Times New Roman" w:cs="Times New Roman"/>
          <w:noProof/>
        </w:rPr>
        <w:t>(Tommerup et al. 2021</w:t>
      </w:r>
      <w:r w:rsidR="00367CCA" w:rsidRPr="00FC0533">
        <w:rPr>
          <w:rFonts w:ascii="Times New Roman" w:hAnsi="Times New Roman" w:cs="Times New Roman"/>
        </w:rPr>
        <w:fldChar w:fldCharType="end"/>
      </w:r>
      <w:r w:rsidR="00367CCA" w:rsidRPr="00FC0533">
        <w:rPr>
          <w:rFonts w:ascii="Times New Roman" w:hAnsi="Times New Roman" w:cs="Times New Roman"/>
        </w:rPr>
        <w:t xml:space="preserve">) </w:t>
      </w:r>
      <w:r w:rsidR="008D6155" w:rsidRPr="00FC0533">
        <w:rPr>
          <w:rFonts w:ascii="Times New Roman" w:hAnsi="Times New Roman" w:cs="Times New Roman"/>
        </w:rPr>
        <w:t>or in younger birth cohorts</w:t>
      </w:r>
      <w:r w:rsidR="004A5457" w:rsidRPr="00FC0533">
        <w:rPr>
          <w:rFonts w:ascii="Times New Roman" w:hAnsi="Times New Roman" w:cs="Times New Roman"/>
        </w:rPr>
        <w:t xml:space="preserve"> </w:t>
      </w:r>
      <w:r w:rsidR="00367CC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{"citationID":"mhMYrqHi","properties":{"formattedCitation":"(Walter et al. 2016)","plainCitation":"(Walter et al. 2016)","noteIndex":0},"citationItems":[{"id":4507,"uris":["http://zotero.org/users/6155000/items/UDTJ7JUX"],"itemData":{"id":4507,"type":"article-journal","abstract":"OBJECTIVE Using birth cohort as an indicator for exposure to obesogenic environment, to evaluate whether genetic predisposition to higher BMI has a larger magnitude of association among adults from more recent birth cohorts, who were exposed to the obesity epidemic at younger ages. DESIGN, SETTING, AND PARTICIPANTS Observational study of 8788 adults in the US national Health and Retirement Study who were aged 50 years and older, born between 1900 and 1958, with as many as 12 BMI assessments from 1992 to 2014. EXPOSURES A multilocus genetic risk score for BMI (GRS-BMI), calculated as the weighted sum of alleles of 29 single nucleotide polymorphisms associated with BMI, with weights equal to the published per-allele effects. The GRS-BMI represents how much each person’s BMI is expected to differ, based on genetic background (with respect to these 29 loci), from the BMI of a sample member with median genetic risk. The median-centered GRS-BMI ranged from −1.68 to 2.01. MAIN OUTCOMES AND MEASURES BMI based on self-reported height and weight.\nRESULTS GRS-BMI was significantly associated with BMI among white participants (n = 7482; mean age at first assessment, 59 years; 3373 [45%] were men; P &lt;.001) and among black participants (n = 1306; mean age at first assessment, 57 years; 505 [39%] were men; P &lt;.001) but accounted for 0.99% of variation in BMI among white participants and 1.37% among black participants. In multilevel models accounting for age, the magnitude of associations of GRS-BMI with BMI were larger for more recent birth cohorts. For example, among white participants, each unit higher GRS-BMI was associated with a difference in BMI of 1.37 (95% CI, 0.93 to 1.80) if born after 1943, and 0.17 (95% CI, −0.55 to 0.89) if born before 1924 (P = .006). For black participants, each unit higher GRS-BMI was associated with a difference in BMI of 3.70 (95% CI, 2.42 to 4.97) if born after 1943, and 1.44 (95% CI, −1.40 to 4.29) if born before 1924.\nCONCLUSIONS AND RELEVANCE For participants born between 1900 and 1958, the magnitude of association between BMI and a genetic risk score for BMI was larger among persons born in later cohorts. This suggests that associations of known genetic variants with BMI may be modified by obesogenic environments.","container-title":"JAMA","DOI":"10.1001/jama.2016.8729","ISSN":"0098-7484","issue":"1","journalAbbreviation":"JAMA","language":"en","page":"63","source":"DOI.org (Crossref)","title":"Association of a Genetic Risk Score With Body Mass Index Across Different Birth Cohorts","volume":"316","author":[{"family":"Walter","given":"Stefan"},{"family":"Mejía-Guevara","given":"Iván"},{"family":"Estrada","given":"Karol"},{"family":"Liu","given":"Sze Y."},{"family":"Glymour","given":"M. Maria"}],"issued":{"date-parts":[["2016",7,5]]},"citation-key":"walterAssociationGeneticRisk2016c"}}],"schema":"https://github.com/citation-style-language/schema/raw/master/csl-citation.json"} </w:instrText>
      </w:r>
      <w:r w:rsidR="00367CCA" w:rsidRPr="00FC0533">
        <w:rPr>
          <w:rFonts w:ascii="Times New Roman" w:hAnsi="Times New Roman" w:cs="Times New Roman"/>
        </w:rPr>
        <w:fldChar w:fldCharType="separate"/>
      </w:r>
      <w:r w:rsidR="00367CCA" w:rsidRPr="00FC0533">
        <w:rPr>
          <w:rFonts w:ascii="Times New Roman" w:hAnsi="Times New Roman" w:cs="Times New Roman"/>
          <w:noProof/>
        </w:rPr>
        <w:t>(Walter et al. 2016)</w:t>
      </w:r>
      <w:r w:rsidR="00367CCA" w:rsidRPr="00FC0533">
        <w:rPr>
          <w:rFonts w:ascii="Times New Roman" w:hAnsi="Times New Roman" w:cs="Times New Roman"/>
        </w:rPr>
        <w:fldChar w:fldCharType="end"/>
      </w:r>
      <w:r w:rsidR="008D6155" w:rsidRPr="00FC0533">
        <w:rPr>
          <w:rFonts w:ascii="Times New Roman" w:hAnsi="Times New Roman" w:cs="Times New Roman"/>
        </w:rPr>
        <w:t xml:space="preserve">, </w:t>
      </w:r>
      <w:r w:rsidR="00313A6C" w:rsidRPr="00FC0533">
        <w:rPr>
          <w:rFonts w:ascii="Times New Roman" w:hAnsi="Times New Roman" w:cs="Times New Roman"/>
        </w:rPr>
        <w:t>a relevant issue for population health scientists is</w:t>
      </w:r>
      <w:r w:rsidR="008D6155" w:rsidRPr="00FC0533">
        <w:rPr>
          <w:rFonts w:ascii="Times New Roman" w:hAnsi="Times New Roman" w:cs="Times New Roman"/>
        </w:rPr>
        <w:t xml:space="preserve"> the </w:t>
      </w:r>
      <w:r w:rsidR="008D6155" w:rsidRPr="00FC0533">
        <w:rPr>
          <w:rFonts w:ascii="Times New Roman" w:hAnsi="Times New Roman" w:cs="Times New Roman"/>
          <w:i/>
          <w:iCs/>
        </w:rPr>
        <w:t xml:space="preserve">impact of these </w:t>
      </w:r>
      <w:r w:rsidR="00584C1C" w:rsidRPr="00FC0533">
        <w:rPr>
          <w:rFonts w:ascii="Times New Roman" w:hAnsi="Times New Roman" w:cs="Times New Roman"/>
          <w:i/>
          <w:iCs/>
        </w:rPr>
        <w:t xml:space="preserve">environmentally </w:t>
      </w:r>
      <w:r w:rsidR="008D6155" w:rsidRPr="00FC0533">
        <w:rPr>
          <w:rFonts w:ascii="Times New Roman" w:hAnsi="Times New Roman" w:cs="Times New Roman"/>
          <w:i/>
          <w:iCs/>
        </w:rPr>
        <w:t>enhanced genetic risks on second order outcomes</w:t>
      </w:r>
      <w:r w:rsidR="008D6155" w:rsidRPr="00FC0533">
        <w:rPr>
          <w:rStyle w:val="FootnoteReference"/>
          <w:rFonts w:ascii="Times New Roman" w:hAnsi="Times New Roman" w:cs="Times New Roman"/>
        </w:rPr>
        <w:footnoteReference w:id="9"/>
      </w:r>
      <w:r w:rsidR="00B45674" w:rsidRPr="00FC0533">
        <w:rPr>
          <w:rFonts w:ascii="Times New Roman" w:hAnsi="Times New Roman" w:cs="Times New Roman"/>
        </w:rPr>
        <w:t xml:space="preserve"> </w:t>
      </w:r>
    </w:p>
    <w:p w14:paraId="0A6330B1" w14:textId="77777777" w:rsidR="007735DD" w:rsidRPr="00FC0533" w:rsidRDefault="007735DD" w:rsidP="00E32565">
      <w:pPr>
        <w:spacing w:line="360" w:lineRule="auto"/>
        <w:rPr>
          <w:rFonts w:ascii="Times New Roman" w:hAnsi="Times New Roman" w:cs="Times New Roman"/>
          <w:b/>
          <w:bCs/>
        </w:rPr>
      </w:pPr>
    </w:p>
    <w:p w14:paraId="0EA2BB39" w14:textId="55B135A0" w:rsidR="00B56240" w:rsidRPr="00FC0533" w:rsidRDefault="00CA2AD4" w:rsidP="00E32565">
      <w:pPr>
        <w:spacing w:line="360" w:lineRule="auto"/>
        <w:rPr>
          <w:rFonts w:ascii="Times New Roman" w:hAnsi="Times New Roman" w:cs="Times New Roman"/>
          <w:b/>
          <w:bCs/>
        </w:rPr>
      </w:pPr>
      <w:r w:rsidRPr="00FC0533">
        <w:rPr>
          <w:rFonts w:ascii="Times New Roman" w:hAnsi="Times New Roman" w:cs="Times New Roman"/>
          <w:b/>
          <w:bCs/>
        </w:rPr>
        <w:t xml:space="preserve">III. </w:t>
      </w:r>
      <w:r w:rsidR="00E677E5" w:rsidRPr="00FC0533">
        <w:rPr>
          <w:rFonts w:ascii="Times New Roman" w:hAnsi="Times New Roman" w:cs="Times New Roman"/>
          <w:b/>
          <w:bCs/>
        </w:rPr>
        <w:t>GxE</w:t>
      </w:r>
      <w:r w:rsidR="007C231D" w:rsidRPr="00FC0533">
        <w:rPr>
          <w:rFonts w:ascii="Times New Roman" w:hAnsi="Times New Roman" w:cs="Times New Roman"/>
          <w:b/>
          <w:bCs/>
        </w:rPr>
        <w:t>,</w:t>
      </w:r>
      <w:r w:rsidR="002A4877" w:rsidRPr="00FC0533">
        <w:rPr>
          <w:rFonts w:ascii="Times New Roman" w:hAnsi="Times New Roman" w:cs="Times New Roman"/>
          <w:b/>
          <w:bCs/>
        </w:rPr>
        <w:t xml:space="preserve"> BMI</w:t>
      </w:r>
      <w:r w:rsidR="00F56FE9" w:rsidRPr="00FC0533">
        <w:rPr>
          <w:rFonts w:ascii="Times New Roman" w:hAnsi="Times New Roman" w:cs="Times New Roman"/>
          <w:b/>
          <w:bCs/>
        </w:rPr>
        <w:t xml:space="preserve">, </w:t>
      </w:r>
      <w:r w:rsidR="007C231D" w:rsidRPr="00FC0533">
        <w:rPr>
          <w:rFonts w:ascii="Times New Roman" w:hAnsi="Times New Roman" w:cs="Times New Roman"/>
          <w:b/>
          <w:bCs/>
        </w:rPr>
        <w:t>obesity</w:t>
      </w:r>
      <w:r w:rsidR="002E51AC" w:rsidRPr="00FC0533">
        <w:rPr>
          <w:rFonts w:ascii="Times New Roman" w:hAnsi="Times New Roman" w:cs="Times New Roman"/>
          <w:b/>
          <w:bCs/>
        </w:rPr>
        <w:t>,</w:t>
      </w:r>
      <w:r w:rsidR="007C231D" w:rsidRPr="00FC0533">
        <w:rPr>
          <w:rFonts w:ascii="Times New Roman" w:hAnsi="Times New Roman" w:cs="Times New Roman"/>
          <w:b/>
          <w:bCs/>
        </w:rPr>
        <w:t xml:space="preserve"> and birth cohort</w:t>
      </w:r>
      <w:r w:rsidR="002E51AC" w:rsidRPr="00FC0533">
        <w:rPr>
          <w:rFonts w:ascii="Times New Roman" w:hAnsi="Times New Roman" w:cs="Times New Roman"/>
          <w:b/>
          <w:bCs/>
        </w:rPr>
        <w:t>s</w:t>
      </w:r>
      <w:r w:rsidR="002A4877" w:rsidRPr="00FC0533">
        <w:rPr>
          <w:rFonts w:ascii="Times New Roman" w:hAnsi="Times New Roman" w:cs="Times New Roman"/>
          <w:b/>
          <w:bCs/>
        </w:rPr>
        <w:t xml:space="preserve">: </w:t>
      </w:r>
      <w:r w:rsidR="008C492D" w:rsidRPr="00FC0533">
        <w:rPr>
          <w:rFonts w:ascii="Times New Roman" w:hAnsi="Times New Roman" w:cs="Times New Roman"/>
          <w:b/>
          <w:bCs/>
        </w:rPr>
        <w:t>impacts</w:t>
      </w:r>
      <w:r w:rsidR="00620136" w:rsidRPr="00FC0533">
        <w:rPr>
          <w:rFonts w:ascii="Times New Roman" w:hAnsi="Times New Roman" w:cs="Times New Roman"/>
          <w:b/>
          <w:bCs/>
        </w:rPr>
        <w:t xml:space="preserve"> on </w:t>
      </w:r>
      <w:r w:rsidR="002A4877" w:rsidRPr="00FC0533">
        <w:rPr>
          <w:rFonts w:ascii="Times New Roman" w:hAnsi="Times New Roman" w:cs="Times New Roman"/>
          <w:b/>
          <w:bCs/>
        </w:rPr>
        <w:t>health outcomes</w:t>
      </w:r>
      <w:r w:rsidR="00E32565" w:rsidRPr="00FC0533">
        <w:rPr>
          <w:rFonts w:ascii="Times New Roman" w:hAnsi="Times New Roman" w:cs="Times New Roman"/>
          <w:b/>
          <w:bCs/>
        </w:rPr>
        <w:t xml:space="preserve"> </w:t>
      </w:r>
    </w:p>
    <w:p w14:paraId="5ADD02A0" w14:textId="14A9B1EF" w:rsidR="00E32565" w:rsidRPr="00FC0533" w:rsidRDefault="00E32565" w:rsidP="00E32565">
      <w:pPr>
        <w:spacing w:line="360" w:lineRule="auto"/>
        <w:rPr>
          <w:rFonts w:ascii="Times New Roman" w:hAnsi="Times New Roman" w:cs="Times New Roman"/>
        </w:rPr>
      </w:pPr>
      <w:r w:rsidRPr="00FC0533">
        <w:rPr>
          <w:rFonts w:ascii="Times New Roman" w:hAnsi="Times New Roman" w:cs="Times New Roman"/>
        </w:rPr>
        <w:t xml:space="preserve">To address the question about </w:t>
      </w:r>
      <w:proofErr w:type="gramStart"/>
      <w:r w:rsidRPr="00FC0533">
        <w:rPr>
          <w:rFonts w:ascii="Times New Roman" w:hAnsi="Times New Roman" w:cs="Times New Roman"/>
        </w:rPr>
        <w:t>second-order</w:t>
      </w:r>
      <w:proofErr w:type="gramEnd"/>
      <w:r w:rsidRPr="00FC0533">
        <w:rPr>
          <w:rFonts w:ascii="Times New Roman" w:hAnsi="Times New Roman" w:cs="Times New Roman"/>
        </w:rPr>
        <w:t xml:space="preserve"> </w:t>
      </w:r>
      <w:r w:rsidR="00E379BD" w:rsidRPr="00FC0533">
        <w:rPr>
          <w:rFonts w:ascii="Times New Roman" w:hAnsi="Times New Roman" w:cs="Times New Roman"/>
        </w:rPr>
        <w:t xml:space="preserve">GxE </w:t>
      </w:r>
      <w:r w:rsidR="00441ED5" w:rsidRPr="00FC0533">
        <w:rPr>
          <w:rFonts w:ascii="Times New Roman" w:hAnsi="Times New Roman" w:cs="Times New Roman"/>
        </w:rPr>
        <w:t>in the case of BMI and obesity,</w:t>
      </w:r>
      <w:r w:rsidRPr="00FC0533">
        <w:rPr>
          <w:rFonts w:ascii="Times New Roman" w:hAnsi="Times New Roman" w:cs="Times New Roman"/>
        </w:rPr>
        <w:t xml:space="preserve"> </w:t>
      </w:r>
      <w:r w:rsidR="00584C1C" w:rsidRPr="00FC0533">
        <w:rPr>
          <w:rFonts w:ascii="Times New Roman" w:hAnsi="Times New Roman" w:cs="Times New Roman"/>
        </w:rPr>
        <w:t xml:space="preserve">we use HRS data </w:t>
      </w:r>
      <w:r w:rsidR="00A25431" w:rsidRPr="00FC0533">
        <w:rPr>
          <w:rFonts w:ascii="Times New Roman" w:hAnsi="Times New Roman" w:cs="Times New Roman"/>
        </w:rPr>
        <w:t>and</w:t>
      </w:r>
      <w:r w:rsidR="00B6420E" w:rsidRPr="00FC0533">
        <w:rPr>
          <w:rFonts w:ascii="Times New Roman" w:hAnsi="Times New Roman" w:cs="Times New Roman"/>
        </w:rPr>
        <w:t xml:space="preserve"> estimate the magnitude of GxE effects </w:t>
      </w:r>
      <w:r w:rsidR="00584C1C" w:rsidRPr="00FC0533">
        <w:rPr>
          <w:rFonts w:ascii="Times New Roman" w:hAnsi="Times New Roman" w:cs="Times New Roman"/>
        </w:rPr>
        <w:t xml:space="preserve">in </w:t>
      </w:r>
      <w:r w:rsidR="00B6420E" w:rsidRPr="00FC0533">
        <w:rPr>
          <w:rFonts w:ascii="Times New Roman" w:hAnsi="Times New Roman" w:cs="Times New Roman"/>
        </w:rPr>
        <w:t xml:space="preserve">models predicting BMI and </w:t>
      </w:r>
      <w:r w:rsidR="0010440F" w:rsidRPr="00FC0533">
        <w:rPr>
          <w:rFonts w:ascii="Times New Roman" w:hAnsi="Times New Roman" w:cs="Times New Roman"/>
        </w:rPr>
        <w:t xml:space="preserve">the </w:t>
      </w:r>
      <w:r w:rsidR="00B6420E" w:rsidRPr="00FC0533">
        <w:rPr>
          <w:rFonts w:ascii="Times New Roman" w:hAnsi="Times New Roman" w:cs="Times New Roman"/>
        </w:rPr>
        <w:t xml:space="preserve">probability of obesity as a function of birth cohort, BMI's </w:t>
      </w:r>
      <w:r w:rsidR="00367F0E" w:rsidRPr="00FC0533">
        <w:rPr>
          <w:rFonts w:ascii="Times New Roman" w:hAnsi="Times New Roman" w:cs="Times New Roman"/>
        </w:rPr>
        <w:t>PRS</w:t>
      </w:r>
      <w:r w:rsidR="00367CCA" w:rsidRPr="00FC0533">
        <w:rPr>
          <w:rFonts w:ascii="Times New Roman" w:hAnsi="Times New Roman" w:cs="Times New Roman"/>
        </w:rPr>
        <w:t xml:space="preserve">, </w:t>
      </w:r>
      <w:r w:rsidR="00B6420E" w:rsidRPr="00FC0533">
        <w:rPr>
          <w:rFonts w:ascii="Times New Roman" w:hAnsi="Times New Roman" w:cs="Times New Roman"/>
        </w:rPr>
        <w:t xml:space="preserve">and controls. We then </w:t>
      </w:r>
      <w:r w:rsidR="00A25431" w:rsidRPr="00FC0533">
        <w:rPr>
          <w:rFonts w:ascii="Times New Roman" w:hAnsi="Times New Roman" w:cs="Times New Roman"/>
        </w:rPr>
        <w:t>evaluate</w:t>
      </w:r>
      <w:r w:rsidRPr="00FC0533">
        <w:rPr>
          <w:rFonts w:ascii="Times New Roman" w:hAnsi="Times New Roman" w:cs="Times New Roman"/>
        </w:rPr>
        <w:t xml:space="preserve"> the impact of changes in BMI </w:t>
      </w:r>
      <w:r w:rsidR="00456C5D" w:rsidRPr="00FC0533">
        <w:rPr>
          <w:rFonts w:ascii="Times New Roman" w:hAnsi="Times New Roman" w:cs="Times New Roman"/>
        </w:rPr>
        <w:t>(</w:t>
      </w:r>
      <w:r w:rsidR="009A0FA2" w:rsidRPr="00FC0533">
        <w:rPr>
          <w:rFonts w:ascii="Times New Roman" w:hAnsi="Times New Roman" w:cs="Times New Roman"/>
        </w:rPr>
        <w:t xml:space="preserve">probability of </w:t>
      </w:r>
      <w:r w:rsidRPr="00FC0533">
        <w:rPr>
          <w:rFonts w:ascii="Times New Roman" w:hAnsi="Times New Roman" w:cs="Times New Roman"/>
        </w:rPr>
        <w:t>obesity</w:t>
      </w:r>
      <w:r w:rsidR="00456C5D" w:rsidRPr="00FC0533">
        <w:rPr>
          <w:rFonts w:ascii="Times New Roman" w:hAnsi="Times New Roman" w:cs="Times New Roman"/>
        </w:rPr>
        <w:t>)</w:t>
      </w:r>
      <w:r w:rsidRPr="00FC0533">
        <w:rPr>
          <w:rFonts w:ascii="Times New Roman" w:hAnsi="Times New Roman" w:cs="Times New Roman"/>
        </w:rPr>
        <w:t xml:space="preserve"> </w:t>
      </w:r>
      <w:r w:rsidR="0010440F" w:rsidRPr="00FC0533">
        <w:rPr>
          <w:rFonts w:ascii="Times New Roman" w:hAnsi="Times New Roman" w:cs="Times New Roman"/>
        </w:rPr>
        <w:t>induced by</w:t>
      </w:r>
      <w:r w:rsidRPr="00FC0533">
        <w:rPr>
          <w:rFonts w:ascii="Times New Roman" w:hAnsi="Times New Roman" w:cs="Times New Roman"/>
        </w:rPr>
        <w:t xml:space="preserve"> GxE effects on </w:t>
      </w:r>
      <w:r w:rsidR="00367CCA" w:rsidRPr="00FC0533">
        <w:rPr>
          <w:rFonts w:ascii="Times New Roman" w:hAnsi="Times New Roman" w:cs="Times New Roman"/>
        </w:rPr>
        <w:t>(</w:t>
      </w:r>
      <w:proofErr w:type="spellStart"/>
      <w:r w:rsidR="00367CCA" w:rsidRPr="00FC0533">
        <w:rPr>
          <w:rFonts w:ascii="Times New Roman" w:hAnsi="Times New Roman" w:cs="Times New Roman"/>
        </w:rPr>
        <w:t>i</w:t>
      </w:r>
      <w:proofErr w:type="spellEnd"/>
      <w:r w:rsidR="00367CCA" w:rsidRPr="00FC0533">
        <w:rPr>
          <w:rFonts w:ascii="Times New Roman" w:hAnsi="Times New Roman" w:cs="Times New Roman"/>
        </w:rPr>
        <w:t xml:space="preserve">) </w:t>
      </w:r>
      <w:r w:rsidR="00E379BD" w:rsidRPr="00FC0533">
        <w:rPr>
          <w:rFonts w:ascii="Times New Roman" w:hAnsi="Times New Roman" w:cs="Times New Roman"/>
        </w:rPr>
        <w:t xml:space="preserve">probabilities of </w:t>
      </w:r>
      <w:r w:rsidRPr="00FC0533">
        <w:rPr>
          <w:rFonts w:ascii="Times New Roman" w:hAnsi="Times New Roman" w:cs="Times New Roman"/>
        </w:rPr>
        <w:t xml:space="preserve">T2D, </w:t>
      </w:r>
      <w:r w:rsidR="00A25431" w:rsidRPr="00FC0533">
        <w:rPr>
          <w:rFonts w:ascii="Times New Roman" w:hAnsi="Times New Roman" w:cs="Times New Roman"/>
        </w:rPr>
        <w:t>a chronic</w:t>
      </w:r>
      <w:r w:rsidR="002E37A0" w:rsidRPr="00FC0533">
        <w:rPr>
          <w:rFonts w:ascii="Times New Roman" w:hAnsi="Times New Roman" w:cs="Times New Roman"/>
        </w:rPr>
        <w:t xml:space="preserve"> </w:t>
      </w:r>
      <w:r w:rsidR="00A25431" w:rsidRPr="00FC0533">
        <w:rPr>
          <w:rFonts w:ascii="Times New Roman" w:hAnsi="Times New Roman" w:cs="Times New Roman"/>
        </w:rPr>
        <w:t>condition</w:t>
      </w:r>
      <w:r w:rsidR="002E37A0" w:rsidRPr="00FC0533">
        <w:rPr>
          <w:rFonts w:ascii="Times New Roman" w:hAnsi="Times New Roman" w:cs="Times New Roman"/>
        </w:rPr>
        <w:t xml:space="preserve"> </w:t>
      </w:r>
      <w:r w:rsidR="00A25431" w:rsidRPr="00FC0533">
        <w:rPr>
          <w:rFonts w:ascii="Times New Roman" w:hAnsi="Times New Roman" w:cs="Times New Roman"/>
        </w:rPr>
        <w:t xml:space="preserve">strongly associated with obesity </w:t>
      </w:r>
      <w:r w:rsidR="00367CCA" w:rsidRPr="00FC0533">
        <w:rPr>
          <w:rFonts w:ascii="Times New Roman" w:hAnsi="Times New Roman" w:cs="Times New Roman"/>
        </w:rPr>
        <w:t>and (ii)</w:t>
      </w:r>
      <w:r w:rsidR="00E379BD" w:rsidRPr="00FC0533">
        <w:rPr>
          <w:rFonts w:ascii="Times New Roman" w:hAnsi="Times New Roman" w:cs="Times New Roman"/>
        </w:rPr>
        <w:t xml:space="preserve">probabilities of </w:t>
      </w:r>
      <w:r w:rsidRPr="00FC0533">
        <w:rPr>
          <w:rFonts w:ascii="Times New Roman" w:hAnsi="Times New Roman" w:cs="Times New Roman"/>
        </w:rPr>
        <w:t>disability, a key secondary consequence of both obesity and T2D</w:t>
      </w:r>
      <w:r w:rsidR="00584C1C" w:rsidRPr="00FC0533">
        <w:rPr>
          <w:rFonts w:ascii="Times New Roman" w:hAnsi="Times New Roman" w:cs="Times New Roman"/>
        </w:rPr>
        <w:t>.</w:t>
      </w:r>
    </w:p>
    <w:p w14:paraId="56A18F85" w14:textId="77777777" w:rsidR="00103F3D" w:rsidRPr="00FC0533" w:rsidRDefault="00103F3D" w:rsidP="00E32565">
      <w:pPr>
        <w:spacing w:line="360" w:lineRule="auto"/>
        <w:rPr>
          <w:rFonts w:ascii="Times New Roman" w:hAnsi="Times New Roman" w:cs="Times New Roman"/>
          <w:i/>
          <w:iCs/>
        </w:rPr>
      </w:pPr>
    </w:p>
    <w:p w14:paraId="6BBA9501" w14:textId="75638691" w:rsidR="00E32565" w:rsidRPr="00FC0533" w:rsidRDefault="00E32565" w:rsidP="00E32565">
      <w:pPr>
        <w:spacing w:line="360" w:lineRule="auto"/>
        <w:rPr>
          <w:rFonts w:ascii="Times New Roman" w:hAnsi="Times New Roman" w:cs="Times New Roman"/>
          <w:i/>
          <w:iCs/>
        </w:rPr>
      </w:pPr>
      <w:r w:rsidRPr="00FC0533">
        <w:rPr>
          <w:rFonts w:ascii="Times New Roman" w:hAnsi="Times New Roman" w:cs="Times New Roman"/>
          <w:i/>
          <w:iCs/>
        </w:rPr>
        <w:t xml:space="preserve">a. </w:t>
      </w:r>
      <w:r w:rsidR="00F56FE9" w:rsidRPr="00FC0533">
        <w:rPr>
          <w:rFonts w:ascii="Times New Roman" w:hAnsi="Times New Roman" w:cs="Times New Roman"/>
          <w:i/>
          <w:iCs/>
        </w:rPr>
        <w:t xml:space="preserve">Estimation of </w:t>
      </w:r>
      <w:r w:rsidRPr="00FC0533">
        <w:rPr>
          <w:rFonts w:ascii="Times New Roman" w:hAnsi="Times New Roman" w:cs="Times New Roman"/>
          <w:i/>
          <w:iCs/>
        </w:rPr>
        <w:t xml:space="preserve">GxE </w:t>
      </w:r>
      <w:r w:rsidR="004A5457" w:rsidRPr="00FC0533">
        <w:rPr>
          <w:rFonts w:ascii="Times New Roman" w:hAnsi="Times New Roman" w:cs="Times New Roman"/>
          <w:i/>
          <w:iCs/>
        </w:rPr>
        <w:t xml:space="preserve">first order </w:t>
      </w:r>
      <w:r w:rsidRPr="00FC0533">
        <w:rPr>
          <w:rFonts w:ascii="Times New Roman" w:hAnsi="Times New Roman" w:cs="Times New Roman"/>
          <w:i/>
          <w:iCs/>
        </w:rPr>
        <w:t xml:space="preserve">effects </w:t>
      </w:r>
      <w:r w:rsidR="00605501" w:rsidRPr="00FC0533">
        <w:rPr>
          <w:rFonts w:ascii="Times New Roman" w:hAnsi="Times New Roman" w:cs="Times New Roman"/>
          <w:i/>
          <w:iCs/>
        </w:rPr>
        <w:t>on</w:t>
      </w:r>
      <w:r w:rsidRPr="00FC0533">
        <w:rPr>
          <w:rFonts w:ascii="Times New Roman" w:hAnsi="Times New Roman" w:cs="Times New Roman"/>
          <w:i/>
          <w:iCs/>
        </w:rPr>
        <w:t xml:space="preserve"> BMI</w:t>
      </w:r>
      <w:r w:rsidR="00B6420E" w:rsidRPr="00FC0533">
        <w:rPr>
          <w:rFonts w:ascii="Times New Roman" w:hAnsi="Times New Roman" w:cs="Times New Roman"/>
          <w:i/>
          <w:iCs/>
        </w:rPr>
        <w:t xml:space="preserve"> and obesity</w:t>
      </w:r>
    </w:p>
    <w:p w14:paraId="17F4C96A" w14:textId="6B9FA3BC" w:rsidR="0072321D" w:rsidRPr="00FC0533" w:rsidRDefault="00E32565" w:rsidP="00E32565">
      <w:pPr>
        <w:spacing w:line="360" w:lineRule="auto"/>
        <w:rPr>
          <w:rFonts w:ascii="Times New Roman" w:hAnsi="Times New Roman" w:cs="Times New Roman"/>
        </w:rPr>
      </w:pPr>
      <w:r w:rsidRPr="00FC0533">
        <w:rPr>
          <w:rFonts w:ascii="Times New Roman" w:hAnsi="Times New Roman" w:cs="Times New Roman"/>
        </w:rPr>
        <w:t xml:space="preserve">We use empirical estimates of GxE effects </w:t>
      </w:r>
      <w:r w:rsidR="0072321D" w:rsidRPr="00FC0533">
        <w:rPr>
          <w:rFonts w:ascii="Times New Roman" w:hAnsi="Times New Roman" w:cs="Times New Roman"/>
        </w:rPr>
        <w:t xml:space="preserve">on BMI </w:t>
      </w:r>
      <w:r w:rsidRPr="00FC0533">
        <w:rPr>
          <w:rFonts w:ascii="Times New Roman" w:hAnsi="Times New Roman" w:cs="Times New Roman"/>
        </w:rPr>
        <w:t xml:space="preserve">and convert them into </w:t>
      </w:r>
      <w:r w:rsidR="00E379BD" w:rsidRPr="00FC0533">
        <w:rPr>
          <w:rFonts w:ascii="Times New Roman" w:hAnsi="Times New Roman" w:cs="Times New Roman"/>
        </w:rPr>
        <w:t xml:space="preserve">predicted </w:t>
      </w:r>
      <w:r w:rsidRPr="00FC0533">
        <w:rPr>
          <w:rFonts w:ascii="Times New Roman" w:hAnsi="Times New Roman" w:cs="Times New Roman"/>
        </w:rPr>
        <w:t xml:space="preserve">BMI changes, </w:t>
      </w:r>
      <m:oMath>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GxE</m:t>
            </m:r>
          </m:sub>
        </m:sSub>
      </m:oMath>
      <w:r w:rsidR="00456C5D" w:rsidRPr="00FC0533">
        <w:rPr>
          <w:rFonts w:ascii="Times New Roman" w:hAnsi="Times New Roman" w:cs="Times New Roman"/>
        </w:rPr>
        <w:t>.</w:t>
      </w:r>
      <w:r w:rsidRPr="00FC0533">
        <w:rPr>
          <w:rFonts w:ascii="Times New Roman" w:hAnsi="Times New Roman" w:cs="Times New Roman"/>
        </w:rPr>
        <w:t xml:space="preserve"> </w:t>
      </w:r>
      <w:r w:rsidR="00584C1C" w:rsidRPr="00FC0533">
        <w:rPr>
          <w:rFonts w:ascii="Times New Roman" w:hAnsi="Times New Roman" w:cs="Times New Roman"/>
        </w:rPr>
        <w:t>F</w:t>
      </w:r>
      <w:r w:rsidR="009A0FA2" w:rsidRPr="00FC0533">
        <w:rPr>
          <w:rFonts w:ascii="Times New Roman" w:hAnsi="Times New Roman" w:cs="Times New Roman"/>
        </w:rPr>
        <w:t>irst</w:t>
      </w:r>
      <w:r w:rsidR="00584C1C" w:rsidRPr="00FC0533">
        <w:rPr>
          <w:rFonts w:ascii="Times New Roman" w:hAnsi="Times New Roman" w:cs="Times New Roman"/>
        </w:rPr>
        <w:t>, we</w:t>
      </w:r>
      <w:r w:rsidR="009A0FA2" w:rsidRPr="00FC0533">
        <w:rPr>
          <w:rFonts w:ascii="Times New Roman" w:hAnsi="Times New Roman" w:cs="Times New Roman"/>
        </w:rPr>
        <w:t xml:space="preserve"> estimate a growth curve</w:t>
      </w:r>
      <w:r w:rsidR="0072321D" w:rsidRPr="00FC0533">
        <w:rPr>
          <w:rFonts w:ascii="Times New Roman" w:hAnsi="Times New Roman" w:cs="Times New Roman"/>
        </w:rPr>
        <w:t xml:space="preserve"> model </w:t>
      </w:r>
      <w:r w:rsidR="000C7D83" w:rsidRPr="00FC0533">
        <w:rPr>
          <w:rFonts w:ascii="Times New Roman" w:hAnsi="Times New Roman" w:cs="Times New Roman"/>
        </w:rPr>
        <w:t xml:space="preserve">(GCM) </w:t>
      </w:r>
      <w:r w:rsidR="0072321D" w:rsidRPr="00FC0533">
        <w:rPr>
          <w:rFonts w:ascii="Times New Roman" w:hAnsi="Times New Roman" w:cs="Times New Roman"/>
        </w:rPr>
        <w:t>for BMI:</w:t>
      </w:r>
    </w:p>
    <w:p w14:paraId="49DBA504" w14:textId="77777777" w:rsidR="0072321D" w:rsidRPr="00FC0533" w:rsidRDefault="0072321D" w:rsidP="00E32565">
      <w:pPr>
        <w:spacing w:line="360" w:lineRule="auto"/>
        <w:ind w:firstLine="720"/>
        <w:jc w:val="center"/>
        <w:rPr>
          <w:rFonts w:ascii="Times New Roman" w:hAnsi="Times New Roman" w:cs="Times New Roman"/>
          <w:sz w:val="22"/>
          <w:szCs w:val="22"/>
        </w:rPr>
      </w:pPr>
    </w:p>
    <w:p w14:paraId="7CFC17CE" w14:textId="39005A57" w:rsidR="00E32565" w:rsidRPr="00FC0533" w:rsidRDefault="00000000" w:rsidP="00E32565">
      <w:pPr>
        <w:spacing w:line="360" w:lineRule="auto"/>
        <w:ind w:firstLine="720"/>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BMI</m:t>
              </m:r>
            </m:e>
            <m:sub>
              <m:r>
                <w:rPr>
                  <w:rFonts w:ascii="Cambria Math" w:hAnsi="Cambria Math" w:cs="Times New Roman"/>
                  <w:sz w:val="22"/>
                  <w:szCs w:val="22"/>
                </w:rPr>
                <m:t>it</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o</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cohort</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2</m:t>
              </m:r>
            </m:sub>
          </m:sSub>
          <m:sSub>
            <m:sSubPr>
              <m:ctrlPr>
                <w:rPr>
                  <w:rFonts w:ascii="Cambria Math" w:hAnsi="Cambria Math" w:cs="Times New Roman"/>
                  <w:i/>
                  <w:sz w:val="22"/>
                  <w:szCs w:val="22"/>
                </w:rPr>
              </m:ctrlPr>
            </m:sSubPr>
            <m:e>
              <m:r>
                <w:rPr>
                  <w:rFonts w:ascii="Cambria Math" w:hAnsi="Cambria Math" w:cs="Times New Roman"/>
                  <w:sz w:val="22"/>
                  <w:szCs w:val="22"/>
                </w:rPr>
                <m:t>PGR</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sSub>
            <m:sSubPr>
              <m:ctrlPr>
                <w:rPr>
                  <w:rFonts w:ascii="Cambria Math" w:hAnsi="Cambria Math" w:cs="Times New Roman"/>
                  <w:i/>
                  <w:sz w:val="22"/>
                  <w:szCs w:val="22"/>
                </w:rPr>
              </m:ctrlPr>
            </m:sSubPr>
            <m:e>
              <m:r>
                <w:rPr>
                  <w:rFonts w:ascii="Cambria Math" w:hAnsi="Cambria Math" w:cs="Times New Roman"/>
                  <w:sz w:val="22"/>
                  <w:szCs w:val="22"/>
                </w:rPr>
                <m:t>cohort</m:t>
              </m:r>
            </m:e>
            <m:sub>
              <m:r>
                <w:rPr>
                  <w:rFonts w:ascii="Cambria Math" w:hAnsi="Cambria Math" w:cs="Times New Roman"/>
                  <w:sz w:val="22"/>
                  <w:szCs w:val="22"/>
                </w:rPr>
                <m:t>i</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PGR</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4i</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age</m:t>
              </m:r>
            </m:e>
            <m:sub>
              <m:r>
                <w:rPr>
                  <w:rFonts w:ascii="Cambria Math" w:hAnsi="Cambria Math" w:cs="Times New Roman"/>
                  <w:sz w:val="22"/>
                  <w:szCs w:val="22"/>
                </w:rPr>
                <m:t>it</m:t>
              </m:r>
            </m:sub>
          </m:sSub>
          <m:r>
            <w:rPr>
              <w:rFonts w:ascii="Cambria Math" w:hAnsi="Cambria Math" w:cs="Times New Roman"/>
              <w:sz w:val="22"/>
              <w:szCs w:val="22"/>
            </w:rPr>
            <m:t>+</m:t>
          </m:r>
          <m:sSubSup>
            <m:sSubSupPr>
              <m:ctrlPr>
                <w:rPr>
                  <w:rFonts w:ascii="Cambria Math" w:hAnsi="Cambria Math" w:cs="Times New Roman"/>
                  <w:i/>
                  <w:sz w:val="22"/>
                  <w:szCs w:val="22"/>
                </w:rPr>
              </m:ctrlPr>
            </m:sSubSup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5i</m:t>
                  </m:r>
                </m:sub>
              </m:sSub>
              <m:r>
                <w:rPr>
                  <w:rFonts w:ascii="Cambria Math" w:hAnsi="Cambria Math" w:cs="Times New Roman"/>
                  <w:sz w:val="22"/>
                  <w:szCs w:val="22"/>
                </w:rPr>
                <m:t xml:space="preserve"> </m:t>
              </m:r>
              <w:bookmarkStart w:id="0" w:name="_Hlk109553149"/>
              <m:sSubSup>
                <m:sSubSupPr>
                  <m:ctrlPr>
                    <w:rPr>
                      <w:rFonts w:ascii="Cambria Math" w:hAnsi="Cambria Math" w:cs="Times New Roman"/>
                      <w:i/>
                      <w:sz w:val="22"/>
                      <w:szCs w:val="22"/>
                    </w:rPr>
                  </m:ctrlPr>
                </m:sSubSupPr>
                <m:e>
                  <m:r>
                    <w:rPr>
                      <w:rFonts w:ascii="Cambria Math" w:hAnsi="Cambria Math" w:cs="Times New Roman"/>
                      <w:sz w:val="22"/>
                      <w:szCs w:val="22"/>
                    </w:rPr>
                    <m:t>age</m:t>
                  </m:r>
                </m:e>
                <m:sub>
                  <m:r>
                    <w:rPr>
                      <w:rFonts w:ascii="Cambria Math" w:hAnsi="Cambria Math" w:cs="Times New Roman"/>
                      <w:sz w:val="22"/>
                      <w:szCs w:val="22"/>
                    </w:rPr>
                    <m:t>it</m:t>
                  </m:r>
                </m:sub>
                <m:sup>
                  <m:r>
                    <w:rPr>
                      <w:rFonts w:ascii="Cambria Math" w:hAnsi="Cambria Math" w:cs="Times New Roman"/>
                      <w:sz w:val="22"/>
                      <w:szCs w:val="22"/>
                    </w:rPr>
                    <m:t>2</m:t>
                  </m:r>
                </m:sup>
              </m:sSubSup>
              <w:bookmarkEnd w:id="0"/>
              <m:r>
                <w:rPr>
                  <w:rFonts w:ascii="Cambria Math" w:hAnsi="Cambria Math" w:cs="Times New Roman"/>
                  <w:sz w:val="22"/>
                  <w:szCs w:val="22"/>
                </w:rPr>
                <m:t>+ β</m:t>
              </m:r>
            </m:e>
            <m:sub>
              <m:r>
                <w:rPr>
                  <w:rFonts w:ascii="Cambria Math" w:hAnsi="Cambria Math" w:cs="Times New Roman"/>
                  <w:sz w:val="22"/>
                  <w:szCs w:val="22"/>
                </w:rPr>
                <m:t>6</m:t>
              </m:r>
            </m:sub>
            <m:sup>
              <m:r>
                <w:rPr>
                  <w:rFonts w:ascii="Cambria Math" w:hAnsi="Cambria Math" w:cs="Times New Roman"/>
                  <w:sz w:val="22"/>
                  <w:szCs w:val="22"/>
                </w:rPr>
                <m:t>'</m:t>
              </m:r>
            </m:sup>
          </m:sSubSup>
          <m:sSub>
            <m:sSubPr>
              <m:ctrlPr>
                <w:rPr>
                  <w:rFonts w:ascii="Cambria Math" w:hAnsi="Cambria Math" w:cs="Times New Roman"/>
                  <w:b/>
                  <w:bCs/>
                  <w:i/>
                  <w:sz w:val="22"/>
                  <w:szCs w:val="22"/>
                </w:rPr>
              </m:ctrlPr>
            </m:sSubPr>
            <m:e>
              <m:r>
                <m:rPr>
                  <m:sty m:val="bi"/>
                </m:rPr>
                <w:rPr>
                  <w:rFonts w:ascii="Cambria Math" w:hAnsi="Cambria Math" w:cs="Times New Roman"/>
                  <w:sz w:val="22"/>
                  <w:szCs w:val="22"/>
                </w:rPr>
                <m:t>X</m:t>
              </m:r>
            </m:e>
            <m:sub>
              <m:r>
                <m:rPr>
                  <m:sty m:val="bi"/>
                </m:rPr>
                <w:rPr>
                  <w:rFonts w:ascii="Cambria Math" w:hAnsi="Cambria Math" w:cs="Times New Roman"/>
                  <w:sz w:val="22"/>
                  <w:szCs w:val="22"/>
                </w:rPr>
                <m:t>i</m:t>
              </m:r>
            </m:sub>
          </m:sSub>
          <m:r>
            <m:rPr>
              <m:sty m:val="bi"/>
            </m:rP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ε</m:t>
              </m:r>
            </m:e>
            <m:sub>
              <m:r>
                <w:rPr>
                  <w:rFonts w:ascii="Cambria Math" w:hAnsi="Cambria Math" w:cs="Times New Roman"/>
                  <w:sz w:val="22"/>
                  <w:szCs w:val="22"/>
                </w:rPr>
                <m:t>it</m:t>
              </m:r>
            </m:sub>
          </m:sSub>
        </m:oMath>
      </m:oMathPara>
    </w:p>
    <w:p w14:paraId="6E2A426D" w14:textId="77777777" w:rsidR="00E32565" w:rsidRPr="00FC0533" w:rsidRDefault="00E32565" w:rsidP="00E32565">
      <w:pPr>
        <w:spacing w:line="360" w:lineRule="auto"/>
        <w:rPr>
          <w:rFonts w:ascii="Times New Roman" w:hAnsi="Times New Roman" w:cs="Times New Roman"/>
          <w:sz w:val="22"/>
          <w:szCs w:val="22"/>
        </w:rPr>
      </w:pPr>
    </w:p>
    <w:p w14:paraId="401CB46D" w14:textId="02EE6711" w:rsidR="00E32565" w:rsidRPr="00FC0533" w:rsidRDefault="00E32565" w:rsidP="009A0FA2">
      <w:pPr>
        <w:spacing w:line="360" w:lineRule="auto"/>
        <w:rPr>
          <w:rFonts w:ascii="Times New Roman" w:hAnsi="Times New Roman" w:cs="Times New Roman"/>
          <w:sz w:val="22"/>
          <w:szCs w:val="22"/>
        </w:rPr>
      </w:pPr>
      <w:r w:rsidRPr="00FC053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it</m:t>
            </m:r>
          </m:sub>
        </m:sSub>
      </m:oMath>
      <w:r w:rsidRPr="00FC0533">
        <w:rPr>
          <w:rFonts w:ascii="Times New Roman" w:hAnsi="Times New Roman" w:cs="Times New Roman"/>
        </w:rPr>
        <w:t xml:space="preserve"> is a</w:t>
      </w:r>
      <w:r w:rsidR="0072321D" w:rsidRPr="00FC0533">
        <w:rPr>
          <w:rFonts w:ascii="Times New Roman" w:hAnsi="Times New Roman" w:cs="Times New Roman"/>
        </w:rPr>
        <w:t>n individual'</w:t>
      </w:r>
      <w:r w:rsidRPr="00FC0533">
        <w:rPr>
          <w:rFonts w:ascii="Times New Roman" w:hAnsi="Times New Roman" w:cs="Times New Roman"/>
        </w:rPr>
        <w:t xml:space="preserve">s BMI </w:t>
      </w:r>
      <w:r w:rsidR="0072321D" w:rsidRPr="00FC0533">
        <w:rPr>
          <w:rFonts w:ascii="Times New Roman" w:hAnsi="Times New Roman" w:cs="Times New Roman"/>
        </w:rPr>
        <w:t>in</w:t>
      </w:r>
      <w:r w:rsidRPr="00FC0533">
        <w:rPr>
          <w:rFonts w:ascii="Times New Roman" w:hAnsi="Times New Roman" w:cs="Times New Roman"/>
        </w:rPr>
        <w:t xml:space="preserve"> year t,  </w:t>
      </w:r>
      <m:oMath>
        <m:sSub>
          <m:sSubPr>
            <m:ctrlPr>
              <w:rPr>
                <w:rFonts w:ascii="Cambria Math" w:hAnsi="Cambria Math" w:cs="Times New Roman"/>
                <w:i/>
              </w:rPr>
            </m:ctrlPr>
          </m:sSubPr>
          <m:e>
            <m:r>
              <w:rPr>
                <w:rFonts w:ascii="Cambria Math" w:hAnsi="Cambria Math" w:cs="Times New Roman"/>
              </w:rPr>
              <m:t>cohort</m:t>
            </m:r>
          </m:e>
          <m:sub>
            <m:r>
              <w:rPr>
                <w:rFonts w:ascii="Cambria Math" w:hAnsi="Cambria Math" w:cs="Times New Roman"/>
              </w:rPr>
              <m:t>i</m:t>
            </m:r>
          </m:sub>
        </m:sSub>
      </m:oMath>
      <w:r w:rsidRPr="00FC0533">
        <w:rPr>
          <w:rFonts w:ascii="Times New Roman" w:hAnsi="Times New Roman" w:cs="Times New Roman"/>
        </w:rPr>
        <w:t xml:space="preserve"> </w:t>
      </w:r>
      <w:r w:rsidR="00F727EB" w:rsidRPr="00FC0533">
        <w:rPr>
          <w:rFonts w:ascii="Times New Roman" w:hAnsi="Times New Roman" w:cs="Times New Roman"/>
        </w:rPr>
        <w:t xml:space="preserve">is a </w:t>
      </w:r>
      <w:r w:rsidR="00BE5D43" w:rsidRPr="00FC0533">
        <w:rPr>
          <w:rFonts w:ascii="Times New Roman" w:hAnsi="Times New Roman" w:cs="Times New Roman"/>
        </w:rPr>
        <w:t>series</w:t>
      </w:r>
      <w:r w:rsidR="00F272EA">
        <w:rPr>
          <w:rFonts w:ascii="Times New Roman" w:hAnsi="Times New Roman" w:cs="Times New Roman"/>
        </w:rPr>
        <w:t xml:space="preserve"> of</w:t>
      </w:r>
      <w:r w:rsidR="00BE5D43" w:rsidRPr="00FC0533">
        <w:rPr>
          <w:rFonts w:ascii="Times New Roman" w:hAnsi="Times New Roman" w:cs="Times New Roman"/>
        </w:rPr>
        <w:t xml:space="preserve"> </w:t>
      </w:r>
      <w:r w:rsidR="00F727EB" w:rsidRPr="00FC0533">
        <w:rPr>
          <w:rFonts w:ascii="Times New Roman" w:hAnsi="Times New Roman" w:cs="Times New Roman"/>
        </w:rPr>
        <w:t>0/1 dummy variable</w:t>
      </w:r>
      <w:r w:rsidR="00BE5D43" w:rsidRPr="00FC0533">
        <w:rPr>
          <w:rFonts w:ascii="Times New Roman" w:hAnsi="Times New Roman" w:cs="Times New Roman"/>
        </w:rPr>
        <w:t>s</w:t>
      </w:r>
      <w:r w:rsidR="00F727EB" w:rsidRPr="00FC0533">
        <w:rPr>
          <w:rFonts w:ascii="Times New Roman" w:hAnsi="Times New Roman" w:cs="Times New Roman"/>
        </w:rPr>
        <w:t xml:space="preserve"> for the cohort born </w:t>
      </w:r>
      <w:r w:rsidR="00BE5D43" w:rsidRPr="00FC0533">
        <w:rPr>
          <w:rFonts w:ascii="Times New Roman" w:hAnsi="Times New Roman" w:cs="Times New Roman"/>
        </w:rPr>
        <w:t xml:space="preserve">before 1924, </w:t>
      </w:r>
      <w:r w:rsidR="00F727EB" w:rsidRPr="00FC0533">
        <w:rPr>
          <w:rFonts w:ascii="Times New Roman" w:hAnsi="Times New Roman" w:cs="Times New Roman"/>
        </w:rPr>
        <w:t>between 19</w:t>
      </w:r>
      <w:r w:rsidR="00BE5D43" w:rsidRPr="00FC0533">
        <w:rPr>
          <w:rFonts w:ascii="Times New Roman" w:hAnsi="Times New Roman" w:cs="Times New Roman"/>
        </w:rPr>
        <w:t>25</w:t>
      </w:r>
      <w:r w:rsidR="00F727EB" w:rsidRPr="00FC0533">
        <w:rPr>
          <w:rFonts w:ascii="Times New Roman" w:hAnsi="Times New Roman" w:cs="Times New Roman"/>
        </w:rPr>
        <w:t xml:space="preserve"> and 19</w:t>
      </w:r>
      <w:r w:rsidR="00BE5D43" w:rsidRPr="00FC0533">
        <w:rPr>
          <w:rFonts w:ascii="Times New Roman" w:hAnsi="Times New Roman" w:cs="Times New Roman"/>
        </w:rPr>
        <w:t>34</w:t>
      </w:r>
      <w:r w:rsidR="0072321D" w:rsidRPr="00FC0533">
        <w:rPr>
          <w:rFonts w:ascii="Times New Roman" w:hAnsi="Times New Roman" w:cs="Times New Roman"/>
        </w:rPr>
        <w:t>,</w:t>
      </w:r>
      <w:r w:rsidR="00BE5D43" w:rsidRPr="00FC0533">
        <w:rPr>
          <w:rFonts w:ascii="Times New Roman" w:hAnsi="Times New Roman" w:cs="Times New Roman"/>
        </w:rPr>
        <w:t xml:space="preserve"> between 1935 and 1944, and between 1945 and 1960.</w:t>
      </w:r>
      <w:r w:rsidR="0072321D"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PGR</m:t>
            </m:r>
          </m:e>
          <m:sub>
            <m:r>
              <w:rPr>
                <w:rFonts w:ascii="Cambria Math" w:hAnsi="Cambria Math" w:cs="Times New Roman"/>
              </w:rPr>
              <m:t>i</m:t>
            </m:r>
          </m:sub>
        </m:sSub>
      </m:oMath>
      <w:r w:rsidRPr="00FC0533">
        <w:rPr>
          <w:rFonts w:ascii="Times New Roman" w:hAnsi="Times New Roman" w:cs="Times New Roman"/>
        </w:rPr>
        <w:t xml:space="preserve">  </w:t>
      </w:r>
      <w:r w:rsidR="0072321D" w:rsidRPr="00FC0533">
        <w:rPr>
          <w:rFonts w:ascii="Times New Roman" w:hAnsi="Times New Roman" w:cs="Times New Roman"/>
        </w:rPr>
        <w:t>is the z-score of BMI' polygenic risk score</w:t>
      </w:r>
      <w:r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it</m:t>
            </m:r>
          </m:sub>
        </m:sSub>
      </m:oMath>
      <w:r w:rsidRPr="00FC0533">
        <w:rPr>
          <w:rFonts w:ascii="Times New Roman" w:hAnsi="Times New Roman" w:cs="Times New Roman"/>
        </w:rPr>
        <w:t xml:space="preserve"> is</w:t>
      </w:r>
      <w:r w:rsidR="0072321D" w:rsidRPr="00FC0533">
        <w:rPr>
          <w:rFonts w:ascii="Times New Roman" w:hAnsi="Times New Roman" w:cs="Times New Roman"/>
        </w:rPr>
        <w:t xml:space="preserve"> </w:t>
      </w:r>
      <w:r w:rsidRPr="00FC0533">
        <w:rPr>
          <w:rFonts w:ascii="Times New Roman" w:hAnsi="Times New Roman" w:cs="Times New Roman"/>
        </w:rPr>
        <w:t xml:space="preserve">median-centered age at year t.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72321D" w:rsidRPr="00FC0533">
        <w:rPr>
          <w:rFonts w:ascii="Times New Roman" w:hAnsi="Times New Roman" w:cs="Times New Roman"/>
        </w:rPr>
        <w:t xml:space="preserve">is a vector of control variables including education, gender, principal components, and an indicator of adverse early conditions. </w:t>
      </w:r>
      <w:r w:rsidRPr="00FC0533">
        <w:rPr>
          <w:rFonts w:ascii="Times New Roman" w:hAnsi="Times New Roman" w:cs="Times New Roman"/>
        </w:rPr>
        <w:t>The coefficients o</w:t>
      </w:r>
      <w:r w:rsidR="002C4314" w:rsidRPr="00FC0533">
        <w:rPr>
          <w:rFonts w:ascii="Times New Roman" w:hAnsi="Times New Roman" w:cs="Times New Roman"/>
        </w:rPr>
        <w:t>f</w:t>
      </w:r>
      <w:r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ij</m:t>
            </m:r>
          </m:sub>
        </m:sSub>
      </m:oMath>
      <w:r w:rsidRPr="00FC0533">
        <w:rPr>
          <w:rFonts w:ascii="Times New Roman" w:hAnsi="Times New Roman" w:cs="Times New Roman"/>
        </w:rPr>
        <w:t xml:space="preserve"> and</w:t>
      </w:r>
      <m:oMath>
        <m:sSubSup>
          <m:sSubSupPr>
            <m:ctrlPr>
              <w:rPr>
                <w:rFonts w:ascii="Cambria Math" w:hAnsi="Cambria Math" w:cs="Times New Roman"/>
                <w:i/>
                <w:sz w:val="22"/>
                <w:szCs w:val="22"/>
              </w:rPr>
            </m:ctrlPr>
          </m:sSubSupPr>
          <m:e>
            <m:r>
              <w:rPr>
                <w:rFonts w:ascii="Cambria Math" w:hAnsi="Cambria Math" w:cs="Times New Roman"/>
                <w:sz w:val="22"/>
                <w:szCs w:val="22"/>
              </w:rPr>
              <m:t xml:space="preserve"> age</m:t>
            </m:r>
          </m:e>
          <m:sub>
            <m:r>
              <w:rPr>
                <w:rFonts w:ascii="Cambria Math" w:hAnsi="Cambria Math" w:cs="Times New Roman"/>
                <w:sz w:val="22"/>
                <w:szCs w:val="22"/>
              </w:rPr>
              <m:t>it</m:t>
            </m:r>
          </m:sub>
          <m:sup>
            <m:r>
              <w:rPr>
                <w:rFonts w:ascii="Cambria Math" w:hAnsi="Cambria Math" w:cs="Times New Roman"/>
                <w:sz w:val="22"/>
                <w:szCs w:val="22"/>
              </w:rPr>
              <m:t>2</m:t>
            </m:r>
          </m:sup>
        </m:sSubSup>
      </m:oMath>
      <w:r w:rsidR="002C4314" w:rsidRPr="00FC0533">
        <w:rPr>
          <w:rFonts w:ascii="Times New Roman" w:hAnsi="Times New Roman" w:cs="Times New Roman"/>
        </w:rPr>
        <w:t xml:space="preserve"> </w:t>
      </w:r>
      <w:r w:rsidRPr="00FC0533">
        <w:rPr>
          <w:rFonts w:ascii="Times New Roman" w:hAnsi="Times New Roman" w:cs="Times New Roman"/>
        </w:rPr>
        <w:t xml:space="preserve"> var</w:t>
      </w:r>
      <w:r w:rsidR="0072321D" w:rsidRPr="00FC0533">
        <w:rPr>
          <w:rFonts w:ascii="Times New Roman" w:hAnsi="Times New Roman" w:cs="Times New Roman"/>
        </w:rPr>
        <w:t>y</w:t>
      </w:r>
      <w:r w:rsidRPr="00FC0533">
        <w:rPr>
          <w:rFonts w:ascii="Times New Roman" w:hAnsi="Times New Roman" w:cs="Times New Roman"/>
        </w:rPr>
        <w:t xml:space="preserve"> across individuals</w:t>
      </w:r>
      <w:r w:rsidR="00456C5D" w:rsidRPr="00FC0533">
        <w:rPr>
          <w:rFonts w:ascii="Times New Roman" w:hAnsi="Times New Roman" w:cs="Times New Roman"/>
        </w:rPr>
        <w:t xml:space="preserve"> and</w:t>
      </w:r>
      <w:r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FC0533">
        <w:rPr>
          <w:rFonts w:ascii="Times New Roman" w:hAnsi="Times New Roman" w:cs="Times New Roman"/>
        </w:rPr>
        <w:t xml:space="preserve"> is the random intercept for each respondent</w:t>
      </w:r>
      <w:r w:rsidR="00352F99" w:rsidRPr="00FC0533">
        <w:rPr>
          <w:rFonts w:ascii="Times New Roman" w:hAnsi="Times New Roman" w:cs="Times New Roman"/>
        </w:rPr>
        <w:t xml:space="preserve"> </w:t>
      </w:r>
      <w:r w:rsidRPr="00FC0533">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FC0533">
        <w:rPr>
          <w:rFonts w:ascii="Times New Roman" w:hAnsi="Times New Roman" w:cs="Times New Roman"/>
        </w:rPr>
        <w:t xml:space="preserve"> is the error </w:t>
      </w:r>
      <w:r w:rsidR="002C4314" w:rsidRPr="00FC0533">
        <w:rPr>
          <w:rFonts w:ascii="Times New Roman" w:hAnsi="Times New Roman" w:cs="Times New Roman"/>
        </w:rPr>
        <w:t>term</w:t>
      </w:r>
      <w:r w:rsidR="00352F99" w:rsidRPr="00FC0533">
        <w:rPr>
          <w:rFonts w:ascii="Times New Roman" w:hAnsi="Times New Roman" w:cs="Times New Roman"/>
        </w:rPr>
        <w:t>.</w:t>
      </w:r>
      <w:r w:rsidR="009A0FA2" w:rsidRPr="00FC0533">
        <w:rPr>
          <w:rFonts w:ascii="Times New Roman" w:hAnsi="Times New Roman" w:cs="Times New Roman"/>
        </w:rPr>
        <w:t xml:space="preserve"> </w:t>
      </w:r>
      <w:r w:rsidR="0072321D" w:rsidRPr="00FC0533">
        <w:rPr>
          <w:rFonts w:ascii="Times New Roman" w:hAnsi="Times New Roman" w:cs="Times New Roman"/>
        </w:rPr>
        <w:t>The quantity</w:t>
      </w:r>
      <w:r w:rsidR="00B6420E" w:rsidRPr="00FC0533">
        <w:rPr>
          <w:rFonts w:ascii="Times New Roman" w:hAnsi="Times New Roman" w:cs="Times New Roman"/>
        </w:rPr>
        <w:t xml:space="preserve"> of interest, </w:t>
      </w:r>
      <w:r w:rsidR="0072321D"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GxE</m:t>
            </m:r>
          </m:sub>
        </m:sSub>
      </m:oMath>
      <w:r w:rsidR="00B6420E" w:rsidRPr="00FC0533">
        <w:rPr>
          <w:rFonts w:ascii="Times New Roman" w:hAnsi="Times New Roman" w:cs="Times New Roman"/>
        </w:rPr>
        <w:t xml:space="preserve">,  </w:t>
      </w:r>
      <w:r w:rsidR="0072321D" w:rsidRPr="00FC0533">
        <w:rPr>
          <w:rFonts w:ascii="Times New Roman" w:hAnsi="Times New Roman" w:cs="Times New Roman"/>
        </w:rPr>
        <w:t xml:space="preserve">is </w:t>
      </w:r>
      <w:r w:rsidR="009D7538" w:rsidRPr="00FC0533">
        <w:rPr>
          <w:rFonts w:ascii="Times New Roman" w:hAnsi="Times New Roman" w:cs="Times New Roman"/>
        </w:rPr>
        <w:t xml:space="preserve">estimated as </w:t>
      </w:r>
      <w:r w:rsidR="0072321D" w:rsidRPr="00FC0533">
        <w:rPr>
          <w:rFonts w:ascii="Times New Roman" w:hAnsi="Times New Roman" w:cs="Times New Roman"/>
        </w:rPr>
        <w:t xml:space="preserve">the product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PGR</m:t>
            </m:r>
          </m:e>
          <m:sub>
            <m:r>
              <w:rPr>
                <w:rFonts w:ascii="Cambria Math" w:hAnsi="Cambria Math" w:cs="Times New Roman"/>
                <w:sz w:val="22"/>
                <w:szCs w:val="22"/>
              </w:rPr>
              <m:t>i</m:t>
            </m:r>
          </m:sub>
        </m:sSub>
      </m:oMath>
      <w:r w:rsidR="0072321D" w:rsidRPr="00FC0533">
        <w:rPr>
          <w:rFonts w:ascii="Times New Roman" w:hAnsi="Times New Roman" w:cs="Times New Roman"/>
          <w:sz w:val="22"/>
          <w:szCs w:val="22"/>
        </w:rPr>
        <w:t xml:space="preserve"> and represents the excess </w:t>
      </w:r>
      <w:r w:rsidR="0072321D" w:rsidRPr="00FC0533">
        <w:rPr>
          <w:rFonts w:ascii="Times New Roman" w:hAnsi="Times New Roman" w:cs="Times New Roman"/>
          <w:sz w:val="22"/>
          <w:szCs w:val="22"/>
        </w:rPr>
        <w:lastRenderedPageBreak/>
        <w:t xml:space="preserve">BMI </w:t>
      </w:r>
      <w:r w:rsidR="0026484B" w:rsidRPr="00FC0533">
        <w:rPr>
          <w:rFonts w:ascii="Times New Roman" w:hAnsi="Times New Roman" w:cs="Times New Roman"/>
          <w:sz w:val="22"/>
          <w:szCs w:val="22"/>
        </w:rPr>
        <w:t>among</w:t>
      </w:r>
      <w:r w:rsidR="0072321D" w:rsidRPr="00FC0533">
        <w:rPr>
          <w:rFonts w:ascii="Times New Roman" w:hAnsi="Times New Roman" w:cs="Times New Roman"/>
          <w:sz w:val="22"/>
          <w:szCs w:val="22"/>
        </w:rPr>
        <w:t xml:space="preserve"> </w:t>
      </w:r>
      <w:r w:rsidR="00352F99" w:rsidRPr="00FC0533">
        <w:rPr>
          <w:rFonts w:ascii="Times New Roman" w:hAnsi="Times New Roman" w:cs="Times New Roman"/>
          <w:sz w:val="22"/>
          <w:szCs w:val="22"/>
        </w:rPr>
        <w:t xml:space="preserve">those born between 1945-1959 with </w:t>
      </w:r>
      <w:r w:rsidR="0072321D" w:rsidRPr="00FC0533">
        <w:rPr>
          <w:rFonts w:ascii="Times New Roman" w:hAnsi="Times New Roman" w:cs="Times New Roman"/>
          <w:sz w:val="22"/>
          <w:szCs w:val="22"/>
        </w:rPr>
        <w:t xml:space="preserve">a </w:t>
      </w:r>
      <w:r w:rsidR="00367F0E" w:rsidRPr="00FC0533">
        <w:rPr>
          <w:rFonts w:ascii="Times New Roman" w:hAnsi="Times New Roman" w:cs="Times New Roman"/>
          <w:sz w:val="22"/>
          <w:szCs w:val="22"/>
        </w:rPr>
        <w:t>PRS</w:t>
      </w:r>
      <w:r w:rsidR="00352F99" w:rsidRPr="00FC0533">
        <w:rPr>
          <w:rFonts w:ascii="Times New Roman" w:hAnsi="Times New Roman" w:cs="Times New Roman"/>
          <w:sz w:val="22"/>
          <w:szCs w:val="22"/>
        </w:rPr>
        <w:t xml:space="preserve"> z</w:t>
      </w:r>
      <w:r w:rsidR="0072321D" w:rsidRPr="00FC0533">
        <w:rPr>
          <w:rFonts w:ascii="Times New Roman" w:hAnsi="Times New Roman" w:cs="Times New Roman"/>
          <w:sz w:val="22"/>
          <w:szCs w:val="22"/>
        </w:rPr>
        <w:t xml:space="preserve">-score equal to </w:t>
      </w:r>
      <w:proofErr w:type="spellStart"/>
      <w:r w:rsidR="00367F0E" w:rsidRPr="00FC0533">
        <w:rPr>
          <w:rFonts w:ascii="Times New Roman" w:hAnsi="Times New Roman" w:cs="Times New Roman"/>
          <w:sz w:val="22"/>
          <w:szCs w:val="22"/>
        </w:rPr>
        <w:t>PRS</w:t>
      </w:r>
      <w:r w:rsidR="0072321D" w:rsidRPr="00FC0533">
        <w:rPr>
          <w:rFonts w:ascii="Times New Roman" w:hAnsi="Times New Roman" w:cs="Times New Roman"/>
          <w:sz w:val="22"/>
          <w:szCs w:val="22"/>
          <w:vertAlign w:val="subscript"/>
        </w:rPr>
        <w:t>i</w:t>
      </w:r>
      <w:proofErr w:type="spellEnd"/>
      <w:r w:rsidR="0072321D" w:rsidRPr="00FC0533">
        <w:rPr>
          <w:rFonts w:ascii="Times New Roman" w:hAnsi="Times New Roman" w:cs="Times New Roman"/>
          <w:sz w:val="22"/>
          <w:szCs w:val="22"/>
        </w:rPr>
        <w:t xml:space="preserve"> </w:t>
      </w:r>
      <w:r w:rsidR="00605501" w:rsidRPr="00FC0533">
        <w:rPr>
          <w:rFonts w:ascii="Times New Roman" w:hAnsi="Times New Roman" w:cs="Times New Roman"/>
          <w:sz w:val="22"/>
          <w:szCs w:val="22"/>
        </w:rPr>
        <w:t>relative to those</w:t>
      </w:r>
      <w:r w:rsidR="00F727EB" w:rsidRPr="00FC0533">
        <w:rPr>
          <w:rFonts w:ascii="Times New Roman" w:hAnsi="Times New Roman" w:cs="Times New Roman"/>
          <w:sz w:val="22"/>
          <w:szCs w:val="22"/>
        </w:rPr>
        <w:t xml:space="preserve"> </w:t>
      </w:r>
      <w:r w:rsidR="00605501" w:rsidRPr="00FC0533">
        <w:rPr>
          <w:rFonts w:ascii="Times New Roman" w:hAnsi="Times New Roman" w:cs="Times New Roman"/>
          <w:sz w:val="22"/>
          <w:szCs w:val="22"/>
        </w:rPr>
        <w:t>born before</w:t>
      </w:r>
      <w:r w:rsidR="00F727EB" w:rsidRPr="00FC0533">
        <w:rPr>
          <w:rFonts w:ascii="Times New Roman" w:hAnsi="Times New Roman" w:cs="Times New Roman"/>
          <w:sz w:val="22"/>
          <w:szCs w:val="22"/>
        </w:rPr>
        <w:t xml:space="preserve"> 1945 </w:t>
      </w:r>
      <w:r w:rsidR="0026484B" w:rsidRPr="00FC0533">
        <w:rPr>
          <w:rFonts w:ascii="Times New Roman" w:hAnsi="Times New Roman" w:cs="Times New Roman"/>
          <w:sz w:val="22"/>
          <w:szCs w:val="22"/>
        </w:rPr>
        <w:t xml:space="preserve">and </w:t>
      </w:r>
      <w:r w:rsidR="00F727EB" w:rsidRPr="00FC0533">
        <w:rPr>
          <w:rFonts w:ascii="Times New Roman" w:hAnsi="Times New Roman" w:cs="Times New Roman"/>
          <w:sz w:val="22"/>
          <w:szCs w:val="22"/>
        </w:rPr>
        <w:t>with</w:t>
      </w:r>
      <w:r w:rsidR="00605501" w:rsidRPr="00FC0533">
        <w:rPr>
          <w:rFonts w:ascii="Times New Roman" w:hAnsi="Times New Roman" w:cs="Times New Roman"/>
          <w:sz w:val="22"/>
          <w:szCs w:val="22"/>
        </w:rPr>
        <w:t xml:space="preserve"> identical </w:t>
      </w:r>
      <w:r w:rsidR="00367F0E" w:rsidRPr="00FC0533">
        <w:rPr>
          <w:rFonts w:ascii="Times New Roman" w:hAnsi="Times New Roman" w:cs="Times New Roman"/>
          <w:sz w:val="22"/>
          <w:szCs w:val="22"/>
        </w:rPr>
        <w:t>PRS</w:t>
      </w:r>
      <w:r w:rsidR="0026484B" w:rsidRPr="00FC0533">
        <w:rPr>
          <w:rFonts w:ascii="Times New Roman" w:hAnsi="Times New Roman" w:cs="Times New Roman"/>
          <w:sz w:val="22"/>
          <w:szCs w:val="22"/>
        </w:rPr>
        <w:t>'s</w:t>
      </w:r>
      <w:r w:rsidR="00441ED5" w:rsidRPr="00FC0533">
        <w:rPr>
          <w:rFonts w:ascii="Times New Roman" w:hAnsi="Times New Roman" w:cs="Times New Roman"/>
          <w:sz w:val="22"/>
          <w:szCs w:val="22"/>
        </w:rPr>
        <w:t xml:space="preserve"> </w:t>
      </w:r>
    </w:p>
    <w:p w14:paraId="7E854371" w14:textId="5659C9A7" w:rsidR="00E32565" w:rsidRPr="00FC0533" w:rsidRDefault="007E79DD" w:rsidP="001655D4">
      <w:pPr>
        <w:spacing w:line="360" w:lineRule="auto"/>
        <w:ind w:firstLine="720"/>
        <w:rPr>
          <w:rFonts w:ascii="Times New Roman" w:hAnsi="Times New Roman" w:cs="Times New Roman"/>
        </w:rPr>
      </w:pPr>
      <w:r w:rsidRPr="00FC0533">
        <w:rPr>
          <w:rFonts w:ascii="Times New Roman" w:hAnsi="Times New Roman" w:cs="Times New Roman"/>
        </w:rPr>
        <w:t xml:space="preserve">Because obesity is a </w:t>
      </w:r>
      <w:r w:rsidR="00373430" w:rsidRPr="00FC0533">
        <w:rPr>
          <w:rFonts w:ascii="Times New Roman" w:hAnsi="Times New Roman" w:cs="Times New Roman"/>
        </w:rPr>
        <w:t xml:space="preserve">dichotomous </w:t>
      </w:r>
      <w:r w:rsidRPr="00FC0533">
        <w:rPr>
          <w:rFonts w:ascii="Times New Roman" w:hAnsi="Times New Roman" w:cs="Times New Roman"/>
        </w:rPr>
        <w:t>variable, we use a slightly different approach</w:t>
      </w:r>
      <w:r w:rsidR="00373430" w:rsidRPr="00FC0533">
        <w:rPr>
          <w:rFonts w:ascii="Times New Roman" w:hAnsi="Times New Roman" w:cs="Times New Roman"/>
        </w:rPr>
        <w:t xml:space="preserve"> to that used for BMI</w:t>
      </w:r>
      <w:r w:rsidRPr="00FC0533">
        <w:rPr>
          <w:rFonts w:ascii="Times New Roman" w:hAnsi="Times New Roman" w:cs="Times New Roman"/>
        </w:rPr>
        <w:t xml:space="preserve">. We first estimate </w:t>
      </w:r>
      <w:r w:rsidR="001655D4" w:rsidRPr="00FC0533">
        <w:rPr>
          <w:rFonts w:ascii="Times New Roman" w:hAnsi="Times New Roman" w:cs="Times New Roman"/>
        </w:rPr>
        <w:t xml:space="preserve">a random effects model for the </w:t>
      </w:r>
      <w:r w:rsidRPr="00FC0533">
        <w:rPr>
          <w:rFonts w:ascii="Times New Roman" w:hAnsi="Times New Roman" w:cs="Times New Roman"/>
        </w:rPr>
        <w:t xml:space="preserve">linear </w:t>
      </w:r>
      <w:r w:rsidR="001655D4" w:rsidRPr="00FC0533">
        <w:rPr>
          <w:rFonts w:ascii="Times New Roman" w:hAnsi="Times New Roman" w:cs="Times New Roman"/>
        </w:rPr>
        <w:t>probability of obesity</w:t>
      </w:r>
      <w:r w:rsidRPr="00FC0533">
        <w:rPr>
          <w:rFonts w:ascii="Times New Roman" w:hAnsi="Times New Roman" w:cs="Times New Roman"/>
        </w:rPr>
        <w:t xml:space="preserve"> and then compute predicted values of the probability of obesity for each decile. The disadvantage of this strategy is that, </w:t>
      </w:r>
      <w:r w:rsidR="00373430" w:rsidRPr="00FC0533">
        <w:rPr>
          <w:rFonts w:ascii="Times New Roman" w:hAnsi="Times New Roman" w:cs="Times New Roman"/>
        </w:rPr>
        <w:t xml:space="preserve">although </w:t>
      </w:r>
      <w:r w:rsidRPr="00FC0533">
        <w:rPr>
          <w:rFonts w:ascii="Times New Roman" w:hAnsi="Times New Roman" w:cs="Times New Roman"/>
        </w:rPr>
        <w:t>the definition of obesity depends only on BMI, there is no linkage between the GCM for BMI and the linear probability model for obesity. To circumvent this problem</w:t>
      </w:r>
      <w:r w:rsidR="00373430" w:rsidRPr="00FC0533">
        <w:rPr>
          <w:rFonts w:ascii="Times New Roman" w:hAnsi="Times New Roman" w:cs="Times New Roman"/>
        </w:rPr>
        <w:t>,</w:t>
      </w:r>
      <w:r w:rsidRPr="00FC0533">
        <w:rPr>
          <w:rFonts w:ascii="Times New Roman" w:hAnsi="Times New Roman" w:cs="Times New Roman"/>
        </w:rPr>
        <w:t xml:space="preserve"> we </w:t>
      </w:r>
      <w:r w:rsidR="00373430" w:rsidRPr="00FC0533">
        <w:rPr>
          <w:rFonts w:ascii="Times New Roman" w:hAnsi="Times New Roman" w:cs="Times New Roman"/>
        </w:rPr>
        <w:t>employ a s</w:t>
      </w:r>
      <w:r w:rsidRPr="00FC0533">
        <w:rPr>
          <w:rFonts w:ascii="Times New Roman" w:hAnsi="Times New Roman" w:cs="Times New Roman"/>
        </w:rPr>
        <w:t xml:space="preserve">econd strategy </w:t>
      </w:r>
      <w:r w:rsidR="00373430" w:rsidRPr="00FC0533">
        <w:rPr>
          <w:rFonts w:ascii="Times New Roman" w:hAnsi="Times New Roman" w:cs="Times New Roman"/>
        </w:rPr>
        <w:t xml:space="preserve">in which the estimates of GxE effects for obesity are fully linked to the estimates from the GCM for </w:t>
      </w:r>
      <w:r w:rsidRPr="00FC0533">
        <w:rPr>
          <w:rFonts w:ascii="Times New Roman" w:hAnsi="Times New Roman" w:cs="Times New Roman"/>
        </w:rPr>
        <w:t>BMI</w:t>
      </w:r>
      <w:r w:rsidR="00373430" w:rsidRPr="00FC0533">
        <w:rPr>
          <w:rFonts w:ascii="Times New Roman" w:hAnsi="Times New Roman" w:cs="Times New Roman"/>
        </w:rPr>
        <w:t>.</w:t>
      </w:r>
      <w:r w:rsidR="00AB528C" w:rsidRPr="00FC0533">
        <w:rPr>
          <w:rFonts w:ascii="Times New Roman" w:hAnsi="Times New Roman" w:cs="Times New Roman"/>
        </w:rPr>
        <w:t xml:space="preserve"> (</w:t>
      </w:r>
      <w:r w:rsidR="001655D4" w:rsidRPr="00FC0533">
        <w:rPr>
          <w:rFonts w:ascii="Times New Roman" w:hAnsi="Times New Roman" w:cs="Times New Roman"/>
        </w:rPr>
        <w:t xml:space="preserve">Supplemental Materials, Section I) </w:t>
      </w:r>
    </w:p>
    <w:p w14:paraId="2349B216" w14:textId="02BDC43C" w:rsidR="0081451C" w:rsidRPr="00FC0533" w:rsidRDefault="0081451C" w:rsidP="00E32565">
      <w:pPr>
        <w:spacing w:line="360" w:lineRule="auto"/>
        <w:rPr>
          <w:rFonts w:ascii="Times New Roman" w:hAnsi="Times New Roman" w:cs="Times New Roman"/>
        </w:rPr>
      </w:pPr>
      <w:r w:rsidRPr="00FC0533">
        <w:rPr>
          <w:rFonts w:ascii="Times New Roman" w:hAnsi="Times New Roman" w:cs="Times New Roman"/>
        </w:rPr>
        <w:tab/>
        <w:t xml:space="preserve">In addition to </w:t>
      </w:r>
      <w:r w:rsidR="00E50191" w:rsidRPr="00FC0533">
        <w:rPr>
          <w:rFonts w:ascii="Times New Roman" w:hAnsi="Times New Roman" w:cs="Times New Roman"/>
        </w:rPr>
        <w:t xml:space="preserve">the </w:t>
      </w:r>
      <w:r w:rsidR="00E379BD" w:rsidRPr="00FC0533">
        <w:rPr>
          <w:rFonts w:ascii="Times New Roman" w:hAnsi="Times New Roman" w:cs="Times New Roman"/>
        </w:rPr>
        <w:t xml:space="preserve">HRS based </w:t>
      </w:r>
      <w:r w:rsidRPr="00FC0533">
        <w:rPr>
          <w:rFonts w:ascii="Times New Roman" w:hAnsi="Times New Roman" w:cs="Times New Roman"/>
        </w:rPr>
        <w:t xml:space="preserve">estimates, we </w:t>
      </w:r>
      <w:r w:rsidR="001655D4" w:rsidRPr="00FC0533">
        <w:rPr>
          <w:rFonts w:ascii="Times New Roman" w:hAnsi="Times New Roman" w:cs="Times New Roman"/>
        </w:rPr>
        <w:t xml:space="preserve">performed a </w:t>
      </w:r>
      <w:r w:rsidRPr="00FC0533">
        <w:rPr>
          <w:rFonts w:ascii="Times New Roman" w:hAnsi="Times New Roman" w:cs="Times New Roman"/>
        </w:rPr>
        <w:t>search</w:t>
      </w:r>
      <w:r w:rsidR="001655D4" w:rsidRPr="00FC0533">
        <w:rPr>
          <w:rFonts w:ascii="Times New Roman" w:hAnsi="Times New Roman" w:cs="Times New Roman"/>
        </w:rPr>
        <w:t xml:space="preserve"> of</w:t>
      </w:r>
      <w:r w:rsidRPr="00FC0533">
        <w:rPr>
          <w:rFonts w:ascii="Times New Roman" w:hAnsi="Times New Roman" w:cs="Times New Roman"/>
        </w:rPr>
        <w:t xml:space="preserve"> recent </w:t>
      </w:r>
      <w:r w:rsidR="00E379BD" w:rsidRPr="00FC0533">
        <w:rPr>
          <w:rFonts w:ascii="Times New Roman" w:hAnsi="Times New Roman" w:cs="Times New Roman"/>
        </w:rPr>
        <w:t>empirical studies</w:t>
      </w:r>
      <w:r w:rsidRPr="00FC0533">
        <w:rPr>
          <w:rFonts w:ascii="Times New Roman" w:hAnsi="Times New Roman" w:cs="Times New Roman"/>
        </w:rPr>
        <w:t xml:space="preserve"> and identified a small set of estimates comparable </w:t>
      </w:r>
      <w:r w:rsidR="007D0036" w:rsidRPr="00FC0533">
        <w:rPr>
          <w:rFonts w:ascii="Times New Roman" w:hAnsi="Times New Roman" w:cs="Times New Roman"/>
        </w:rPr>
        <w:t xml:space="preserve">to </w:t>
      </w:r>
      <w:r w:rsidRPr="00FC0533">
        <w:rPr>
          <w:rFonts w:ascii="Times New Roman" w:hAnsi="Times New Roman" w:cs="Times New Roman"/>
        </w:rPr>
        <w:t>ours</w:t>
      </w:r>
      <w:r w:rsidR="00AB528C" w:rsidRPr="00FC0533">
        <w:rPr>
          <w:rFonts w:ascii="Times New Roman" w:hAnsi="Times New Roman" w:cs="Times New Roman"/>
        </w:rPr>
        <w:t xml:space="preserve"> (</w:t>
      </w:r>
      <w:r w:rsidRPr="00FC0533">
        <w:rPr>
          <w:rFonts w:ascii="Times New Roman" w:hAnsi="Times New Roman" w:cs="Times New Roman"/>
        </w:rPr>
        <w:t>Supplemental Materials, Section I</w:t>
      </w:r>
      <w:r w:rsidR="00DC0349" w:rsidRPr="00FC0533">
        <w:rPr>
          <w:rFonts w:ascii="Times New Roman" w:hAnsi="Times New Roman" w:cs="Times New Roman"/>
        </w:rPr>
        <w:t>II</w:t>
      </w:r>
      <w:r w:rsidR="00AB528C" w:rsidRPr="00FC0533">
        <w:rPr>
          <w:rFonts w:ascii="Times New Roman" w:hAnsi="Times New Roman" w:cs="Times New Roman"/>
        </w:rPr>
        <w:t>)</w:t>
      </w:r>
      <w:r w:rsidRPr="00FC0533">
        <w:rPr>
          <w:rFonts w:ascii="Times New Roman" w:hAnsi="Times New Roman" w:cs="Times New Roman"/>
        </w:rPr>
        <w:t>. We use these alternative estimates to generate a range of potential impacts of first and second order impacts</w:t>
      </w:r>
      <w:r w:rsidR="000C7D83" w:rsidRPr="00FC0533">
        <w:rPr>
          <w:rFonts w:ascii="Times New Roman" w:hAnsi="Times New Roman" w:cs="Times New Roman"/>
        </w:rPr>
        <w:t xml:space="preserve"> of GxE effects associated with BMI and obesity</w:t>
      </w:r>
      <w:r w:rsidRPr="00FC0533">
        <w:rPr>
          <w:rFonts w:ascii="Times New Roman" w:hAnsi="Times New Roman" w:cs="Times New Roman"/>
        </w:rPr>
        <w:t>.</w:t>
      </w:r>
    </w:p>
    <w:p w14:paraId="507F6F31" w14:textId="77777777" w:rsidR="00C515BD" w:rsidRPr="00FC0533" w:rsidRDefault="00C515BD" w:rsidP="00E32565">
      <w:pPr>
        <w:spacing w:line="360" w:lineRule="auto"/>
        <w:rPr>
          <w:rFonts w:ascii="Times New Roman" w:hAnsi="Times New Roman" w:cs="Times New Roman"/>
        </w:rPr>
      </w:pPr>
    </w:p>
    <w:p w14:paraId="28CB13D6" w14:textId="11899A71" w:rsidR="0026484B" w:rsidRPr="00FC0533" w:rsidRDefault="0026484B" w:rsidP="0026484B">
      <w:pPr>
        <w:spacing w:line="360" w:lineRule="auto"/>
        <w:rPr>
          <w:rFonts w:ascii="Times New Roman" w:hAnsi="Times New Roman" w:cs="Times New Roman"/>
          <w:i/>
          <w:iCs/>
        </w:rPr>
      </w:pPr>
      <w:r w:rsidRPr="00FC0533">
        <w:rPr>
          <w:rFonts w:ascii="Times New Roman" w:hAnsi="Times New Roman" w:cs="Times New Roman"/>
          <w:i/>
          <w:iCs/>
        </w:rPr>
        <w:t xml:space="preserve">b. </w:t>
      </w:r>
      <w:r w:rsidR="00F56FE9" w:rsidRPr="00FC0533">
        <w:rPr>
          <w:rFonts w:ascii="Times New Roman" w:hAnsi="Times New Roman" w:cs="Times New Roman"/>
          <w:i/>
          <w:iCs/>
        </w:rPr>
        <w:t>Estimation of s</w:t>
      </w:r>
      <w:r w:rsidRPr="00FC0533">
        <w:rPr>
          <w:rFonts w:ascii="Times New Roman" w:hAnsi="Times New Roman" w:cs="Times New Roman"/>
          <w:i/>
          <w:iCs/>
        </w:rPr>
        <w:t>econd order effects on T2D and disability.</w:t>
      </w:r>
    </w:p>
    <w:p w14:paraId="11C4BDC1" w14:textId="57338BE0" w:rsidR="0026484B" w:rsidRPr="00FC0533" w:rsidRDefault="0026484B" w:rsidP="0026484B">
      <w:pPr>
        <w:spacing w:line="360" w:lineRule="auto"/>
        <w:rPr>
          <w:rFonts w:ascii="Times New Roman" w:hAnsi="Times New Roman" w:cs="Times New Roman"/>
        </w:rPr>
      </w:pPr>
      <w:r w:rsidRPr="00FC0533">
        <w:rPr>
          <w:rFonts w:ascii="Times New Roman" w:hAnsi="Times New Roman" w:cs="Times New Roman"/>
        </w:rPr>
        <w:t xml:space="preserve">To </w:t>
      </w:r>
      <w:r w:rsidR="00441ED5" w:rsidRPr="00FC0533">
        <w:rPr>
          <w:rFonts w:ascii="Times New Roman" w:hAnsi="Times New Roman" w:cs="Times New Roman"/>
        </w:rPr>
        <w:t>assess</w:t>
      </w:r>
      <w:r w:rsidRPr="00FC0533">
        <w:rPr>
          <w:rFonts w:ascii="Times New Roman" w:hAnsi="Times New Roman" w:cs="Times New Roman"/>
        </w:rPr>
        <w:t xml:space="preserve"> impacts of GxE </w:t>
      </w:r>
      <w:r w:rsidR="00441ED5" w:rsidRPr="00FC0533">
        <w:rPr>
          <w:rFonts w:ascii="Times New Roman" w:hAnsi="Times New Roman" w:cs="Times New Roman"/>
        </w:rPr>
        <w:t xml:space="preserve">effects </w:t>
      </w:r>
      <w:r w:rsidRPr="00FC0533">
        <w:rPr>
          <w:rFonts w:ascii="Times New Roman" w:hAnsi="Times New Roman" w:cs="Times New Roman"/>
        </w:rPr>
        <w:t>on</w:t>
      </w:r>
      <w:r w:rsidR="000C7D83" w:rsidRPr="00FC0533">
        <w:rPr>
          <w:rFonts w:ascii="Times New Roman" w:hAnsi="Times New Roman" w:cs="Times New Roman"/>
        </w:rPr>
        <w:t xml:space="preserve"> the probabilities of </w:t>
      </w:r>
      <w:r w:rsidRPr="00FC0533">
        <w:rPr>
          <w:rFonts w:ascii="Times New Roman" w:hAnsi="Times New Roman" w:cs="Times New Roman"/>
        </w:rPr>
        <w:t>T2D and disability, we use the HRS sample and estimate separate hazard models for each outcome</w:t>
      </w:r>
      <w:r w:rsidRPr="00FC0533">
        <w:rPr>
          <w:rStyle w:val="FootnoteReference"/>
          <w:rFonts w:ascii="Times New Roman" w:hAnsi="Times New Roman" w:cs="Times New Roman"/>
        </w:rPr>
        <w:footnoteReference w:id="10"/>
      </w:r>
      <w:r w:rsidRPr="00FC0533">
        <w:rPr>
          <w:rFonts w:ascii="Times New Roman" w:hAnsi="Times New Roman" w:cs="Times New Roman"/>
        </w:rPr>
        <w:t xml:space="preserve">. </w:t>
      </w:r>
      <w:r w:rsidR="00441ED5" w:rsidRPr="00FC0533">
        <w:rPr>
          <w:rFonts w:ascii="Times New Roman" w:hAnsi="Times New Roman" w:cs="Times New Roman"/>
        </w:rPr>
        <w:t>W</w:t>
      </w:r>
      <w:r w:rsidR="003E4D5C" w:rsidRPr="00FC0533">
        <w:rPr>
          <w:rFonts w:ascii="Times New Roman" w:hAnsi="Times New Roman" w:cs="Times New Roman"/>
        </w:rPr>
        <w:t>e</w:t>
      </w:r>
      <w:r w:rsidR="00441ED5" w:rsidRPr="00FC0533">
        <w:rPr>
          <w:rFonts w:ascii="Times New Roman" w:hAnsi="Times New Roman" w:cs="Times New Roman"/>
        </w:rPr>
        <w:t xml:space="preserve"> estimate two versions of these models, one including BMI as predictor and a second one including the logit of the probability of obesity. </w:t>
      </w:r>
      <w:r w:rsidRPr="00FC0533">
        <w:rPr>
          <w:rFonts w:ascii="Times New Roman" w:hAnsi="Times New Roman" w:cs="Times New Roman"/>
        </w:rPr>
        <w:t>The</w:t>
      </w:r>
      <w:r w:rsidR="00F56FE9" w:rsidRPr="00FC0533">
        <w:rPr>
          <w:rFonts w:ascii="Times New Roman" w:hAnsi="Times New Roman" w:cs="Times New Roman"/>
        </w:rPr>
        <w:t>se</w:t>
      </w:r>
      <w:r w:rsidRPr="00FC0533">
        <w:rPr>
          <w:rFonts w:ascii="Times New Roman" w:hAnsi="Times New Roman" w:cs="Times New Roman"/>
        </w:rPr>
        <w:t xml:space="preserve"> models are of the following form</w:t>
      </w:r>
      <w:r w:rsidR="00441ED5" w:rsidRPr="00FC0533">
        <w:rPr>
          <w:rFonts w:ascii="Times New Roman" w:hAnsi="Times New Roman" w:cs="Times New Roman"/>
        </w:rPr>
        <w:t>:</w:t>
      </w:r>
    </w:p>
    <w:p w14:paraId="43B053C1" w14:textId="77777777" w:rsidR="0026484B" w:rsidRPr="00FC0533" w:rsidRDefault="0026484B" w:rsidP="0026484B">
      <w:pPr>
        <w:spacing w:line="360" w:lineRule="auto"/>
        <w:rPr>
          <w:rFonts w:ascii="Times New Roman" w:hAnsi="Times New Roman" w:cs="Times New Roman"/>
        </w:rPr>
      </w:pPr>
    </w:p>
    <w:p w14:paraId="5E89E742" w14:textId="77777777" w:rsidR="0026484B" w:rsidRPr="00FC0533" w:rsidRDefault="00000000" w:rsidP="0026484B">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ik</m:t>
              </m:r>
            </m:sub>
          </m:sSub>
          <m:r>
            <w:rPr>
              <w:rFonts w:ascii="Cambria Math" w:hAnsi="Cambria Math" w:cs="Times New Roman"/>
            </w:rPr>
            <m:t>(t;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it</m:t>
                  </m:r>
                </m:sub>
              </m:sSub>
              <m:r>
                <w:rPr>
                  <w:rFonts w:ascii="Cambria Math" w:hAnsi="Cambria Math" w:cs="Times New Roman"/>
                </w:rPr>
                <m:t>, 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ok</m:t>
              </m:r>
            </m:sub>
          </m:sSub>
          <m:r>
            <w:rPr>
              <w:rFonts w:ascii="Cambria Math" w:hAnsi="Cambria Math" w:cs="Times New Roman"/>
            </w:rPr>
            <m:t>(t)exp(γ</m:t>
          </m:r>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it</m:t>
              </m:r>
            </m:sub>
          </m:sSub>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m:oMathPara>
    </w:p>
    <w:p w14:paraId="6B79A824" w14:textId="77777777" w:rsidR="0026484B" w:rsidRPr="00FC0533" w:rsidRDefault="0026484B" w:rsidP="0026484B">
      <w:pPr>
        <w:spacing w:line="360" w:lineRule="auto"/>
        <w:rPr>
          <w:rFonts w:ascii="Times New Roman" w:hAnsi="Times New Roman" w:cs="Times New Roman"/>
        </w:rPr>
      </w:pPr>
    </w:p>
    <w:p w14:paraId="35344CC3" w14:textId="77777777" w:rsidR="0026484B" w:rsidRPr="00FC0533" w:rsidRDefault="0026484B" w:rsidP="0026484B">
      <w:pPr>
        <w:spacing w:line="360" w:lineRule="auto"/>
        <w:rPr>
          <w:rFonts w:ascii="Times New Roman" w:hAnsi="Times New Roman" w:cs="Times New Roman"/>
        </w:rPr>
      </w:pPr>
      <w:r w:rsidRPr="00FC0533">
        <w:rPr>
          <w:rFonts w:ascii="Times New Roman" w:hAnsi="Times New Roman" w:cs="Times New Roman"/>
        </w:rPr>
        <w:t xml:space="preserve">and </w:t>
      </w:r>
    </w:p>
    <w:p w14:paraId="3271AD08" w14:textId="77777777" w:rsidR="0026484B" w:rsidRPr="00FC0533" w:rsidRDefault="00000000" w:rsidP="0026484B">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ik</m:t>
              </m:r>
            </m:sub>
          </m:sSub>
          <m:r>
            <w:rPr>
              <w:rFonts w:ascii="Cambria Math" w:hAnsi="Cambria Math" w:cs="Times New Roman"/>
            </w:rPr>
            <m:t>(t;</m:t>
          </m:r>
          <m:sSub>
            <m:sSubPr>
              <m:ctrlPr>
                <w:rPr>
                  <w:rFonts w:ascii="Cambria Math" w:hAnsi="Cambria Math" w:cs="Times New Roman"/>
                  <w:i/>
                  <w:sz w:val="22"/>
                  <w:szCs w:val="22"/>
                </w:rPr>
              </m:ctrlPr>
            </m:sSubPr>
            <m:e>
              <m:r>
                <w:rPr>
                  <w:rFonts w:ascii="Cambria Math" w:hAnsi="Cambria Math" w:cs="Times New Roman"/>
                  <w:sz w:val="22"/>
                  <w:szCs w:val="22"/>
                </w:rPr>
                <m:t>LO</m:t>
              </m:r>
            </m:e>
            <m:sub>
              <m:r>
                <w:rPr>
                  <w:rFonts w:ascii="Cambria Math" w:hAnsi="Cambria Math" w:cs="Times New Roman"/>
                  <w:sz w:val="22"/>
                  <w:szCs w:val="22"/>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ok</m:t>
              </m:r>
            </m:sub>
          </m:sSub>
          <m:r>
            <w:rPr>
              <w:rFonts w:ascii="Cambria Math" w:hAnsi="Cambria Math" w:cs="Times New Roman"/>
            </w:rPr>
            <m:t>(t)exp(</m:t>
          </m:r>
          <m:sSub>
            <m:sSubPr>
              <m:ctrlPr>
                <w:rPr>
                  <w:rFonts w:ascii="Cambria Math" w:hAnsi="Cambria Math" w:cs="Times New Roman"/>
                  <w:i/>
                </w:rPr>
              </m:ctrlPr>
            </m:sSubPr>
            <m:e>
              <m:r>
                <w:rPr>
                  <w:rFonts w:ascii="Cambria Math" w:hAnsi="Cambria Math" w:cs="Times New Roman"/>
                </w:rPr>
                <m:t>κLO</m:t>
              </m:r>
            </m:e>
            <m:sub>
              <m:r>
                <w:rPr>
                  <w:rFonts w:ascii="Cambria Math" w:hAnsi="Cambria Math" w:cs="Times New Roman"/>
                </w:rPr>
                <m:t>it</m:t>
              </m:r>
            </m:sub>
          </m:sSub>
          <m:r>
            <w:rPr>
              <w:rFonts w:ascii="Cambria Math" w:hAnsi="Cambria Math" w:cs="Times New Roman"/>
            </w:rPr>
            <m:t>+τ</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m:oMathPara>
    </w:p>
    <w:p w14:paraId="4E07DDBA" w14:textId="77777777" w:rsidR="0026484B" w:rsidRPr="00FC0533" w:rsidRDefault="0026484B" w:rsidP="0026484B">
      <w:pPr>
        <w:spacing w:line="360" w:lineRule="auto"/>
        <w:rPr>
          <w:rFonts w:ascii="Times New Roman" w:hAnsi="Times New Roman" w:cs="Times New Roman"/>
        </w:rPr>
      </w:pPr>
    </w:p>
    <w:p w14:paraId="5E4FE9CB" w14:textId="0EF498AC" w:rsidR="002468B4" w:rsidRPr="00F272EA" w:rsidRDefault="0026484B" w:rsidP="00F56FE9">
      <w:pPr>
        <w:spacing w:line="360" w:lineRule="auto"/>
        <w:rPr>
          <w:rFonts w:ascii="Times New Roman" w:hAnsi="Times New Roman" w:cs="Times New Roman"/>
        </w:rPr>
      </w:pPr>
      <w:r w:rsidRPr="00FC053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ik</m:t>
            </m:r>
          </m:sub>
        </m:sSub>
        <m:r>
          <w:rPr>
            <w:rFonts w:ascii="Cambria Math" w:hAnsi="Cambria Math" w:cs="Times New Roman"/>
          </w:rPr>
          <m:t>(t;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it</m:t>
                </m:r>
              </m:sub>
            </m:sSub>
            <m:r>
              <w:rPr>
                <w:rFonts w:ascii="Cambria Math" w:hAnsi="Cambria Math" w:cs="Times New Roman"/>
              </w:rPr>
              <m:t>, Z</m:t>
            </m:r>
          </m:e>
          <m:sub>
            <m:r>
              <w:rPr>
                <w:rFonts w:ascii="Cambria Math" w:hAnsi="Cambria Math" w:cs="Times New Roman"/>
              </w:rPr>
              <m:t>i</m:t>
            </m:r>
          </m:sub>
        </m:sSub>
        <m:r>
          <w:rPr>
            <w:rFonts w:ascii="Cambria Math" w:hAnsi="Cambria Math" w:cs="Times New Roman"/>
          </w:rPr>
          <m:t>)</m:t>
        </m:r>
      </m:oMath>
      <w:r w:rsidRPr="00FC053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ik</m:t>
            </m:r>
          </m:sub>
        </m:sSub>
        <m:r>
          <w:rPr>
            <w:rFonts w:ascii="Cambria Math" w:hAnsi="Cambria Math" w:cs="Times New Roman"/>
          </w:rPr>
          <m:t>(t;</m:t>
        </m:r>
        <m:sSub>
          <m:sSubPr>
            <m:ctrlPr>
              <w:rPr>
                <w:rFonts w:ascii="Cambria Math" w:hAnsi="Cambria Math" w:cs="Times New Roman"/>
                <w:i/>
                <w:sz w:val="22"/>
                <w:szCs w:val="22"/>
              </w:rPr>
            </m:ctrlPr>
          </m:sSubPr>
          <m:e>
            <m:r>
              <w:rPr>
                <w:rFonts w:ascii="Cambria Math" w:hAnsi="Cambria Math" w:cs="Times New Roman"/>
                <w:sz w:val="22"/>
                <w:szCs w:val="22"/>
              </w:rPr>
              <m:t>LO</m:t>
            </m:r>
          </m:e>
          <m:sub>
            <m:r>
              <w:rPr>
                <w:rFonts w:ascii="Cambria Math" w:hAnsi="Cambria Math" w:cs="Times New Roman"/>
                <w:sz w:val="22"/>
                <w:szCs w:val="22"/>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w:r w:rsidRPr="00FC0533">
        <w:rPr>
          <w:rFonts w:ascii="Times New Roman" w:hAnsi="Times New Roman" w:cs="Times New Roman"/>
        </w:rPr>
        <w:t xml:space="preserve"> are hazards for outcome k =1 (T2D) and k=2 ( disability) for the ith individual as function</w:t>
      </w:r>
      <w:r w:rsidR="00F56FE9" w:rsidRPr="00FC0533">
        <w:rPr>
          <w:rFonts w:ascii="Times New Roman" w:hAnsi="Times New Roman" w:cs="Times New Roman"/>
        </w:rPr>
        <w:t>s</w:t>
      </w:r>
      <w:r w:rsidRPr="00FC0533">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it</m:t>
            </m:r>
          </m:sub>
        </m:sSub>
      </m:oMath>
      <w:r w:rsidR="00E50191" w:rsidRPr="00FC0533">
        <w:rPr>
          <w:rFonts w:ascii="Times New Roman" w:hAnsi="Times New Roman" w:cs="Times New Roman"/>
        </w:rPr>
        <w:t xml:space="preserve"> </w:t>
      </w:r>
      <w:r w:rsidRPr="00FC0533">
        <w:rPr>
          <w:rFonts w:ascii="Times New Roman" w:hAnsi="Times New Roman" w:cs="Times New Roman"/>
        </w:rPr>
        <w:t xml:space="preserve">or </w:t>
      </w:r>
      <w:r w:rsidR="000C7D83" w:rsidRPr="00FC0533">
        <w:rPr>
          <w:rFonts w:ascii="Times New Roman" w:hAnsi="Times New Roman" w:cs="Times New Roman"/>
        </w:rPr>
        <w:t xml:space="preserve">of </w:t>
      </w:r>
      <w:r w:rsidRPr="00FC0533">
        <w:rPr>
          <w:rFonts w:ascii="Times New Roman" w:hAnsi="Times New Roman" w:cs="Times New Roman"/>
        </w:rPr>
        <w:t xml:space="preserve">the logit of the probability of obesity, </w:t>
      </w:r>
      <m:oMath>
        <m:sSub>
          <m:sSubPr>
            <m:ctrlPr>
              <w:rPr>
                <w:rFonts w:ascii="Cambria Math" w:hAnsi="Cambria Math" w:cs="Times New Roman"/>
                <w:i/>
              </w:rPr>
            </m:ctrlPr>
          </m:sSubPr>
          <m:e>
            <m:r>
              <w:rPr>
                <w:rFonts w:ascii="Cambria Math" w:hAnsi="Cambria Math" w:cs="Times New Roman"/>
              </w:rPr>
              <m:t>LO</m:t>
            </m:r>
          </m:e>
          <m:sub>
            <m:r>
              <w:rPr>
                <w:rFonts w:ascii="Cambria Math" w:hAnsi="Cambria Math" w:cs="Times New Roman"/>
              </w:rPr>
              <m:t>it</m:t>
            </m:r>
          </m:sub>
        </m:sSub>
      </m:oMath>
      <w:r w:rsidRPr="00FC0533">
        <w:rPr>
          <w:rFonts w:ascii="Times New Roman" w:hAnsi="Times New Roman" w:cs="Times New Roman"/>
        </w:rPr>
        <w:t xml:space="preserve">. </w:t>
      </w:r>
      <w:r w:rsidRPr="00FC0533">
        <w:rPr>
          <w:rFonts w:ascii="Times New Roman" w:hAnsi="Times New Roman" w:cs="Times New Roman"/>
          <w:b/>
          <w:bCs/>
        </w:rPr>
        <w:t>Z</w:t>
      </w:r>
      <w:r w:rsidRPr="00FC0533">
        <w:rPr>
          <w:rFonts w:ascii="Times New Roman" w:hAnsi="Times New Roman" w:cs="Times New Roman"/>
        </w:rPr>
        <w:t xml:space="preserve"> is a vector of controls including age at baseline, t is duration of follow-up,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ok</m:t>
            </m:r>
          </m:sub>
        </m:sSub>
      </m:oMath>
      <w:r w:rsidRPr="00FC0533">
        <w:rPr>
          <w:rFonts w:ascii="Times New Roman" w:hAnsi="Times New Roman" w:cs="Times New Roman"/>
        </w:rPr>
        <w:t xml:space="preserve"> is a baseline hazard (Gompertz for k=2 and log-logistic for k=1).</w:t>
      </w:r>
      <w:r w:rsidR="00441ED5" w:rsidRPr="00FC0533">
        <w:rPr>
          <w:rStyle w:val="FootnoteReference"/>
          <w:rFonts w:ascii="Times New Roman" w:hAnsi="Times New Roman" w:cs="Times New Roman"/>
        </w:rPr>
        <w:footnoteReference w:id="11"/>
      </w:r>
    </w:p>
    <w:p w14:paraId="3259D1E3" w14:textId="464EF669" w:rsidR="0026484B" w:rsidRPr="00FC0533" w:rsidRDefault="00F56FE9" w:rsidP="00F56FE9">
      <w:pPr>
        <w:spacing w:line="360" w:lineRule="auto"/>
        <w:rPr>
          <w:rFonts w:ascii="Times New Roman" w:hAnsi="Times New Roman" w:cs="Times New Roman"/>
          <w:i/>
          <w:iCs/>
        </w:rPr>
      </w:pPr>
      <w:r w:rsidRPr="00FC0533">
        <w:rPr>
          <w:rFonts w:ascii="Times New Roman" w:hAnsi="Times New Roman" w:cs="Times New Roman"/>
          <w:i/>
          <w:iCs/>
        </w:rPr>
        <w:lastRenderedPageBreak/>
        <w:t>c. Results</w:t>
      </w:r>
      <w:r w:rsidR="003F4B39" w:rsidRPr="00FC0533">
        <w:rPr>
          <w:rFonts w:ascii="Times New Roman" w:hAnsi="Times New Roman" w:cs="Times New Roman"/>
          <w:i/>
          <w:iCs/>
        </w:rPr>
        <w:t xml:space="preserve"> I: first order effects</w:t>
      </w:r>
      <w:r w:rsidR="008C492D" w:rsidRPr="00FC0533">
        <w:rPr>
          <w:rFonts w:ascii="Times New Roman" w:hAnsi="Times New Roman" w:cs="Times New Roman"/>
          <w:i/>
          <w:iCs/>
        </w:rPr>
        <w:t xml:space="preserve"> on BMI and obesity</w:t>
      </w:r>
    </w:p>
    <w:p w14:paraId="65E28F05" w14:textId="50E59079" w:rsidR="00AB614E" w:rsidRPr="00FC0533" w:rsidRDefault="004A5457" w:rsidP="00AB614E">
      <w:pPr>
        <w:spacing w:line="360" w:lineRule="auto"/>
        <w:ind w:firstLine="720"/>
        <w:rPr>
          <w:rFonts w:ascii="Times New Roman" w:hAnsi="Times New Roman" w:cs="Times New Roman"/>
        </w:rPr>
      </w:pPr>
      <w:r w:rsidRPr="00FC0533">
        <w:rPr>
          <w:rFonts w:ascii="Times New Roman" w:hAnsi="Times New Roman" w:cs="Times New Roman"/>
        </w:rPr>
        <w:t>T</w:t>
      </w:r>
      <w:r w:rsidR="00B6420E" w:rsidRPr="00FC0533">
        <w:rPr>
          <w:rFonts w:ascii="Times New Roman" w:hAnsi="Times New Roman" w:cs="Times New Roman"/>
        </w:rPr>
        <w:t xml:space="preserve">o </w:t>
      </w:r>
      <w:r w:rsidR="0010440F" w:rsidRPr="00FC0533">
        <w:rPr>
          <w:rFonts w:ascii="Times New Roman" w:hAnsi="Times New Roman" w:cs="Times New Roman"/>
        </w:rPr>
        <w:t xml:space="preserve">streamline </w:t>
      </w:r>
      <w:r w:rsidR="00B6420E" w:rsidRPr="00FC0533">
        <w:rPr>
          <w:rFonts w:ascii="Times New Roman" w:hAnsi="Times New Roman" w:cs="Times New Roman"/>
        </w:rPr>
        <w:t xml:space="preserve">presentation of results we </w:t>
      </w:r>
      <w:r w:rsidR="00441ED5" w:rsidRPr="00FC0533">
        <w:rPr>
          <w:rFonts w:ascii="Times New Roman" w:hAnsi="Times New Roman" w:cs="Times New Roman"/>
        </w:rPr>
        <w:t>proceed as follows. We d</w:t>
      </w:r>
      <w:r w:rsidR="00484191" w:rsidRPr="00FC0533">
        <w:rPr>
          <w:rFonts w:ascii="Times New Roman" w:hAnsi="Times New Roman" w:cs="Times New Roman"/>
        </w:rPr>
        <w:t xml:space="preserve">ivide the </w:t>
      </w:r>
      <w:r w:rsidR="00F272EA">
        <w:rPr>
          <w:rFonts w:ascii="Times New Roman" w:hAnsi="Times New Roman" w:cs="Times New Roman"/>
        </w:rPr>
        <w:t>H</w:t>
      </w:r>
      <w:r w:rsidR="00367F0E" w:rsidRPr="00FC0533">
        <w:rPr>
          <w:rFonts w:ascii="Times New Roman" w:hAnsi="Times New Roman" w:cs="Times New Roman"/>
        </w:rPr>
        <w:t>RS</w:t>
      </w:r>
      <w:r w:rsidR="00484191" w:rsidRPr="00FC0533">
        <w:rPr>
          <w:rFonts w:ascii="Times New Roman" w:hAnsi="Times New Roman" w:cs="Times New Roman"/>
        </w:rPr>
        <w:t xml:space="preserve"> sample distribution </w:t>
      </w:r>
      <w:r w:rsidR="00E20FEE" w:rsidRPr="00FC0533">
        <w:rPr>
          <w:rFonts w:ascii="Times New Roman" w:hAnsi="Times New Roman" w:cs="Times New Roman"/>
        </w:rPr>
        <w:t>i</w:t>
      </w:r>
      <w:r w:rsidR="00484191" w:rsidRPr="00FC0533">
        <w:rPr>
          <w:rFonts w:ascii="Times New Roman" w:hAnsi="Times New Roman" w:cs="Times New Roman"/>
        </w:rPr>
        <w:t>n deciles</w:t>
      </w:r>
      <m:oMath>
        <m:sSub>
          <m:sSubPr>
            <m:ctrlPr>
              <w:rPr>
                <w:rFonts w:ascii="Cambria Math" w:hAnsi="Cambria Math" w:cs="Times New Roman"/>
                <w:i/>
              </w:rPr>
            </m:ctrlPr>
          </m:sSubPr>
          <m:e>
            <m:r>
              <w:rPr>
                <w:rFonts w:ascii="Cambria Math" w:hAnsi="Cambria Math" w:cs="Times New Roman"/>
              </w:rPr>
              <m:t>,  Z</m:t>
            </m:r>
          </m:e>
          <m:sub>
            <m:r>
              <w:rPr>
                <w:rFonts w:ascii="Cambria Math" w:hAnsi="Cambria Math" w:cs="Times New Roman"/>
              </w:rPr>
              <m:t>PGR</m:t>
            </m:r>
          </m:sub>
        </m:sSub>
        <m:r>
          <w:rPr>
            <w:rFonts w:ascii="Cambria Math" w:hAnsi="Cambria Math" w:cs="Times New Roman"/>
          </w:rPr>
          <m:t>(d)</m:t>
        </m:r>
      </m:oMath>
      <w:r w:rsidR="00484191" w:rsidRPr="00FC0533">
        <w:rPr>
          <w:rFonts w:ascii="Times New Roman" w:hAnsi="Times New Roman" w:cs="Times New Roman"/>
        </w:rPr>
        <w:t xml:space="preserve">. </w:t>
      </w:r>
      <w:r w:rsidR="0081451C" w:rsidRPr="00FC0533">
        <w:rPr>
          <w:rFonts w:ascii="Times New Roman" w:hAnsi="Times New Roman" w:cs="Times New Roman"/>
        </w:rPr>
        <w:t xml:space="preserve">The predicted </w:t>
      </w:r>
      <w:r w:rsidR="00AB614E" w:rsidRPr="00FC0533">
        <w:rPr>
          <w:rFonts w:ascii="Times New Roman" w:hAnsi="Times New Roman" w:cs="Times New Roman"/>
        </w:rPr>
        <w:t>change in t</w:t>
      </w:r>
      <w:r w:rsidR="0081451C" w:rsidRPr="00FC0533">
        <w:rPr>
          <w:rFonts w:ascii="Times New Roman" w:hAnsi="Times New Roman" w:cs="Times New Roman"/>
        </w:rPr>
        <w:t>he outcome</w:t>
      </w:r>
      <w:r w:rsidR="00AB614E" w:rsidRPr="00FC0533">
        <w:rPr>
          <w:rFonts w:ascii="Times New Roman" w:hAnsi="Times New Roman" w:cs="Times New Roman"/>
        </w:rPr>
        <w:t>s</w:t>
      </w:r>
      <w:r w:rsidR="0081451C" w:rsidRPr="00FC0533">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GxE</m:t>
            </m:r>
          </m:sub>
        </m:sSub>
      </m:oMath>
      <w:r w:rsidR="00AB614E" w:rsidRPr="00FC0533">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∆LO</m:t>
            </m:r>
          </m:e>
          <m:sub>
            <m:r>
              <w:rPr>
                <w:rFonts w:ascii="Cambria Math" w:hAnsi="Cambria Math" w:cs="Times New Roman"/>
              </w:rPr>
              <m:t>GxE</m:t>
            </m:r>
          </m:sub>
        </m:sSub>
      </m:oMath>
      <w:r w:rsidR="00AB614E" w:rsidRPr="00FC0533">
        <w:rPr>
          <w:rFonts w:ascii="Times New Roman" w:hAnsi="Times New Roman" w:cs="Times New Roman"/>
        </w:rPr>
        <w:t xml:space="preserve">) affecting the youngest cohort at decile d of the </w:t>
      </w:r>
      <w:r w:rsidR="00367F0E" w:rsidRPr="00FC0533">
        <w:rPr>
          <w:rFonts w:ascii="Times New Roman" w:hAnsi="Times New Roman" w:cs="Times New Roman"/>
        </w:rPr>
        <w:t>PRS</w:t>
      </w:r>
      <w:r w:rsidR="00AB614E" w:rsidRPr="00FC0533">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d</m:t>
                </m:r>
              </m:sub>
            </m:sSub>
            <m:r>
              <w:rPr>
                <w:rFonts w:ascii="Cambria Math" w:hAnsi="Cambria Math" w:cs="Times New Roman"/>
              </w:rPr>
              <m:t>=Z</m:t>
            </m:r>
          </m:e>
          <m:sub>
            <m:r>
              <w:rPr>
                <w:rFonts w:ascii="Cambria Math" w:hAnsi="Cambria Math" w:cs="Times New Roman"/>
              </w:rPr>
              <m:t>PGR</m:t>
            </m:r>
          </m:sub>
        </m:sSub>
        <m:r>
          <w:rPr>
            <w:rFonts w:ascii="Cambria Math" w:hAnsi="Cambria Math" w:cs="Times New Roman"/>
          </w:rPr>
          <m:t>(d)*λ</m:t>
        </m:r>
      </m:oMath>
      <w:r w:rsidR="00AB614E" w:rsidRPr="00FC0533">
        <w:rPr>
          <w:rFonts w:ascii="Times New Roman" w:hAnsi="Times New Roman" w:cs="Times New Roman"/>
        </w:rPr>
        <w:t xml:space="preserve">, where </w:t>
      </w:r>
      <m:oMath>
        <m:r>
          <w:rPr>
            <w:rFonts w:ascii="Cambria Math" w:hAnsi="Cambria Math" w:cs="Times New Roman"/>
          </w:rPr>
          <m:t>λ</m:t>
        </m:r>
      </m:oMath>
      <w:r w:rsidR="00AB614E" w:rsidRPr="00FC0533">
        <w:rPr>
          <w:rFonts w:ascii="Times New Roman" w:hAnsi="Times New Roman" w:cs="Times New Roman"/>
        </w:rPr>
        <w:t xml:space="preserve">  is the regression coefficient of the interaction term (dummy for youngest cohort and </w:t>
      </w:r>
      <w:r w:rsidR="00367F0E" w:rsidRPr="00FC0533">
        <w:rPr>
          <w:rFonts w:ascii="Times New Roman" w:hAnsi="Times New Roman" w:cs="Times New Roman"/>
        </w:rPr>
        <w:t>PRS</w:t>
      </w:r>
      <w:r w:rsidR="00AB614E" w:rsidRPr="00FC0533">
        <w:rPr>
          <w:rFonts w:ascii="Times New Roman" w:hAnsi="Times New Roman" w:cs="Times New Roman"/>
        </w:rPr>
        <w:t xml:space="preserve">), namely,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r>
          <w:rPr>
            <w:rFonts w:ascii="Cambria Math" w:hAnsi="Cambria Math" w:cs="Times New Roman"/>
            <w:sz w:val="22"/>
            <w:szCs w:val="22"/>
          </w:rPr>
          <m:t xml:space="preserve"> </m:t>
        </m:r>
      </m:oMath>
      <w:r w:rsidR="00AB614E" w:rsidRPr="00FC0533">
        <w:rPr>
          <w:rFonts w:ascii="Times New Roman" w:hAnsi="Times New Roman" w:cs="Times New Roman"/>
          <w:sz w:val="22"/>
          <w:szCs w:val="22"/>
        </w:rPr>
        <w:t xml:space="preserve"> in the case of BMI and </w:t>
      </w:r>
      <w:r w:rsidR="000D340B" w:rsidRPr="00FC0533">
        <w:rPr>
          <w:rFonts w:ascii="Times New Roman" w:hAnsi="Times New Roman" w:cs="Times New Roman"/>
          <w:sz w:val="22"/>
          <w:szCs w:val="22"/>
        </w:rPr>
        <w:t xml:space="preserve"> analogous coefficient,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3</m:t>
            </m:r>
          </m:sub>
        </m:sSub>
      </m:oMath>
      <w:r w:rsidR="00AB614E" w:rsidRPr="00FC0533">
        <w:rPr>
          <w:rFonts w:ascii="Times New Roman" w:hAnsi="Times New Roman" w:cs="Times New Roman"/>
        </w:rPr>
        <w:t xml:space="preserve"> in the case of obesity. </w:t>
      </w:r>
    </w:p>
    <w:p w14:paraId="7424D276" w14:textId="3C02C1A5" w:rsidR="00AB614E" w:rsidRPr="00FC0533" w:rsidRDefault="00AB614E" w:rsidP="00AB614E">
      <w:pPr>
        <w:spacing w:line="360" w:lineRule="auto"/>
        <w:ind w:firstLine="720"/>
        <w:rPr>
          <w:rFonts w:ascii="Times New Roman" w:hAnsi="Times New Roman" w:cs="Times New Roman"/>
        </w:rPr>
      </w:pPr>
      <w:r w:rsidRPr="00FC0533">
        <w:rPr>
          <w:rFonts w:ascii="Times New Roman" w:hAnsi="Times New Roman" w:cs="Times New Roman"/>
        </w:rPr>
        <w:t xml:space="preserve">The increase (decrease) in BMI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GxE</m:t>
            </m:r>
          </m:sub>
        </m:sSub>
      </m:oMath>
      <w:r w:rsidRPr="00FC0533">
        <w:rPr>
          <w:rFonts w:ascii="Times New Roman" w:hAnsi="Times New Roman" w:cs="Times New Roman"/>
        </w:rPr>
        <w:t>) or logit of probability of obesity (</w:t>
      </w:r>
      <m:oMath>
        <m:sSub>
          <m:sSubPr>
            <m:ctrlPr>
              <w:rPr>
                <w:rFonts w:ascii="Cambria Math" w:hAnsi="Cambria Math" w:cs="Times New Roman"/>
                <w:i/>
              </w:rPr>
            </m:ctrlPr>
          </m:sSubPr>
          <m:e>
            <m:r>
              <w:rPr>
                <w:rFonts w:ascii="Cambria Math" w:hAnsi="Cambria Math" w:cs="Times New Roman"/>
              </w:rPr>
              <m:t>∆LO</m:t>
            </m:r>
          </m:e>
          <m:sub>
            <m:r>
              <w:rPr>
                <w:rFonts w:ascii="Cambria Math" w:hAnsi="Cambria Math" w:cs="Times New Roman"/>
              </w:rPr>
              <m:t>GxE</m:t>
            </m:r>
          </m:sub>
        </m:sSub>
      </m:oMath>
      <w:r w:rsidRPr="00FC0533">
        <w:rPr>
          <w:rFonts w:ascii="Times New Roman" w:hAnsi="Times New Roman" w:cs="Times New Roman"/>
        </w:rPr>
        <w:t xml:space="preserve">) implied by a shift from decile d to decile d+1 is the product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d</m:t>
                </m:r>
              </m:sub>
            </m:sSub>
            <m:r>
              <w:rPr>
                <w:rFonts w:ascii="Cambria Math" w:hAnsi="Cambria Math" w:cs="Times New Roman"/>
              </w:rPr>
              <m:t>=Q</m:t>
            </m:r>
          </m:e>
          <m:sub>
            <m:r>
              <w:rPr>
                <w:rFonts w:ascii="Cambria Math" w:hAnsi="Cambria Math" w:cs="Times New Roman"/>
              </w:rPr>
              <m:t>d</m:t>
            </m:r>
          </m:sub>
        </m:sSub>
        <m:r>
          <w:rPr>
            <w:rFonts w:ascii="Cambria Math" w:hAnsi="Cambria Math" w:cs="Times New Roman"/>
          </w:rPr>
          <m:t>*λ</m:t>
        </m:r>
      </m:oMath>
      <w:r w:rsidRPr="00FC0533">
        <w:rPr>
          <w:rFonts w:ascii="Times New Roman" w:hAnsi="Times New Roman" w:cs="Times New Roman"/>
        </w:rPr>
        <w:t xml:space="preserve">  </w:t>
      </w:r>
      <w:r w:rsidR="00D570CC" w:rsidRPr="00FC053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r>
          <w:rPr>
            <w:rFonts w:ascii="Cambria Math" w:hAnsi="Cambria Math" w:cs="Times New Roman"/>
          </w:rPr>
          <m:t>=</m:t>
        </m:r>
      </m:oMath>
      <w:r w:rsidR="00D570CC" w:rsidRPr="00FC053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PGR</m:t>
            </m:r>
          </m:sub>
        </m:sSub>
        <m:r>
          <w:rPr>
            <w:rFonts w:ascii="Cambria Math" w:hAnsi="Cambria Math" w:cs="Times New Roman"/>
          </w:rPr>
          <m:t>(d+1)-</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PGR</m:t>
            </m:r>
          </m:sub>
        </m:sSub>
        <m:r>
          <w:rPr>
            <w:rFonts w:ascii="Cambria Math" w:hAnsi="Cambria Math" w:cs="Times New Roman"/>
          </w:rPr>
          <m:t>(d)</m:t>
        </m:r>
      </m:oMath>
      <w:r w:rsidR="00EB45CF" w:rsidRPr="00FC0533">
        <w:rPr>
          <w:rFonts w:ascii="Times New Roman" w:hAnsi="Times New Roman" w:cs="Times New Roman"/>
        </w:rPr>
        <w:t xml:space="preserve">. This is </w:t>
      </w:r>
      <w:r w:rsidRPr="00FC0533">
        <w:rPr>
          <w:rFonts w:ascii="Times New Roman" w:hAnsi="Times New Roman" w:cs="Times New Roman"/>
        </w:rPr>
        <w:t xml:space="preserve">a local (decile specific) measure of the impact of GxE effects on the phenotype of the youngest birth cohort in HRS. </w:t>
      </w:r>
    </w:p>
    <w:p w14:paraId="7D15C2E4" w14:textId="130E3246" w:rsidR="000B2A9D" w:rsidRPr="00FC0533" w:rsidRDefault="00484191" w:rsidP="004A5457">
      <w:pPr>
        <w:spacing w:line="360" w:lineRule="auto"/>
        <w:ind w:firstLine="720"/>
        <w:rPr>
          <w:rFonts w:ascii="Times New Roman" w:hAnsi="Times New Roman" w:cs="Times New Roman"/>
        </w:rPr>
      </w:pPr>
      <w:r w:rsidRPr="00FC0533">
        <w:rPr>
          <w:rFonts w:ascii="Times New Roman" w:hAnsi="Times New Roman" w:cs="Times New Roman"/>
        </w:rPr>
        <w:t>Figures 1a</w:t>
      </w:r>
      <w:r w:rsidR="000B2A9D" w:rsidRPr="00FC0533">
        <w:rPr>
          <w:rFonts w:ascii="Times New Roman" w:hAnsi="Times New Roman" w:cs="Times New Roman"/>
        </w:rPr>
        <w:t xml:space="preserve"> and 1b</w:t>
      </w:r>
      <w:r w:rsidRPr="00FC0533">
        <w:rPr>
          <w:rFonts w:ascii="Times New Roman" w:hAnsi="Times New Roman" w:cs="Times New Roman"/>
        </w:rPr>
        <w:t xml:space="preserve"> display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d</m:t>
            </m:r>
          </m:sub>
        </m:sSub>
      </m:oMath>
      <w:r w:rsidR="000B2A9D" w:rsidRPr="00FC0533">
        <w:rPr>
          <w:rFonts w:ascii="Times New Roman" w:hAnsi="Times New Roman" w:cs="Times New Roman"/>
        </w:rPr>
        <w:t xml:space="preserve">'s </w:t>
      </w:r>
      <w:r w:rsidR="000C7D83" w:rsidRPr="00FC0533">
        <w:rPr>
          <w:rFonts w:ascii="Times New Roman" w:hAnsi="Times New Roman" w:cs="Times New Roman"/>
        </w:rPr>
        <w:t>for</w:t>
      </w:r>
      <w:r w:rsidR="000B2A9D" w:rsidRPr="00FC0533">
        <w:rPr>
          <w:rFonts w:ascii="Times New Roman" w:hAnsi="Times New Roman" w:cs="Times New Roman"/>
        </w:rPr>
        <w:t xml:space="preserve"> </w:t>
      </w:r>
      <w:r w:rsidRPr="00FC0533">
        <w:rPr>
          <w:rFonts w:ascii="Times New Roman" w:hAnsi="Times New Roman" w:cs="Times New Roman"/>
        </w:rPr>
        <w:t xml:space="preserve">BMI </w:t>
      </w:r>
      <w:r w:rsidR="000B2A9D" w:rsidRPr="00FC0533">
        <w:rPr>
          <w:rFonts w:ascii="Times New Roman" w:hAnsi="Times New Roman" w:cs="Times New Roman"/>
        </w:rPr>
        <w:t>and</w:t>
      </w:r>
      <w:r w:rsidR="00F727EB" w:rsidRPr="00FC0533">
        <w:rPr>
          <w:rFonts w:ascii="Times New Roman" w:hAnsi="Times New Roman" w:cs="Times New Roman"/>
        </w:rPr>
        <w:t xml:space="preserve"> the probabilities of obesity</w:t>
      </w:r>
      <w:r w:rsidR="000B2A9D" w:rsidRPr="00FC0533">
        <w:rPr>
          <w:rFonts w:ascii="Times New Roman" w:hAnsi="Times New Roman" w:cs="Times New Roman"/>
        </w:rPr>
        <w:t>, respectively</w:t>
      </w:r>
      <w:r w:rsidR="00F727EB" w:rsidRPr="00FC0533">
        <w:rPr>
          <w:rFonts w:ascii="Times New Roman" w:hAnsi="Times New Roman" w:cs="Times New Roman"/>
        </w:rPr>
        <w:t xml:space="preserve">. </w:t>
      </w:r>
      <w:r w:rsidR="00836660" w:rsidRPr="00FC0533">
        <w:rPr>
          <w:rFonts w:ascii="Times New Roman" w:hAnsi="Times New Roman" w:cs="Times New Roman"/>
        </w:rPr>
        <w:t>To minimize cluttering, we only plot results associated with the highest and lowest estimate</w:t>
      </w:r>
      <w:r w:rsidR="00EB45CF" w:rsidRPr="00FC0533">
        <w:rPr>
          <w:rFonts w:ascii="Times New Roman" w:hAnsi="Times New Roman" w:cs="Times New Roman"/>
        </w:rPr>
        <w:t xml:space="preserve">s of </w:t>
      </w:r>
      <w:r w:rsidR="00836660" w:rsidRPr="00FC0533">
        <w:rPr>
          <w:rFonts w:ascii="Times New Roman" w:hAnsi="Times New Roman" w:cs="Times New Roman"/>
        </w:rPr>
        <w:t xml:space="preserve">GxE effects </w:t>
      </w:r>
      <w:r w:rsidR="00EB45CF" w:rsidRPr="00FC0533">
        <w:rPr>
          <w:rFonts w:ascii="Times New Roman" w:hAnsi="Times New Roman" w:cs="Times New Roman"/>
        </w:rPr>
        <w:t xml:space="preserve">found in the literature </w:t>
      </w:r>
      <w:r w:rsidR="000B2A9D" w:rsidRPr="00FC0533">
        <w:rPr>
          <w:rFonts w:ascii="Times New Roman" w:hAnsi="Times New Roman" w:cs="Times New Roman"/>
        </w:rPr>
        <w:t xml:space="preserve">as well as </w:t>
      </w:r>
      <w:r w:rsidR="00EB45CF" w:rsidRPr="00FC0533">
        <w:rPr>
          <w:rFonts w:ascii="Times New Roman" w:hAnsi="Times New Roman" w:cs="Times New Roman"/>
        </w:rPr>
        <w:t xml:space="preserve">our own </w:t>
      </w:r>
      <w:r w:rsidR="000B2A9D" w:rsidRPr="00FC0533">
        <w:rPr>
          <w:rFonts w:ascii="Times New Roman" w:hAnsi="Times New Roman" w:cs="Times New Roman"/>
        </w:rPr>
        <w:t xml:space="preserve">from </w:t>
      </w:r>
      <w:r w:rsidR="00836660" w:rsidRPr="00FC0533">
        <w:rPr>
          <w:rFonts w:ascii="Times New Roman" w:hAnsi="Times New Roman" w:cs="Times New Roman"/>
        </w:rPr>
        <w:t>HRS.</w:t>
      </w:r>
      <w:r w:rsidR="00F272EA">
        <w:rPr>
          <w:rFonts w:ascii="Times New Roman" w:hAnsi="Times New Roman" w:cs="Times New Roman"/>
        </w:rPr>
        <w:t xml:space="preserve">  The alternative GxE effects are in Supplementary Table 6. </w:t>
      </w:r>
      <w:r w:rsidR="00327439" w:rsidRPr="00FC0533">
        <w:rPr>
          <w:rFonts w:ascii="Times New Roman" w:hAnsi="Times New Roman" w:cs="Times New Roman"/>
        </w:rPr>
        <w:t xml:space="preserve">Not surprisingly, </w:t>
      </w:r>
      <w:r w:rsidR="00836660" w:rsidRPr="00FC0533">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d</m:t>
            </m:r>
          </m:sub>
        </m:sSub>
      </m:oMath>
      <w:r w:rsidR="005663B3" w:rsidRPr="00FC0533">
        <w:rPr>
          <w:rFonts w:ascii="Times New Roman" w:hAnsi="Times New Roman" w:cs="Times New Roman"/>
        </w:rPr>
        <w:t xml:space="preserve"> </w:t>
      </w:r>
      <w:r w:rsidR="00836660" w:rsidRPr="00FC0533">
        <w:rPr>
          <w:rFonts w:ascii="Times New Roman" w:hAnsi="Times New Roman" w:cs="Times New Roman"/>
        </w:rPr>
        <w:t xml:space="preserve">values </w:t>
      </w:r>
      <w:r w:rsidR="000B2A9D" w:rsidRPr="00FC0533">
        <w:rPr>
          <w:rFonts w:ascii="Times New Roman" w:hAnsi="Times New Roman" w:cs="Times New Roman"/>
        </w:rPr>
        <w:t xml:space="preserve">for BMI </w:t>
      </w:r>
      <w:r w:rsidR="005663B3" w:rsidRPr="00FC0533">
        <w:rPr>
          <w:rFonts w:ascii="Times New Roman" w:hAnsi="Times New Roman" w:cs="Times New Roman"/>
        </w:rPr>
        <w:t xml:space="preserve">are largest at the extreme of the </w:t>
      </w:r>
      <w:r w:rsidR="00367F0E" w:rsidRPr="00FC0533">
        <w:rPr>
          <w:rFonts w:ascii="Times New Roman" w:hAnsi="Times New Roman" w:cs="Times New Roman"/>
        </w:rPr>
        <w:t>PRS</w:t>
      </w:r>
      <w:r w:rsidR="00A82D46" w:rsidRPr="00FC0533">
        <w:rPr>
          <w:rFonts w:ascii="Times New Roman" w:hAnsi="Times New Roman" w:cs="Times New Roman"/>
        </w:rPr>
        <w:t xml:space="preserve"> distribution</w:t>
      </w:r>
      <w:r w:rsidR="007E790F" w:rsidRPr="00FC0533">
        <w:rPr>
          <w:rFonts w:ascii="Times New Roman" w:hAnsi="Times New Roman" w:cs="Times New Roman"/>
        </w:rPr>
        <w:t xml:space="preserve">. </w:t>
      </w:r>
      <w:r w:rsidR="0057014E" w:rsidRPr="00FC0533">
        <w:rPr>
          <w:rFonts w:ascii="Times New Roman" w:hAnsi="Times New Roman" w:cs="Times New Roman"/>
        </w:rPr>
        <w:t>T</w:t>
      </w:r>
      <w:r w:rsidR="007E790F" w:rsidRPr="00FC0533">
        <w:rPr>
          <w:rFonts w:ascii="Times New Roman" w:hAnsi="Times New Roman" w:cs="Times New Roman"/>
        </w:rPr>
        <w:t xml:space="preserve">he average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d</m:t>
            </m:r>
          </m:sub>
        </m:sSub>
      </m:oMath>
      <w:r w:rsidR="00836660" w:rsidRPr="00FC0533">
        <w:rPr>
          <w:rFonts w:ascii="Times New Roman" w:hAnsi="Times New Roman" w:cs="Times New Roman"/>
        </w:rPr>
        <w:t xml:space="preserve"> </w:t>
      </w:r>
      <w:r w:rsidR="0057014E" w:rsidRPr="00FC0533">
        <w:rPr>
          <w:rFonts w:ascii="Times New Roman" w:hAnsi="Times New Roman" w:cs="Times New Roman"/>
        </w:rPr>
        <w:t>across alternative estimates of GxE effects</w:t>
      </w:r>
      <w:r w:rsidR="000C7D83" w:rsidRPr="00FC0533">
        <w:rPr>
          <w:rFonts w:ascii="Times New Roman" w:hAnsi="Times New Roman" w:cs="Times New Roman"/>
        </w:rPr>
        <w:t>, however,</w:t>
      </w:r>
      <w:r w:rsidR="0057014E" w:rsidRPr="00FC0533">
        <w:rPr>
          <w:rFonts w:ascii="Times New Roman" w:hAnsi="Times New Roman" w:cs="Times New Roman"/>
        </w:rPr>
        <w:t xml:space="preserve"> </w:t>
      </w:r>
      <w:r w:rsidR="007E790F" w:rsidRPr="00FC0533">
        <w:rPr>
          <w:rFonts w:ascii="Times New Roman" w:hAnsi="Times New Roman" w:cs="Times New Roman"/>
        </w:rPr>
        <w:t>ranges between .023 and .47 BMI units</w:t>
      </w:r>
      <w:r w:rsidR="00F727EB" w:rsidRPr="00FC0533">
        <w:rPr>
          <w:rFonts w:ascii="Times New Roman" w:hAnsi="Times New Roman" w:cs="Times New Roman"/>
        </w:rPr>
        <w:t xml:space="preserve"> (</w:t>
      </w:r>
      <w:r w:rsidR="00836660" w:rsidRPr="00FC0533">
        <w:rPr>
          <w:rFonts w:ascii="Times New Roman" w:hAnsi="Times New Roman" w:cs="Times New Roman"/>
        </w:rPr>
        <w:t xml:space="preserve">approximately equivalent to </w:t>
      </w:r>
      <w:r w:rsidR="00F727EB" w:rsidRPr="00FC0533">
        <w:rPr>
          <w:rFonts w:ascii="Times New Roman" w:hAnsi="Times New Roman" w:cs="Times New Roman"/>
        </w:rPr>
        <w:t>b</w:t>
      </w:r>
      <w:r w:rsidR="007E790F" w:rsidRPr="00FC0533">
        <w:rPr>
          <w:rFonts w:ascii="Times New Roman" w:hAnsi="Times New Roman" w:cs="Times New Roman"/>
        </w:rPr>
        <w:t>etween .07 to 1.4 kgs</w:t>
      </w:r>
      <w:r w:rsidR="00F727EB" w:rsidRPr="00FC0533">
        <w:rPr>
          <w:rFonts w:ascii="Times New Roman" w:hAnsi="Times New Roman" w:cs="Times New Roman"/>
        </w:rPr>
        <w:t>)</w:t>
      </w:r>
      <w:r w:rsidR="007E790F" w:rsidRPr="00FC0533">
        <w:rPr>
          <w:rFonts w:ascii="Times New Roman" w:hAnsi="Times New Roman" w:cs="Times New Roman"/>
        </w:rPr>
        <w:t>. These are</w:t>
      </w:r>
      <w:r w:rsidR="00C45A67" w:rsidRPr="00FC0533">
        <w:rPr>
          <w:rFonts w:ascii="Times New Roman" w:hAnsi="Times New Roman" w:cs="Times New Roman"/>
        </w:rPr>
        <w:t xml:space="preserve"> relatively small</w:t>
      </w:r>
      <w:r w:rsidR="007E790F" w:rsidRPr="00FC0533">
        <w:rPr>
          <w:rFonts w:ascii="Times New Roman" w:hAnsi="Times New Roman" w:cs="Times New Roman"/>
        </w:rPr>
        <w:t xml:space="preserve"> shifts </w:t>
      </w:r>
      <w:r w:rsidR="00C45A67" w:rsidRPr="00FC0533">
        <w:rPr>
          <w:rFonts w:ascii="Times New Roman" w:hAnsi="Times New Roman" w:cs="Times New Roman"/>
        </w:rPr>
        <w:t>that</w:t>
      </w:r>
      <w:r w:rsidR="007E790F" w:rsidRPr="00FC0533">
        <w:rPr>
          <w:rFonts w:ascii="Times New Roman" w:hAnsi="Times New Roman" w:cs="Times New Roman"/>
        </w:rPr>
        <w:t xml:space="preserve"> pale in comparison to the </w:t>
      </w:r>
      <w:r w:rsidR="000C7D83" w:rsidRPr="00FC0533">
        <w:rPr>
          <w:rFonts w:ascii="Times New Roman" w:hAnsi="Times New Roman" w:cs="Times New Roman"/>
        </w:rPr>
        <w:t xml:space="preserve">additive </w:t>
      </w:r>
      <w:r w:rsidR="007E790F" w:rsidRPr="00FC0533">
        <w:rPr>
          <w:rFonts w:ascii="Times New Roman" w:hAnsi="Times New Roman" w:cs="Times New Roman"/>
        </w:rPr>
        <w:t xml:space="preserve">effects of birth cohort (four times as high) or the direct effects of </w:t>
      </w:r>
      <w:r w:rsidR="00367F0E" w:rsidRPr="00FC0533">
        <w:rPr>
          <w:rFonts w:ascii="Times New Roman" w:hAnsi="Times New Roman" w:cs="Times New Roman"/>
        </w:rPr>
        <w:t>PRS</w:t>
      </w:r>
      <w:r w:rsidR="007E790F" w:rsidRPr="00FC0533">
        <w:rPr>
          <w:rFonts w:ascii="Times New Roman" w:hAnsi="Times New Roman" w:cs="Times New Roman"/>
        </w:rPr>
        <w:t xml:space="preserve"> </w:t>
      </w:r>
      <w:r w:rsidR="00A82D46" w:rsidRPr="00FC0533">
        <w:rPr>
          <w:rFonts w:ascii="Times New Roman" w:hAnsi="Times New Roman" w:cs="Times New Roman"/>
        </w:rPr>
        <w:t>(</w:t>
      </w:r>
      <w:r w:rsidR="007E790F" w:rsidRPr="00FC0533">
        <w:rPr>
          <w:rFonts w:ascii="Times New Roman" w:hAnsi="Times New Roman" w:cs="Times New Roman"/>
        </w:rPr>
        <w:t>twice as high</w:t>
      </w:r>
      <w:r w:rsidR="00A82D46" w:rsidRPr="00FC0533">
        <w:rPr>
          <w:rFonts w:ascii="Times New Roman" w:hAnsi="Times New Roman" w:cs="Times New Roman"/>
        </w:rPr>
        <w:t>)</w:t>
      </w:r>
      <w:r w:rsidR="00327439" w:rsidRPr="00FC0533">
        <w:rPr>
          <w:rFonts w:ascii="Times New Roman" w:hAnsi="Times New Roman" w:cs="Times New Roman"/>
        </w:rPr>
        <w:t xml:space="preserve"> (See </w:t>
      </w:r>
      <w:r w:rsidR="00836660" w:rsidRPr="00FC0533">
        <w:rPr>
          <w:rFonts w:ascii="Times New Roman" w:hAnsi="Times New Roman" w:cs="Times New Roman"/>
        </w:rPr>
        <w:t xml:space="preserve">estimates in </w:t>
      </w:r>
      <w:r w:rsidR="00327439" w:rsidRPr="00FC0533">
        <w:rPr>
          <w:rFonts w:ascii="Times New Roman" w:hAnsi="Times New Roman" w:cs="Times New Roman"/>
        </w:rPr>
        <w:t>Supplemental Materials, section I).</w:t>
      </w:r>
      <w:r w:rsidR="000C7D83" w:rsidRPr="00FC0533">
        <w:rPr>
          <w:rFonts w:ascii="Times New Roman" w:hAnsi="Times New Roman" w:cs="Times New Roman"/>
        </w:rPr>
        <w:t xml:space="preserve"> </w:t>
      </w:r>
      <w:r w:rsidR="007E790F" w:rsidRPr="00FC0533">
        <w:rPr>
          <w:rFonts w:ascii="Times New Roman" w:hAnsi="Times New Roman" w:cs="Times New Roman"/>
        </w:rPr>
        <w:t xml:space="preserve"> </w:t>
      </w:r>
    </w:p>
    <w:p w14:paraId="68F96AB7" w14:textId="2B4A713C" w:rsidR="00F727EB" w:rsidRPr="00FC0533" w:rsidRDefault="00327439" w:rsidP="004A5457">
      <w:pPr>
        <w:spacing w:line="360" w:lineRule="auto"/>
        <w:ind w:firstLine="720"/>
        <w:rPr>
          <w:rFonts w:ascii="Times New Roman" w:hAnsi="Times New Roman" w:cs="Times New Roman"/>
        </w:rPr>
      </w:pPr>
      <w:r w:rsidRPr="00FC0533">
        <w:rPr>
          <w:rFonts w:ascii="Times New Roman" w:hAnsi="Times New Roman" w:cs="Times New Roman"/>
        </w:rPr>
        <w:t xml:space="preserve">The </w:t>
      </w:r>
      <w:r w:rsidR="000B2A9D" w:rsidRPr="00FC0533">
        <w:rPr>
          <w:rFonts w:ascii="Times New Roman" w:hAnsi="Times New Roman" w:cs="Times New Roman"/>
        </w:rPr>
        <w:t xml:space="preserve">GxE </w:t>
      </w:r>
      <w:r w:rsidRPr="00FC0533">
        <w:rPr>
          <w:rFonts w:ascii="Times New Roman" w:hAnsi="Times New Roman" w:cs="Times New Roman"/>
        </w:rPr>
        <w:t xml:space="preserve">impact on </w:t>
      </w:r>
      <w:r w:rsidR="0010440F" w:rsidRPr="00FC0533">
        <w:rPr>
          <w:rFonts w:ascii="Times New Roman" w:hAnsi="Times New Roman" w:cs="Times New Roman"/>
        </w:rPr>
        <w:t xml:space="preserve">the </w:t>
      </w:r>
      <w:r w:rsidR="007E790F" w:rsidRPr="00FC0533">
        <w:rPr>
          <w:rFonts w:ascii="Times New Roman" w:hAnsi="Times New Roman" w:cs="Times New Roman"/>
        </w:rPr>
        <w:t xml:space="preserve">probabilities of obesity </w:t>
      </w:r>
      <w:r w:rsidRPr="00FC0533">
        <w:rPr>
          <w:rFonts w:ascii="Times New Roman" w:hAnsi="Times New Roman" w:cs="Times New Roman"/>
        </w:rPr>
        <w:t xml:space="preserve">in Figure 1b </w:t>
      </w:r>
      <w:r w:rsidR="00DA2D6E" w:rsidRPr="00FC0533">
        <w:rPr>
          <w:rFonts w:ascii="Times New Roman" w:hAnsi="Times New Roman" w:cs="Times New Roman"/>
        </w:rPr>
        <w:t xml:space="preserve">first </w:t>
      </w:r>
      <w:r w:rsidR="00281B0E" w:rsidRPr="00FC0533">
        <w:rPr>
          <w:rFonts w:ascii="Times New Roman" w:hAnsi="Times New Roman" w:cs="Times New Roman"/>
        </w:rPr>
        <w:t>descend</w:t>
      </w:r>
      <w:r w:rsidR="00DA2D6E" w:rsidRPr="00FC0533">
        <w:rPr>
          <w:rFonts w:ascii="Times New Roman" w:hAnsi="Times New Roman" w:cs="Times New Roman"/>
        </w:rPr>
        <w:t>s</w:t>
      </w:r>
      <w:r w:rsidR="00281B0E" w:rsidRPr="00FC0533">
        <w:rPr>
          <w:rFonts w:ascii="Times New Roman" w:hAnsi="Times New Roman" w:cs="Times New Roman"/>
        </w:rPr>
        <w:t xml:space="preserve"> and then </w:t>
      </w:r>
      <w:r w:rsidR="000B2A9D" w:rsidRPr="00FC0533">
        <w:rPr>
          <w:rFonts w:ascii="Times New Roman" w:hAnsi="Times New Roman" w:cs="Times New Roman"/>
        </w:rPr>
        <w:t>increases steadily with decil</w:t>
      </w:r>
      <w:r w:rsidR="000C7D83" w:rsidRPr="00FC0533">
        <w:rPr>
          <w:rFonts w:ascii="Times New Roman" w:hAnsi="Times New Roman" w:cs="Times New Roman"/>
        </w:rPr>
        <w:t>e</w:t>
      </w:r>
      <w:r w:rsidR="000B2A9D" w:rsidRPr="00FC0533">
        <w:rPr>
          <w:rFonts w:ascii="Times New Roman" w:hAnsi="Times New Roman" w:cs="Times New Roman"/>
        </w:rPr>
        <w:t xml:space="preserve">. </w:t>
      </w:r>
      <w:r w:rsidR="00281B0E" w:rsidRPr="00FC0533">
        <w:rPr>
          <w:rFonts w:ascii="Times New Roman" w:hAnsi="Times New Roman" w:cs="Times New Roman"/>
        </w:rPr>
        <w:t xml:space="preserve">The </w:t>
      </w:r>
      <w:r w:rsidR="000C7D83" w:rsidRPr="00FC0533">
        <w:rPr>
          <w:rFonts w:ascii="Times New Roman" w:hAnsi="Times New Roman" w:cs="Times New Roman"/>
        </w:rPr>
        <w:t>shift</w:t>
      </w:r>
      <w:r w:rsidR="000B2A9D" w:rsidRPr="00FC0533">
        <w:rPr>
          <w:rFonts w:ascii="Times New Roman" w:hAnsi="Times New Roman" w:cs="Times New Roman"/>
        </w:rPr>
        <w:t xml:space="preserve"> from the 9</w:t>
      </w:r>
      <w:r w:rsidR="000B2A9D" w:rsidRPr="00FC0533">
        <w:rPr>
          <w:rFonts w:ascii="Times New Roman" w:hAnsi="Times New Roman" w:cs="Times New Roman"/>
          <w:vertAlign w:val="superscript"/>
        </w:rPr>
        <w:t>th</w:t>
      </w:r>
      <w:r w:rsidR="000B2A9D" w:rsidRPr="00FC0533">
        <w:rPr>
          <w:rFonts w:ascii="Times New Roman" w:hAnsi="Times New Roman" w:cs="Times New Roman"/>
        </w:rPr>
        <w:t xml:space="preserve"> to the 10</w:t>
      </w:r>
      <w:r w:rsidR="000B2A9D" w:rsidRPr="00FC0533">
        <w:rPr>
          <w:rFonts w:ascii="Times New Roman" w:hAnsi="Times New Roman" w:cs="Times New Roman"/>
          <w:vertAlign w:val="superscript"/>
        </w:rPr>
        <w:t>th</w:t>
      </w:r>
      <w:r w:rsidR="000B2A9D" w:rsidRPr="00FC0533">
        <w:rPr>
          <w:rFonts w:ascii="Times New Roman" w:hAnsi="Times New Roman" w:cs="Times New Roman"/>
        </w:rPr>
        <w:t xml:space="preserve"> </w:t>
      </w:r>
      <w:r w:rsidR="00367F0E" w:rsidRPr="00FC0533">
        <w:rPr>
          <w:rFonts w:ascii="Times New Roman" w:hAnsi="Times New Roman" w:cs="Times New Roman"/>
        </w:rPr>
        <w:t>PRS</w:t>
      </w:r>
      <w:r w:rsidR="000C7D83" w:rsidRPr="00FC0533">
        <w:rPr>
          <w:rFonts w:ascii="Times New Roman" w:hAnsi="Times New Roman" w:cs="Times New Roman"/>
        </w:rPr>
        <w:t xml:space="preserve"> </w:t>
      </w:r>
      <w:r w:rsidR="000B2A9D" w:rsidRPr="00FC0533">
        <w:rPr>
          <w:rFonts w:ascii="Times New Roman" w:hAnsi="Times New Roman" w:cs="Times New Roman"/>
        </w:rPr>
        <w:t xml:space="preserve">decile </w:t>
      </w:r>
      <w:r w:rsidR="000C7D83" w:rsidRPr="00FC0533">
        <w:rPr>
          <w:rFonts w:ascii="Times New Roman" w:hAnsi="Times New Roman" w:cs="Times New Roman"/>
        </w:rPr>
        <w:t xml:space="preserve">translates into an </w:t>
      </w:r>
      <w:r w:rsidR="000B2A9D" w:rsidRPr="00FC0533">
        <w:rPr>
          <w:rFonts w:ascii="Times New Roman" w:hAnsi="Times New Roman" w:cs="Times New Roman"/>
        </w:rPr>
        <w:t xml:space="preserve">increase of the probability of obesity of about </w:t>
      </w:r>
      <w:r w:rsidR="006036BB" w:rsidRPr="00FC0533">
        <w:rPr>
          <w:rFonts w:ascii="Times New Roman" w:hAnsi="Times New Roman" w:cs="Times New Roman"/>
        </w:rPr>
        <w:t xml:space="preserve">.05, </w:t>
      </w:r>
      <w:r w:rsidR="00281B0E" w:rsidRPr="00FC0533">
        <w:rPr>
          <w:rFonts w:ascii="Times New Roman" w:hAnsi="Times New Roman" w:cs="Times New Roman"/>
        </w:rPr>
        <w:t>the largest observed</w:t>
      </w:r>
      <w:r w:rsidR="000B2A9D" w:rsidRPr="00FC0533">
        <w:rPr>
          <w:rFonts w:ascii="Times New Roman" w:hAnsi="Times New Roman" w:cs="Times New Roman"/>
        </w:rPr>
        <w:t>.</w:t>
      </w:r>
    </w:p>
    <w:p w14:paraId="43057314" w14:textId="2CAC21E9" w:rsidR="00103F3D" w:rsidRPr="00FC0533" w:rsidRDefault="00F727EB" w:rsidP="003F4B39">
      <w:pPr>
        <w:spacing w:line="360" w:lineRule="auto"/>
        <w:rPr>
          <w:rFonts w:ascii="Times New Roman" w:hAnsi="Times New Roman" w:cs="Times New Roman"/>
        </w:rPr>
      </w:pPr>
      <w:r w:rsidRPr="00FC0533">
        <w:rPr>
          <w:rFonts w:ascii="Times New Roman" w:hAnsi="Times New Roman" w:cs="Times New Roman"/>
        </w:rPr>
        <w:tab/>
      </w:r>
      <w:r w:rsidR="00DA2D6E" w:rsidRPr="00FC0533">
        <w:rPr>
          <w:rFonts w:ascii="Times New Roman" w:hAnsi="Times New Roman" w:cs="Times New Roman"/>
        </w:rPr>
        <w:t xml:space="preserve">Thus, </w:t>
      </w:r>
      <w:r w:rsidR="006173CA" w:rsidRPr="00FC0533">
        <w:rPr>
          <w:rFonts w:ascii="Times New Roman" w:hAnsi="Times New Roman" w:cs="Times New Roman"/>
        </w:rPr>
        <w:t xml:space="preserve">first order </w:t>
      </w:r>
      <w:r w:rsidR="001F1460" w:rsidRPr="00FC0533">
        <w:rPr>
          <w:rFonts w:ascii="Times New Roman" w:hAnsi="Times New Roman" w:cs="Times New Roman"/>
        </w:rPr>
        <w:t>impact</w:t>
      </w:r>
      <w:r w:rsidR="000C7D83" w:rsidRPr="00FC0533">
        <w:rPr>
          <w:rFonts w:ascii="Times New Roman" w:hAnsi="Times New Roman" w:cs="Times New Roman"/>
        </w:rPr>
        <w:t>s</w:t>
      </w:r>
      <w:r w:rsidR="001F1460" w:rsidRPr="00FC0533">
        <w:rPr>
          <w:rFonts w:ascii="Times New Roman" w:hAnsi="Times New Roman" w:cs="Times New Roman"/>
        </w:rPr>
        <w:t xml:space="preserve"> of GxE effect</w:t>
      </w:r>
      <w:r w:rsidR="006173CA" w:rsidRPr="00FC0533">
        <w:rPr>
          <w:rFonts w:ascii="Times New Roman" w:hAnsi="Times New Roman" w:cs="Times New Roman"/>
        </w:rPr>
        <w:t xml:space="preserve"> on BMI and obesity</w:t>
      </w:r>
      <w:r w:rsidR="001F1460" w:rsidRPr="00FC0533">
        <w:rPr>
          <w:rFonts w:ascii="Times New Roman" w:hAnsi="Times New Roman" w:cs="Times New Roman"/>
        </w:rPr>
        <w:t xml:space="preserve"> </w:t>
      </w:r>
      <w:r w:rsidR="000C7D83" w:rsidRPr="00FC0533">
        <w:rPr>
          <w:rFonts w:ascii="Times New Roman" w:hAnsi="Times New Roman" w:cs="Times New Roman"/>
        </w:rPr>
        <w:t>are</w:t>
      </w:r>
      <w:r w:rsidR="006173CA" w:rsidRPr="00FC0533">
        <w:rPr>
          <w:rFonts w:ascii="Times New Roman" w:hAnsi="Times New Roman" w:cs="Times New Roman"/>
        </w:rPr>
        <w:t xml:space="preserve"> </w:t>
      </w:r>
      <w:r w:rsidR="002725B7" w:rsidRPr="00FC0533">
        <w:rPr>
          <w:rFonts w:ascii="Times New Roman" w:hAnsi="Times New Roman" w:cs="Times New Roman"/>
        </w:rPr>
        <w:t xml:space="preserve">quite </w:t>
      </w:r>
      <w:r w:rsidR="001F1460" w:rsidRPr="00FC0533">
        <w:rPr>
          <w:rFonts w:ascii="Times New Roman" w:hAnsi="Times New Roman" w:cs="Times New Roman"/>
        </w:rPr>
        <w:t>modest</w:t>
      </w:r>
      <w:r w:rsidR="00281B0E" w:rsidRPr="00FC0533">
        <w:rPr>
          <w:rFonts w:ascii="Times New Roman" w:hAnsi="Times New Roman" w:cs="Times New Roman"/>
        </w:rPr>
        <w:t xml:space="preserve"> and, </w:t>
      </w:r>
      <w:r w:rsidR="001F1460" w:rsidRPr="00FC0533">
        <w:rPr>
          <w:rFonts w:ascii="Times New Roman" w:hAnsi="Times New Roman" w:cs="Times New Roman"/>
        </w:rPr>
        <w:t xml:space="preserve">as in </w:t>
      </w:r>
      <w:r w:rsidR="00C25E97" w:rsidRPr="00FC0533">
        <w:rPr>
          <w:rFonts w:ascii="Times New Roman" w:hAnsi="Times New Roman" w:cs="Times New Roman"/>
        </w:rPr>
        <w:t>many</w:t>
      </w:r>
      <w:r w:rsidR="00510EBC" w:rsidRPr="00FC0533">
        <w:rPr>
          <w:rFonts w:ascii="Times New Roman" w:hAnsi="Times New Roman" w:cs="Times New Roman"/>
        </w:rPr>
        <w:t xml:space="preserve"> </w:t>
      </w:r>
      <w:r w:rsidR="00C25E97" w:rsidRPr="00FC0533">
        <w:rPr>
          <w:rFonts w:ascii="Times New Roman" w:hAnsi="Times New Roman" w:cs="Times New Roman"/>
        </w:rPr>
        <w:t>c</w:t>
      </w:r>
      <w:r w:rsidR="008C492D" w:rsidRPr="00FC0533">
        <w:rPr>
          <w:rFonts w:ascii="Times New Roman" w:hAnsi="Times New Roman" w:cs="Times New Roman"/>
        </w:rPr>
        <w:t>ases</w:t>
      </w:r>
      <w:r w:rsidR="00C25E97" w:rsidRPr="00FC0533">
        <w:rPr>
          <w:rFonts w:ascii="Times New Roman" w:hAnsi="Times New Roman" w:cs="Times New Roman"/>
        </w:rPr>
        <w:t xml:space="preserve"> involving GxE</w:t>
      </w:r>
      <w:r w:rsidR="008C492D" w:rsidRPr="00FC0533">
        <w:rPr>
          <w:rFonts w:ascii="Times New Roman" w:hAnsi="Times New Roman" w:cs="Times New Roman"/>
        </w:rPr>
        <w:t>,</w:t>
      </w:r>
      <w:r w:rsidR="001F1460" w:rsidRPr="00FC0533">
        <w:rPr>
          <w:rFonts w:ascii="Times New Roman" w:hAnsi="Times New Roman" w:cs="Times New Roman"/>
        </w:rPr>
        <w:t xml:space="preserve"> </w:t>
      </w:r>
      <w:r w:rsidR="00281B0E" w:rsidRPr="00FC0533">
        <w:rPr>
          <w:rFonts w:ascii="Times New Roman" w:hAnsi="Times New Roman" w:cs="Times New Roman"/>
        </w:rPr>
        <w:t xml:space="preserve">largest </w:t>
      </w:r>
      <w:r w:rsidR="001F1460" w:rsidRPr="00FC0533">
        <w:rPr>
          <w:rFonts w:ascii="Times New Roman" w:hAnsi="Times New Roman" w:cs="Times New Roman"/>
        </w:rPr>
        <w:t>at the extremes of genetic risk scores</w:t>
      </w:r>
      <w:r w:rsidR="000C7D83" w:rsidRPr="00FC0533">
        <w:rPr>
          <w:rFonts w:ascii="Times New Roman" w:hAnsi="Times New Roman" w:cs="Times New Roman"/>
        </w:rPr>
        <w:t xml:space="preserve"> distribution</w:t>
      </w:r>
      <w:r w:rsidR="001F1460" w:rsidRPr="00FC0533">
        <w:rPr>
          <w:rFonts w:ascii="Times New Roman" w:hAnsi="Times New Roman" w:cs="Times New Roman"/>
        </w:rPr>
        <w:t xml:space="preserve">. </w:t>
      </w:r>
      <w:r w:rsidR="007E790F" w:rsidRPr="00FC0533">
        <w:rPr>
          <w:rFonts w:ascii="Times New Roman" w:hAnsi="Times New Roman" w:cs="Times New Roman"/>
        </w:rPr>
        <w:t xml:space="preserve"> </w:t>
      </w:r>
      <w:r w:rsidR="000C7D83" w:rsidRPr="00FC0533">
        <w:rPr>
          <w:rFonts w:ascii="Times New Roman" w:hAnsi="Times New Roman" w:cs="Times New Roman"/>
        </w:rPr>
        <w:t xml:space="preserve">The question we pose next is </w:t>
      </w:r>
      <w:r w:rsidR="00DA2D6E" w:rsidRPr="00FC0533">
        <w:rPr>
          <w:rFonts w:ascii="Times New Roman" w:hAnsi="Times New Roman" w:cs="Times New Roman"/>
        </w:rPr>
        <w:t xml:space="preserve">about the magnitude of </w:t>
      </w:r>
      <w:r w:rsidR="000B3F28" w:rsidRPr="00FC0533">
        <w:rPr>
          <w:rFonts w:ascii="Times New Roman" w:hAnsi="Times New Roman" w:cs="Times New Roman"/>
        </w:rPr>
        <w:t>second order effects on T2D and disability.</w:t>
      </w:r>
      <w:r w:rsidR="00F444AA" w:rsidRPr="00FC0533">
        <w:rPr>
          <w:rFonts w:ascii="Times New Roman" w:hAnsi="Times New Roman" w:cs="Times New Roman"/>
        </w:rPr>
        <w:t xml:space="preserve"> To assess </w:t>
      </w:r>
      <w:proofErr w:type="gramStart"/>
      <w:r w:rsidR="00F444AA" w:rsidRPr="00FC0533">
        <w:rPr>
          <w:rFonts w:ascii="Times New Roman" w:hAnsi="Times New Roman" w:cs="Times New Roman"/>
        </w:rPr>
        <w:t>this</w:t>
      </w:r>
      <w:proofErr w:type="gramEnd"/>
      <w:r w:rsidR="00F444AA" w:rsidRPr="00FC0533">
        <w:rPr>
          <w:rFonts w:ascii="Times New Roman" w:hAnsi="Times New Roman" w:cs="Times New Roman"/>
        </w:rPr>
        <w:t xml:space="preserve"> we concentrate on impacts via obesity since the bulk of literature on the subject uses obesity as the main predictor.</w:t>
      </w:r>
    </w:p>
    <w:p w14:paraId="467892AE" w14:textId="77777777" w:rsidR="00F444AA" w:rsidRPr="00FC0533" w:rsidRDefault="00F444AA" w:rsidP="003F4B39">
      <w:pPr>
        <w:spacing w:line="360" w:lineRule="auto"/>
        <w:rPr>
          <w:rFonts w:ascii="Times New Roman" w:hAnsi="Times New Roman" w:cs="Times New Roman"/>
          <w:i/>
          <w:iCs/>
        </w:rPr>
      </w:pPr>
    </w:p>
    <w:p w14:paraId="613400B1" w14:textId="3981C8E9" w:rsidR="003F4B39" w:rsidRPr="00FC0533" w:rsidRDefault="003F4B39" w:rsidP="003F4B39">
      <w:pPr>
        <w:spacing w:line="360" w:lineRule="auto"/>
        <w:rPr>
          <w:rFonts w:ascii="Times New Roman" w:hAnsi="Times New Roman" w:cs="Times New Roman"/>
          <w:i/>
          <w:iCs/>
        </w:rPr>
      </w:pPr>
      <w:r w:rsidRPr="00FC0533">
        <w:rPr>
          <w:rFonts w:ascii="Times New Roman" w:hAnsi="Times New Roman" w:cs="Times New Roman"/>
          <w:i/>
          <w:iCs/>
        </w:rPr>
        <w:t>d. Results II: second order effects</w:t>
      </w:r>
    </w:p>
    <w:p w14:paraId="7D908087" w14:textId="0FB1A579" w:rsidR="00166FA0" w:rsidRPr="00FC0533" w:rsidRDefault="006173CA" w:rsidP="00C45A67">
      <w:pPr>
        <w:spacing w:line="360" w:lineRule="auto"/>
        <w:rPr>
          <w:rFonts w:ascii="Times New Roman" w:hAnsi="Times New Roman" w:cs="Times New Roman"/>
          <w:i/>
          <w:iCs/>
        </w:rPr>
      </w:pPr>
      <w:r w:rsidRPr="00FC0533">
        <w:rPr>
          <w:rFonts w:ascii="Times New Roman" w:hAnsi="Times New Roman" w:cs="Times New Roman"/>
        </w:rPr>
        <w:t xml:space="preserve">We use estimates </w:t>
      </w:r>
      <w:r w:rsidR="00DA2D6E" w:rsidRPr="00FC0533">
        <w:rPr>
          <w:rFonts w:ascii="Times New Roman" w:hAnsi="Times New Roman" w:cs="Times New Roman"/>
        </w:rPr>
        <w:t xml:space="preserve">of the hazard models </w:t>
      </w:r>
      <w:r w:rsidRPr="00FC0533">
        <w:rPr>
          <w:rFonts w:ascii="Times New Roman" w:hAnsi="Times New Roman" w:cs="Times New Roman"/>
        </w:rPr>
        <w:t>to</w:t>
      </w:r>
      <w:r w:rsidR="00166FA0" w:rsidRPr="00FC0533">
        <w:rPr>
          <w:rFonts w:ascii="Times New Roman" w:hAnsi="Times New Roman" w:cs="Times New Roman"/>
        </w:rPr>
        <w:t xml:space="preserve"> compute predicted hazards for ages 50-99 including (excluding) the contribution of either </w:t>
      </w:r>
      <m:oMath>
        <m:sSub>
          <m:sSubPr>
            <m:ctrlPr>
              <w:rPr>
                <w:rFonts w:ascii="Cambria Math" w:hAnsi="Cambria Math" w:cs="Times New Roman"/>
                <w:i/>
              </w:rPr>
            </m:ctrlPr>
          </m:sSubPr>
          <m:e>
            <m:r>
              <w:rPr>
                <w:rFonts w:ascii="Cambria Math" w:hAnsi="Cambria Math" w:cs="Times New Roman"/>
              </w:rPr>
              <m:t>∆BMI</m:t>
            </m:r>
          </m:e>
          <m:sub>
            <m:r>
              <w:rPr>
                <w:rFonts w:ascii="Cambria Math" w:hAnsi="Cambria Math" w:cs="Times New Roman"/>
              </w:rPr>
              <m:t>GxE</m:t>
            </m:r>
          </m:sub>
        </m:sSub>
      </m:oMath>
      <w:r w:rsidR="00166FA0" w:rsidRPr="00FC0533">
        <w:rPr>
          <w:rFonts w:ascii="Times New Roman" w:hAnsi="Times New Roman" w:cs="Times New Roman"/>
        </w:rPr>
        <w:t xml:space="preserve"> (in the case of BMI) or  </w:t>
      </w:r>
      <m:oMath>
        <m:sSub>
          <m:sSubPr>
            <m:ctrlPr>
              <w:rPr>
                <w:rFonts w:ascii="Cambria Math" w:hAnsi="Cambria Math" w:cs="Times New Roman"/>
                <w:i/>
              </w:rPr>
            </m:ctrlPr>
          </m:sSubPr>
          <m:e>
            <m:r>
              <w:rPr>
                <w:rFonts w:ascii="Cambria Math" w:hAnsi="Cambria Math" w:cs="Times New Roman"/>
              </w:rPr>
              <m:t>∆LO</m:t>
            </m:r>
          </m:e>
          <m:sub>
            <m:r>
              <w:rPr>
                <w:rFonts w:ascii="Cambria Math" w:hAnsi="Cambria Math" w:cs="Times New Roman"/>
              </w:rPr>
              <m:t>GxE</m:t>
            </m:r>
          </m:sub>
        </m:sSub>
      </m:oMath>
      <w:r w:rsidR="00166FA0" w:rsidRPr="00FC0533">
        <w:rPr>
          <w:rFonts w:ascii="Times New Roman" w:hAnsi="Times New Roman" w:cs="Times New Roman"/>
        </w:rPr>
        <w:t xml:space="preserve">  (in the case of </w:t>
      </w:r>
      <w:r w:rsidR="00166FA0" w:rsidRPr="00FC0533">
        <w:rPr>
          <w:rFonts w:ascii="Times New Roman" w:hAnsi="Times New Roman" w:cs="Times New Roman"/>
        </w:rPr>
        <w:lastRenderedPageBreak/>
        <w:t xml:space="preserve">obesity). We use </w:t>
      </w:r>
      <w:r w:rsidRPr="00FC0533">
        <w:rPr>
          <w:rFonts w:ascii="Times New Roman" w:hAnsi="Times New Roman" w:cs="Times New Roman"/>
        </w:rPr>
        <w:t xml:space="preserve">these </w:t>
      </w:r>
      <w:r w:rsidR="00166FA0" w:rsidRPr="00FC0533">
        <w:rPr>
          <w:rFonts w:ascii="Times New Roman" w:hAnsi="Times New Roman" w:cs="Times New Roman"/>
        </w:rPr>
        <w:t xml:space="preserve">predicted hazards to construct T2D and disability single decrement tables and compute probabilities of surviving to ages x&gt;50 without experiencing the event </w:t>
      </w:r>
      <w:r w:rsidR="00DA2D6E" w:rsidRPr="00FC0533">
        <w:rPr>
          <w:rFonts w:ascii="Times New Roman" w:hAnsi="Times New Roman" w:cs="Times New Roman"/>
        </w:rPr>
        <w:t xml:space="preserve">and </w:t>
      </w:r>
      <w:r w:rsidR="00AA71DF" w:rsidRPr="00FC0533">
        <w:rPr>
          <w:rFonts w:ascii="Times New Roman" w:hAnsi="Times New Roman" w:cs="Times New Roman"/>
        </w:rPr>
        <w:t xml:space="preserve">expected </w:t>
      </w:r>
      <w:r w:rsidR="00166FA0" w:rsidRPr="00FC0533">
        <w:rPr>
          <w:rFonts w:ascii="Times New Roman" w:hAnsi="Times New Roman" w:cs="Times New Roman"/>
        </w:rPr>
        <w:t>residual lifetime</w:t>
      </w:r>
      <w:r w:rsidR="00DA2D6E" w:rsidRPr="00FC0533">
        <w:rPr>
          <w:rFonts w:ascii="Times New Roman" w:hAnsi="Times New Roman" w:cs="Times New Roman"/>
        </w:rPr>
        <w:t>s at age 50.</w:t>
      </w:r>
      <w:r w:rsidR="00166FA0" w:rsidRPr="00FC0533">
        <w:rPr>
          <w:rFonts w:ascii="Times New Roman" w:hAnsi="Times New Roman" w:cs="Times New Roman"/>
        </w:rPr>
        <w:t xml:space="preserve"> </w:t>
      </w:r>
      <w:r w:rsidR="006A7B6D" w:rsidRPr="00FC0533">
        <w:rPr>
          <w:rFonts w:ascii="Times New Roman" w:hAnsi="Times New Roman" w:cs="Times New Roman"/>
        </w:rPr>
        <w:t>Because most empirical research in the area focuses preferentially on the association between obesity (not BMI) and T2D and disability,</w:t>
      </w:r>
      <w:r w:rsidR="00AA71DF" w:rsidRPr="00FC0533">
        <w:rPr>
          <w:rFonts w:ascii="Times New Roman" w:hAnsi="Times New Roman" w:cs="Times New Roman"/>
        </w:rPr>
        <w:t xml:space="preserve"> we </w:t>
      </w:r>
      <w:r w:rsidR="006A7B6D" w:rsidRPr="00FC0533">
        <w:rPr>
          <w:rFonts w:ascii="Times New Roman" w:hAnsi="Times New Roman" w:cs="Times New Roman"/>
        </w:rPr>
        <w:t xml:space="preserve">only </w:t>
      </w:r>
      <w:r w:rsidRPr="00FC0533">
        <w:rPr>
          <w:rFonts w:ascii="Times New Roman" w:hAnsi="Times New Roman" w:cs="Times New Roman"/>
        </w:rPr>
        <w:t xml:space="preserve">summarize results </w:t>
      </w:r>
      <w:r w:rsidR="006A7B6D" w:rsidRPr="00FC0533">
        <w:rPr>
          <w:rFonts w:ascii="Times New Roman" w:hAnsi="Times New Roman" w:cs="Times New Roman"/>
        </w:rPr>
        <w:t xml:space="preserve">when </w:t>
      </w:r>
      <w:r w:rsidR="00394437" w:rsidRPr="00FC0533">
        <w:rPr>
          <w:rFonts w:ascii="Times New Roman" w:hAnsi="Times New Roman" w:cs="Times New Roman"/>
        </w:rPr>
        <w:t xml:space="preserve">obesity </w:t>
      </w:r>
      <w:r w:rsidR="006A7B6D" w:rsidRPr="00FC0533">
        <w:rPr>
          <w:rFonts w:ascii="Times New Roman" w:hAnsi="Times New Roman" w:cs="Times New Roman"/>
        </w:rPr>
        <w:t>is the</w:t>
      </w:r>
      <w:r w:rsidR="00AA71DF" w:rsidRPr="00FC0533">
        <w:rPr>
          <w:rFonts w:ascii="Times New Roman" w:hAnsi="Times New Roman" w:cs="Times New Roman"/>
        </w:rPr>
        <w:t xml:space="preserve"> predictor.</w:t>
      </w:r>
    </w:p>
    <w:p w14:paraId="74603243" w14:textId="35899FBC" w:rsidR="002B1BE0" w:rsidRPr="00FC0533" w:rsidRDefault="00581E3C" w:rsidP="00C45A67">
      <w:pPr>
        <w:spacing w:line="360" w:lineRule="auto"/>
        <w:ind w:firstLine="720"/>
        <w:rPr>
          <w:rFonts w:ascii="Times New Roman" w:hAnsi="Times New Roman" w:cs="Times New Roman"/>
        </w:rPr>
      </w:pPr>
      <w:r w:rsidRPr="00FC0533">
        <w:rPr>
          <w:rFonts w:ascii="Times New Roman" w:hAnsi="Times New Roman" w:cs="Times New Roman"/>
        </w:rPr>
        <w:t>Figures 2a and 2b</w:t>
      </w:r>
      <w:r w:rsidR="00F4026A" w:rsidRPr="00FC0533">
        <w:rPr>
          <w:rFonts w:ascii="Times New Roman" w:hAnsi="Times New Roman" w:cs="Times New Roman"/>
        </w:rPr>
        <w:t xml:space="preserve"> display</w:t>
      </w:r>
      <w:r w:rsidR="00394437" w:rsidRPr="00FC0533">
        <w:rPr>
          <w:rFonts w:ascii="Times New Roman" w:hAnsi="Times New Roman" w:cs="Times New Roman"/>
        </w:rPr>
        <w:t xml:space="preserve"> </w:t>
      </w:r>
      <w:r w:rsidR="00F4026A" w:rsidRPr="00FC0533">
        <w:rPr>
          <w:rFonts w:ascii="Times New Roman" w:hAnsi="Times New Roman" w:cs="Times New Roman"/>
        </w:rPr>
        <w:t xml:space="preserve">probabilities of surviving </w:t>
      </w:r>
      <w:r w:rsidR="00394437" w:rsidRPr="00FC0533">
        <w:rPr>
          <w:rFonts w:ascii="Times New Roman" w:hAnsi="Times New Roman" w:cs="Times New Roman"/>
        </w:rPr>
        <w:t xml:space="preserve">from age 50 </w:t>
      </w:r>
      <w:r w:rsidR="00F4026A" w:rsidRPr="00FC0533">
        <w:rPr>
          <w:rFonts w:ascii="Times New Roman" w:hAnsi="Times New Roman" w:cs="Times New Roman"/>
        </w:rPr>
        <w:t>to age 75 with no T2D and with no disability</w:t>
      </w:r>
      <w:r w:rsidR="00AA71DF" w:rsidRPr="00FC0533">
        <w:rPr>
          <w:rFonts w:ascii="Times New Roman" w:hAnsi="Times New Roman" w:cs="Times New Roman"/>
        </w:rPr>
        <w:t>,</w:t>
      </w:r>
      <w:r w:rsidR="001F1460" w:rsidRPr="00FC0533">
        <w:rPr>
          <w:rFonts w:ascii="Times New Roman" w:hAnsi="Times New Roman" w:cs="Times New Roman"/>
        </w:rPr>
        <w:t xml:space="preserve"> respectively</w:t>
      </w:r>
      <w:r w:rsidR="00AA71DF" w:rsidRPr="00FC0533">
        <w:rPr>
          <w:rFonts w:ascii="Times New Roman" w:hAnsi="Times New Roman" w:cs="Times New Roman"/>
        </w:rPr>
        <w:t>,</w:t>
      </w:r>
      <w:r w:rsidR="00394437" w:rsidRPr="00FC0533">
        <w:rPr>
          <w:rFonts w:ascii="Times New Roman" w:hAnsi="Times New Roman" w:cs="Times New Roman"/>
        </w:rPr>
        <w:t xml:space="preserve"> predicted at each decile of the </w:t>
      </w:r>
      <w:r w:rsidR="00367F0E" w:rsidRPr="00FC0533">
        <w:rPr>
          <w:rFonts w:ascii="Times New Roman" w:hAnsi="Times New Roman" w:cs="Times New Roman"/>
        </w:rPr>
        <w:t>PRS</w:t>
      </w:r>
      <w:r w:rsidR="00394437" w:rsidRPr="00FC0533">
        <w:rPr>
          <w:rFonts w:ascii="Times New Roman" w:hAnsi="Times New Roman" w:cs="Times New Roman"/>
        </w:rPr>
        <w:t xml:space="preserve"> distribution</w:t>
      </w:r>
      <w:r w:rsidR="001F1460" w:rsidRPr="00FC0533">
        <w:rPr>
          <w:rFonts w:ascii="Times New Roman" w:hAnsi="Times New Roman" w:cs="Times New Roman"/>
        </w:rPr>
        <w:t xml:space="preserve">. </w:t>
      </w:r>
      <w:r w:rsidR="00CB3B87" w:rsidRPr="00FC0533">
        <w:rPr>
          <w:rFonts w:ascii="Times New Roman" w:hAnsi="Times New Roman" w:cs="Times New Roman"/>
        </w:rPr>
        <w:t>As before, i</w:t>
      </w:r>
      <w:r w:rsidR="001F1460" w:rsidRPr="00FC0533">
        <w:rPr>
          <w:rFonts w:ascii="Times New Roman" w:hAnsi="Times New Roman" w:cs="Times New Roman"/>
        </w:rPr>
        <w:t>n each figure there are three plots, one for each of three alternative estimates of GxE effects</w:t>
      </w:r>
      <w:r w:rsidR="00F4026A" w:rsidRPr="00FC0533">
        <w:rPr>
          <w:rFonts w:ascii="Times New Roman" w:hAnsi="Times New Roman" w:cs="Times New Roman"/>
        </w:rPr>
        <w:t xml:space="preserve">. </w:t>
      </w:r>
      <w:r w:rsidR="002468B4" w:rsidRPr="00FC0533">
        <w:rPr>
          <w:rFonts w:ascii="Times New Roman" w:hAnsi="Times New Roman" w:cs="Times New Roman"/>
        </w:rPr>
        <w:t xml:space="preserve">In addition, </w:t>
      </w:r>
      <w:r w:rsidR="00F444AA" w:rsidRPr="00FC0533">
        <w:rPr>
          <w:rFonts w:ascii="Times New Roman" w:hAnsi="Times New Roman" w:cs="Times New Roman"/>
        </w:rPr>
        <w:t xml:space="preserve">and as a reference, </w:t>
      </w:r>
      <w:r w:rsidR="002468B4" w:rsidRPr="00FC0533">
        <w:rPr>
          <w:rFonts w:ascii="Times New Roman" w:hAnsi="Times New Roman" w:cs="Times New Roman"/>
        </w:rPr>
        <w:t xml:space="preserve">we include </w:t>
      </w:r>
      <w:r w:rsidR="00F444AA" w:rsidRPr="00FC0533">
        <w:rPr>
          <w:rFonts w:ascii="Times New Roman" w:hAnsi="Times New Roman" w:cs="Times New Roman"/>
        </w:rPr>
        <w:t xml:space="preserve">a straight line for estimated effects with no interaction term. </w:t>
      </w:r>
      <w:r w:rsidR="00394437" w:rsidRPr="00FC0533">
        <w:rPr>
          <w:rFonts w:ascii="Times New Roman" w:hAnsi="Times New Roman" w:cs="Times New Roman"/>
        </w:rPr>
        <w:t xml:space="preserve">Figure 2a for T2D shows that even at the extremes of the </w:t>
      </w:r>
      <w:r w:rsidR="00367F0E" w:rsidRPr="00FC0533">
        <w:rPr>
          <w:rFonts w:ascii="Times New Roman" w:hAnsi="Times New Roman" w:cs="Times New Roman"/>
        </w:rPr>
        <w:t>PRS</w:t>
      </w:r>
      <w:r w:rsidR="00394437" w:rsidRPr="00FC0533">
        <w:rPr>
          <w:rFonts w:ascii="Times New Roman" w:hAnsi="Times New Roman" w:cs="Times New Roman"/>
        </w:rPr>
        <w:t xml:space="preserve"> distribution, d</w:t>
      </w:r>
      <w:r w:rsidR="00F4026A" w:rsidRPr="00FC0533">
        <w:rPr>
          <w:rFonts w:ascii="Times New Roman" w:hAnsi="Times New Roman" w:cs="Times New Roman"/>
        </w:rPr>
        <w:t xml:space="preserve">ifferences </w:t>
      </w:r>
      <w:r w:rsidR="00FE4436" w:rsidRPr="00FC0533">
        <w:rPr>
          <w:rFonts w:ascii="Times New Roman" w:hAnsi="Times New Roman" w:cs="Times New Roman"/>
        </w:rPr>
        <w:t xml:space="preserve">in </w:t>
      </w:r>
      <w:r w:rsidR="00F4026A" w:rsidRPr="00FC0533">
        <w:rPr>
          <w:rFonts w:ascii="Times New Roman" w:hAnsi="Times New Roman" w:cs="Times New Roman"/>
        </w:rPr>
        <w:t>the single decrement survival probabilities between a scenario with large (</w:t>
      </w:r>
      <w:r w:rsidR="00F444AA" w:rsidRPr="00FC0533">
        <w:rPr>
          <w:rFonts w:ascii="Times New Roman" w:hAnsi="Times New Roman" w:cs="Times New Roman"/>
        </w:rPr>
        <w:t>green</w:t>
      </w:r>
      <w:r w:rsidR="00F4026A" w:rsidRPr="00FC0533">
        <w:rPr>
          <w:rFonts w:ascii="Times New Roman" w:hAnsi="Times New Roman" w:cs="Times New Roman"/>
        </w:rPr>
        <w:t>) and small (</w:t>
      </w:r>
      <w:r w:rsidR="00F444AA" w:rsidRPr="00FC0533">
        <w:rPr>
          <w:rFonts w:ascii="Times New Roman" w:hAnsi="Times New Roman" w:cs="Times New Roman"/>
        </w:rPr>
        <w:t>maroon</w:t>
      </w:r>
      <w:r w:rsidR="00F4026A" w:rsidRPr="00FC0533">
        <w:rPr>
          <w:rFonts w:ascii="Times New Roman" w:hAnsi="Times New Roman" w:cs="Times New Roman"/>
        </w:rPr>
        <w:t xml:space="preserve">) GxE effect </w:t>
      </w:r>
      <w:r w:rsidR="001F1460" w:rsidRPr="00FC0533">
        <w:rPr>
          <w:rFonts w:ascii="Times New Roman" w:hAnsi="Times New Roman" w:cs="Times New Roman"/>
        </w:rPr>
        <w:t>are</w:t>
      </w:r>
      <w:r w:rsidR="00F4026A" w:rsidRPr="00FC0533">
        <w:rPr>
          <w:rFonts w:ascii="Times New Roman" w:hAnsi="Times New Roman" w:cs="Times New Roman"/>
        </w:rPr>
        <w:t xml:space="preserve"> minuscule</w:t>
      </w:r>
      <w:r w:rsidR="001F1460" w:rsidRPr="00FC0533">
        <w:rPr>
          <w:rFonts w:ascii="Times New Roman" w:hAnsi="Times New Roman" w:cs="Times New Roman"/>
        </w:rPr>
        <w:t xml:space="preserve">, less </w:t>
      </w:r>
      <w:r w:rsidR="00F4026A" w:rsidRPr="00FC0533">
        <w:rPr>
          <w:rFonts w:ascii="Times New Roman" w:hAnsi="Times New Roman" w:cs="Times New Roman"/>
        </w:rPr>
        <w:t>than .0</w:t>
      </w:r>
      <w:r w:rsidR="00F444AA" w:rsidRPr="00FC0533">
        <w:rPr>
          <w:rFonts w:ascii="Times New Roman" w:hAnsi="Times New Roman" w:cs="Times New Roman"/>
        </w:rPr>
        <w:t>4</w:t>
      </w:r>
      <w:r w:rsidR="00394437" w:rsidRPr="00FC0533">
        <w:rPr>
          <w:rFonts w:ascii="Times New Roman" w:hAnsi="Times New Roman" w:cs="Times New Roman"/>
        </w:rPr>
        <w:t>. Furthe</w:t>
      </w:r>
      <w:r w:rsidR="002B1BE0" w:rsidRPr="00FC0533">
        <w:rPr>
          <w:rFonts w:ascii="Times New Roman" w:hAnsi="Times New Roman" w:cs="Times New Roman"/>
        </w:rPr>
        <w:t>r</w:t>
      </w:r>
      <w:r w:rsidR="00394437" w:rsidRPr="00FC0533">
        <w:rPr>
          <w:rFonts w:ascii="Times New Roman" w:hAnsi="Times New Roman" w:cs="Times New Roman"/>
        </w:rPr>
        <w:t xml:space="preserve">, within each plot, the difference </w:t>
      </w:r>
      <w:r w:rsidR="002B1BE0" w:rsidRPr="00FC0533">
        <w:rPr>
          <w:rFonts w:ascii="Times New Roman" w:hAnsi="Times New Roman" w:cs="Times New Roman"/>
        </w:rPr>
        <w:t>in predicted values between the two extreme deciles is less than .06</w:t>
      </w:r>
      <w:r w:rsidR="00F4026A" w:rsidRPr="00FC0533">
        <w:rPr>
          <w:rFonts w:ascii="Times New Roman" w:hAnsi="Times New Roman" w:cs="Times New Roman"/>
        </w:rPr>
        <w:t xml:space="preserve"> </w:t>
      </w:r>
      <w:r w:rsidR="002B1BE0" w:rsidRPr="00FC0533">
        <w:rPr>
          <w:rFonts w:ascii="Times New Roman" w:hAnsi="Times New Roman" w:cs="Times New Roman"/>
        </w:rPr>
        <w:t xml:space="preserve">when the effects attain </w:t>
      </w:r>
      <w:r w:rsidR="006A7B6D" w:rsidRPr="00FC0533">
        <w:rPr>
          <w:rFonts w:ascii="Times New Roman" w:hAnsi="Times New Roman" w:cs="Times New Roman"/>
        </w:rPr>
        <w:t>a</w:t>
      </w:r>
      <w:r w:rsidR="00AA71DF" w:rsidRPr="00FC0533">
        <w:rPr>
          <w:rFonts w:ascii="Times New Roman" w:hAnsi="Times New Roman" w:cs="Times New Roman"/>
        </w:rPr>
        <w:t xml:space="preserve"> </w:t>
      </w:r>
      <w:r w:rsidR="002B1BE0" w:rsidRPr="00FC0533">
        <w:rPr>
          <w:rFonts w:ascii="Times New Roman" w:hAnsi="Times New Roman" w:cs="Times New Roman"/>
        </w:rPr>
        <w:t>maximum and less than .0</w:t>
      </w:r>
      <w:r w:rsidR="00D93A5F" w:rsidRPr="00FC0533">
        <w:rPr>
          <w:rFonts w:ascii="Times New Roman" w:hAnsi="Times New Roman" w:cs="Times New Roman"/>
        </w:rPr>
        <w:t>2</w:t>
      </w:r>
      <w:r w:rsidR="002B1BE0" w:rsidRPr="00FC0533">
        <w:rPr>
          <w:rFonts w:ascii="Times New Roman" w:hAnsi="Times New Roman" w:cs="Times New Roman"/>
        </w:rPr>
        <w:t xml:space="preserve"> when the effects attain the</w:t>
      </w:r>
      <w:r w:rsidR="006A7B6D" w:rsidRPr="00FC0533">
        <w:rPr>
          <w:rFonts w:ascii="Times New Roman" w:hAnsi="Times New Roman" w:cs="Times New Roman"/>
        </w:rPr>
        <w:t>ir</w:t>
      </w:r>
      <w:r w:rsidR="002B1BE0" w:rsidRPr="00FC0533">
        <w:rPr>
          <w:rFonts w:ascii="Times New Roman" w:hAnsi="Times New Roman" w:cs="Times New Roman"/>
        </w:rPr>
        <w:t xml:space="preserve"> smallest value.</w:t>
      </w:r>
      <w:r w:rsidR="009A0F2D" w:rsidRPr="00FC0533">
        <w:rPr>
          <w:rFonts w:ascii="Times New Roman" w:hAnsi="Times New Roman" w:cs="Times New Roman"/>
        </w:rPr>
        <w:t xml:space="preserve"> Estimated values for HRS are </w:t>
      </w:r>
      <w:r w:rsidR="002B1BE0" w:rsidRPr="00FC0533">
        <w:rPr>
          <w:rFonts w:ascii="Times New Roman" w:hAnsi="Times New Roman" w:cs="Times New Roman"/>
        </w:rPr>
        <w:t>less than .0</w:t>
      </w:r>
      <w:r w:rsidR="00D93A5F" w:rsidRPr="00FC0533">
        <w:rPr>
          <w:rFonts w:ascii="Times New Roman" w:hAnsi="Times New Roman" w:cs="Times New Roman"/>
        </w:rPr>
        <w:t>3</w:t>
      </w:r>
      <w:r w:rsidR="002B1BE0" w:rsidRPr="00FC0533">
        <w:rPr>
          <w:rFonts w:ascii="Times New Roman" w:hAnsi="Times New Roman" w:cs="Times New Roman"/>
        </w:rPr>
        <w:t>.</w:t>
      </w:r>
      <w:r w:rsidR="00F4026A" w:rsidRPr="00FC0533">
        <w:rPr>
          <w:rFonts w:ascii="Times New Roman" w:hAnsi="Times New Roman" w:cs="Times New Roman"/>
        </w:rPr>
        <w:t xml:space="preserve"> </w:t>
      </w:r>
      <w:r w:rsidR="004F0A07" w:rsidRPr="00FC0533">
        <w:rPr>
          <w:rFonts w:ascii="Times New Roman" w:hAnsi="Times New Roman" w:cs="Times New Roman"/>
        </w:rPr>
        <w:t xml:space="preserve">In the case of disability, the impacts are </w:t>
      </w:r>
      <w:r w:rsidR="00D93A5F" w:rsidRPr="00FC0533">
        <w:rPr>
          <w:rFonts w:ascii="Times New Roman" w:hAnsi="Times New Roman" w:cs="Times New Roman"/>
        </w:rPr>
        <w:t xml:space="preserve">even </w:t>
      </w:r>
      <w:r w:rsidR="004F0A07" w:rsidRPr="00FC0533">
        <w:rPr>
          <w:rFonts w:ascii="Times New Roman" w:hAnsi="Times New Roman" w:cs="Times New Roman"/>
        </w:rPr>
        <w:t>smaller</w:t>
      </w:r>
      <w:r w:rsidR="002B1BE0" w:rsidRPr="00FC0533">
        <w:rPr>
          <w:rFonts w:ascii="Times New Roman" w:hAnsi="Times New Roman" w:cs="Times New Roman"/>
        </w:rPr>
        <w:t xml:space="preserve">. </w:t>
      </w:r>
      <w:r w:rsidR="009A0F2D" w:rsidRPr="00FC0533">
        <w:rPr>
          <w:rFonts w:ascii="Times New Roman" w:hAnsi="Times New Roman" w:cs="Times New Roman"/>
        </w:rPr>
        <w:t>For the largest</w:t>
      </w:r>
      <w:r w:rsidR="002B1BE0" w:rsidRPr="00FC0533">
        <w:rPr>
          <w:rFonts w:ascii="Times New Roman" w:hAnsi="Times New Roman" w:cs="Times New Roman"/>
        </w:rPr>
        <w:t xml:space="preserve"> GxE effect, the differences between the two extreme deciles in the probability of surviving with no disability is less than .01. If the effects were as large as in HRS, the differences </w:t>
      </w:r>
      <w:r w:rsidR="009A0F2D" w:rsidRPr="00FC0533">
        <w:rPr>
          <w:rFonts w:ascii="Times New Roman" w:hAnsi="Times New Roman" w:cs="Times New Roman"/>
        </w:rPr>
        <w:t xml:space="preserve">would be </w:t>
      </w:r>
      <w:r w:rsidR="002B1BE0" w:rsidRPr="00FC0533">
        <w:rPr>
          <w:rFonts w:ascii="Times New Roman" w:hAnsi="Times New Roman" w:cs="Times New Roman"/>
        </w:rPr>
        <w:t xml:space="preserve">less than .005. </w:t>
      </w:r>
    </w:p>
    <w:p w14:paraId="7F3CBF17" w14:textId="7BC1B0A2" w:rsidR="006E397E" w:rsidRPr="00FC0533" w:rsidRDefault="007A2C0B" w:rsidP="00C45A67">
      <w:pPr>
        <w:spacing w:line="360" w:lineRule="auto"/>
        <w:ind w:firstLine="720"/>
        <w:rPr>
          <w:rFonts w:ascii="Times New Roman" w:hAnsi="Times New Roman" w:cs="Times New Roman"/>
        </w:rPr>
      </w:pPr>
      <w:r w:rsidRPr="00FC0533">
        <w:rPr>
          <w:rFonts w:ascii="Times New Roman" w:hAnsi="Times New Roman" w:cs="Times New Roman"/>
        </w:rPr>
        <w:t>For</w:t>
      </w:r>
      <w:r w:rsidR="002B1BE0" w:rsidRPr="00FC0533">
        <w:rPr>
          <w:rFonts w:ascii="Times New Roman" w:hAnsi="Times New Roman" w:cs="Times New Roman"/>
        </w:rPr>
        <w:t xml:space="preserve"> a more global assessment we turn to effects on the expected number of years to live (from age 50) without T2D or disability.</w:t>
      </w:r>
      <w:r w:rsidR="00C25E97" w:rsidRPr="00FC0533">
        <w:rPr>
          <w:rFonts w:ascii="Times New Roman" w:hAnsi="Times New Roman" w:cs="Times New Roman"/>
        </w:rPr>
        <w:t xml:space="preserve"> </w:t>
      </w:r>
      <w:r w:rsidR="00F4026A" w:rsidRPr="00FC0533">
        <w:rPr>
          <w:rFonts w:ascii="Times New Roman" w:hAnsi="Times New Roman" w:cs="Times New Roman"/>
        </w:rPr>
        <w:t xml:space="preserve">Figures 3a and 3b display </w:t>
      </w:r>
      <w:r w:rsidR="006E397E" w:rsidRPr="00FC0533">
        <w:rPr>
          <w:rFonts w:ascii="Times New Roman" w:hAnsi="Times New Roman" w:cs="Times New Roman"/>
        </w:rPr>
        <w:t>these values</w:t>
      </w:r>
      <w:r w:rsidR="00243452" w:rsidRPr="00FC0533">
        <w:rPr>
          <w:rFonts w:ascii="Times New Roman" w:hAnsi="Times New Roman" w:cs="Times New Roman"/>
        </w:rPr>
        <w:t xml:space="preserve">. </w:t>
      </w:r>
      <w:r w:rsidR="006E397E" w:rsidRPr="00FC0533">
        <w:rPr>
          <w:rFonts w:ascii="Times New Roman" w:hAnsi="Times New Roman" w:cs="Times New Roman"/>
        </w:rPr>
        <w:t xml:space="preserve">In </w:t>
      </w:r>
      <w:r w:rsidR="00D93A5F" w:rsidRPr="00FC0533">
        <w:rPr>
          <w:rFonts w:ascii="Times New Roman" w:hAnsi="Times New Roman" w:cs="Times New Roman"/>
        </w:rPr>
        <w:t>F</w:t>
      </w:r>
      <w:r w:rsidR="006E397E" w:rsidRPr="00FC0533">
        <w:rPr>
          <w:rFonts w:ascii="Times New Roman" w:hAnsi="Times New Roman" w:cs="Times New Roman"/>
        </w:rPr>
        <w:t xml:space="preserve">igure 3a for T2D the maximum difference across the two extreme deciles of the </w:t>
      </w:r>
      <w:r w:rsidR="00367F0E" w:rsidRPr="00FC0533">
        <w:rPr>
          <w:rFonts w:ascii="Times New Roman" w:hAnsi="Times New Roman" w:cs="Times New Roman"/>
        </w:rPr>
        <w:t>PRS</w:t>
      </w:r>
      <w:r w:rsidR="006E397E" w:rsidRPr="00FC0533">
        <w:rPr>
          <w:rFonts w:ascii="Times New Roman" w:hAnsi="Times New Roman" w:cs="Times New Roman"/>
        </w:rPr>
        <w:t xml:space="preserve"> distribution is of the order 2.5 years (</w:t>
      </w:r>
      <w:r w:rsidR="00D93A5F" w:rsidRPr="00FC0533">
        <w:rPr>
          <w:rFonts w:ascii="Times New Roman" w:hAnsi="Times New Roman" w:cs="Times New Roman"/>
        </w:rPr>
        <w:t>green line</w:t>
      </w:r>
      <w:r w:rsidR="006E397E" w:rsidRPr="00FC0533">
        <w:rPr>
          <w:rFonts w:ascii="Times New Roman" w:hAnsi="Times New Roman" w:cs="Times New Roman"/>
        </w:rPr>
        <w:t xml:space="preserve"> associated with the largest estimates of GxE effects)</w:t>
      </w:r>
      <w:r w:rsidR="003E4029" w:rsidRPr="00FC0533">
        <w:rPr>
          <w:rFonts w:ascii="Times New Roman" w:hAnsi="Times New Roman" w:cs="Times New Roman"/>
        </w:rPr>
        <w:t>.</w:t>
      </w:r>
      <w:r w:rsidR="006E397E" w:rsidRPr="00FC0533">
        <w:rPr>
          <w:rFonts w:ascii="Times New Roman" w:hAnsi="Times New Roman" w:cs="Times New Roman"/>
        </w:rPr>
        <w:t xml:space="preserve"> The estimate from HRS </w:t>
      </w:r>
      <w:r w:rsidR="00D93A5F" w:rsidRPr="00FC0533">
        <w:rPr>
          <w:rFonts w:ascii="Times New Roman" w:hAnsi="Times New Roman" w:cs="Times New Roman"/>
        </w:rPr>
        <w:t xml:space="preserve">(blue line) </w:t>
      </w:r>
      <w:r w:rsidR="006E397E" w:rsidRPr="00FC0533">
        <w:rPr>
          <w:rFonts w:ascii="Times New Roman" w:hAnsi="Times New Roman" w:cs="Times New Roman"/>
        </w:rPr>
        <w:t>leads to a maximum difference of about 1.</w:t>
      </w:r>
      <w:r w:rsidR="00D93A5F" w:rsidRPr="00FC0533">
        <w:rPr>
          <w:rFonts w:ascii="Times New Roman" w:hAnsi="Times New Roman" w:cs="Times New Roman"/>
        </w:rPr>
        <w:t xml:space="preserve">0 </w:t>
      </w:r>
      <w:r w:rsidR="006E397E" w:rsidRPr="00FC0533">
        <w:rPr>
          <w:rFonts w:ascii="Times New Roman" w:hAnsi="Times New Roman" w:cs="Times New Roman"/>
        </w:rPr>
        <w:t xml:space="preserve">years. </w:t>
      </w:r>
      <w:r w:rsidR="003E4029" w:rsidRPr="00FC0533">
        <w:rPr>
          <w:rFonts w:ascii="Times New Roman" w:hAnsi="Times New Roman" w:cs="Times New Roman"/>
        </w:rPr>
        <w:t>However, t</w:t>
      </w:r>
      <w:r w:rsidR="006E397E" w:rsidRPr="00FC0533">
        <w:rPr>
          <w:rFonts w:ascii="Times New Roman" w:hAnsi="Times New Roman" w:cs="Times New Roman"/>
        </w:rPr>
        <w:t>he average of the estimated impact on years of life without T2D ranges between .005 and .05. A similar pattern emerge</w:t>
      </w:r>
      <w:r w:rsidR="003E4029" w:rsidRPr="00FC0533">
        <w:rPr>
          <w:rFonts w:ascii="Times New Roman" w:hAnsi="Times New Roman" w:cs="Times New Roman"/>
        </w:rPr>
        <w:t>s</w:t>
      </w:r>
      <w:r w:rsidR="006E397E" w:rsidRPr="00FC0533">
        <w:rPr>
          <w:rFonts w:ascii="Times New Roman" w:hAnsi="Times New Roman" w:cs="Times New Roman"/>
        </w:rPr>
        <w:t xml:space="preserve"> from Figure 3b </w:t>
      </w:r>
      <w:r w:rsidR="003E4029" w:rsidRPr="00FC0533">
        <w:rPr>
          <w:rFonts w:ascii="Times New Roman" w:hAnsi="Times New Roman" w:cs="Times New Roman"/>
        </w:rPr>
        <w:t>for</w:t>
      </w:r>
      <w:r w:rsidR="006E397E" w:rsidRPr="00FC0533">
        <w:rPr>
          <w:rFonts w:ascii="Times New Roman" w:hAnsi="Times New Roman" w:cs="Times New Roman"/>
        </w:rPr>
        <w:t xml:space="preserve"> estimates of the number of years lived after age 50 with no disability. </w:t>
      </w:r>
      <w:r w:rsidR="007D0036" w:rsidRPr="00FC0533">
        <w:rPr>
          <w:rFonts w:ascii="Times New Roman" w:hAnsi="Times New Roman" w:cs="Times New Roman"/>
        </w:rPr>
        <w:t xml:space="preserve">In this case the changes </w:t>
      </w:r>
      <w:r w:rsidR="003E4029" w:rsidRPr="00FC0533">
        <w:rPr>
          <w:rFonts w:ascii="Times New Roman" w:hAnsi="Times New Roman" w:cs="Times New Roman"/>
        </w:rPr>
        <w:t>induced by</w:t>
      </w:r>
      <w:r w:rsidR="007D0036" w:rsidRPr="00FC0533">
        <w:rPr>
          <w:rFonts w:ascii="Times New Roman" w:hAnsi="Times New Roman" w:cs="Times New Roman"/>
        </w:rPr>
        <w:t xml:space="preserve"> GxE impacts are an order of magnitude smaller than those associated with T2D. For example, if the GxE effects were as strong as in HRS, the reduction in the expected number of years lived with no disability implied by a shift from the lowest to the highest </w:t>
      </w:r>
      <w:r w:rsidR="00367F0E" w:rsidRPr="00FC0533">
        <w:rPr>
          <w:rFonts w:ascii="Times New Roman" w:hAnsi="Times New Roman" w:cs="Times New Roman"/>
        </w:rPr>
        <w:t>PRS</w:t>
      </w:r>
      <w:r w:rsidR="007D0036" w:rsidRPr="00FC0533">
        <w:rPr>
          <w:rFonts w:ascii="Times New Roman" w:hAnsi="Times New Roman" w:cs="Times New Roman"/>
        </w:rPr>
        <w:t xml:space="preserve"> decile is </w:t>
      </w:r>
      <w:r w:rsidR="004455F5" w:rsidRPr="00FC0533">
        <w:rPr>
          <w:rFonts w:ascii="Times New Roman" w:hAnsi="Times New Roman" w:cs="Times New Roman"/>
        </w:rPr>
        <w:t>about .60 years.</w:t>
      </w:r>
    </w:p>
    <w:p w14:paraId="5195B476" w14:textId="4ADFB99E" w:rsidR="00243452" w:rsidRPr="00FC0533" w:rsidRDefault="007A2C0B" w:rsidP="00C45A67">
      <w:pPr>
        <w:spacing w:line="360" w:lineRule="auto"/>
        <w:ind w:firstLine="720"/>
        <w:rPr>
          <w:rFonts w:ascii="Times New Roman" w:hAnsi="Times New Roman" w:cs="Times New Roman"/>
        </w:rPr>
      </w:pPr>
      <w:r w:rsidRPr="00FC0533">
        <w:rPr>
          <w:rFonts w:ascii="Times New Roman" w:hAnsi="Times New Roman" w:cs="Times New Roman"/>
        </w:rPr>
        <w:t xml:space="preserve">Finally, </w:t>
      </w:r>
      <w:r w:rsidR="00BE0A51" w:rsidRPr="00FC0533">
        <w:rPr>
          <w:rFonts w:ascii="Times New Roman" w:hAnsi="Times New Roman" w:cs="Times New Roman"/>
        </w:rPr>
        <w:t xml:space="preserve">we </w:t>
      </w:r>
      <w:r w:rsidR="003F4B39" w:rsidRPr="00FC0533">
        <w:rPr>
          <w:rFonts w:ascii="Times New Roman" w:hAnsi="Times New Roman" w:cs="Times New Roman"/>
        </w:rPr>
        <w:t xml:space="preserve">estimate </w:t>
      </w:r>
      <w:r w:rsidR="00BE0A51" w:rsidRPr="00FC0533">
        <w:rPr>
          <w:rFonts w:ascii="Times New Roman" w:hAnsi="Times New Roman" w:cs="Times New Roman"/>
        </w:rPr>
        <w:t xml:space="preserve">the </w:t>
      </w:r>
      <w:r w:rsidR="003F4B39" w:rsidRPr="00FC0533">
        <w:rPr>
          <w:rFonts w:ascii="Times New Roman" w:hAnsi="Times New Roman" w:cs="Times New Roman"/>
        </w:rPr>
        <w:t xml:space="preserve">expected </w:t>
      </w:r>
      <w:r w:rsidR="00BE0A51" w:rsidRPr="00FC0533">
        <w:rPr>
          <w:rFonts w:ascii="Times New Roman" w:hAnsi="Times New Roman" w:cs="Times New Roman"/>
        </w:rPr>
        <w:t xml:space="preserve">years to be lived after age 50 </w:t>
      </w:r>
      <w:r w:rsidR="00BE0A51" w:rsidRPr="00FC0533">
        <w:rPr>
          <w:rFonts w:ascii="Times New Roman" w:hAnsi="Times New Roman" w:cs="Times New Roman"/>
          <w:i/>
        </w:rPr>
        <w:t>with either T2D or disability</w:t>
      </w:r>
      <w:r w:rsidR="00BE0A51" w:rsidRPr="00FC0533">
        <w:rPr>
          <w:rFonts w:ascii="Times New Roman" w:hAnsi="Times New Roman" w:cs="Times New Roman"/>
        </w:rPr>
        <w:t xml:space="preserve">. </w:t>
      </w:r>
      <w:r w:rsidR="003F4B39" w:rsidRPr="00FC0533">
        <w:rPr>
          <w:rFonts w:ascii="Times New Roman" w:hAnsi="Times New Roman" w:cs="Times New Roman"/>
        </w:rPr>
        <w:t xml:space="preserve">These are the </w:t>
      </w:r>
      <w:r w:rsidR="003E4029" w:rsidRPr="00FC0533">
        <w:rPr>
          <w:rFonts w:ascii="Times New Roman" w:hAnsi="Times New Roman" w:cs="Times New Roman"/>
        </w:rPr>
        <w:t xml:space="preserve">most </w:t>
      </w:r>
      <w:r w:rsidR="003F4B39" w:rsidRPr="00FC0533">
        <w:rPr>
          <w:rFonts w:ascii="Times New Roman" w:hAnsi="Times New Roman" w:cs="Times New Roman"/>
        </w:rPr>
        <w:t>relevant parameters</w:t>
      </w:r>
      <w:r w:rsidR="00AA71DF" w:rsidRPr="00FC0533">
        <w:rPr>
          <w:rFonts w:ascii="Times New Roman" w:hAnsi="Times New Roman" w:cs="Times New Roman"/>
        </w:rPr>
        <w:t xml:space="preserve"> for estimation </w:t>
      </w:r>
      <w:r w:rsidR="003F4B39" w:rsidRPr="00FC0533">
        <w:rPr>
          <w:rFonts w:ascii="Times New Roman" w:hAnsi="Times New Roman" w:cs="Times New Roman"/>
        </w:rPr>
        <w:t xml:space="preserve">of individual and social health </w:t>
      </w:r>
      <w:r w:rsidR="003F4B39" w:rsidRPr="00FC0533">
        <w:rPr>
          <w:rFonts w:ascii="Times New Roman" w:hAnsi="Times New Roman" w:cs="Times New Roman"/>
        </w:rPr>
        <w:lastRenderedPageBreak/>
        <w:t xml:space="preserve">costs of increased obesity prevalence. To compute these quantities, </w:t>
      </w:r>
      <w:r w:rsidR="00BE0A51" w:rsidRPr="00FC0533">
        <w:rPr>
          <w:rFonts w:ascii="Times New Roman" w:hAnsi="Times New Roman" w:cs="Times New Roman"/>
        </w:rPr>
        <w:t xml:space="preserve">we construct multiple decrement tables accounting for </w:t>
      </w:r>
      <w:r w:rsidR="00FE4436" w:rsidRPr="00FC0533">
        <w:rPr>
          <w:rFonts w:ascii="Times New Roman" w:hAnsi="Times New Roman" w:cs="Times New Roman"/>
        </w:rPr>
        <w:t xml:space="preserve">the </w:t>
      </w:r>
      <w:r w:rsidR="003F4B39" w:rsidRPr="00FC0533">
        <w:rPr>
          <w:rFonts w:ascii="Times New Roman" w:hAnsi="Times New Roman" w:cs="Times New Roman"/>
        </w:rPr>
        <w:t xml:space="preserve">joint </w:t>
      </w:r>
      <w:r w:rsidR="00BE0A51" w:rsidRPr="00FC0533">
        <w:rPr>
          <w:rFonts w:ascii="Times New Roman" w:hAnsi="Times New Roman" w:cs="Times New Roman"/>
        </w:rPr>
        <w:t xml:space="preserve">incidence of </w:t>
      </w:r>
      <w:r w:rsidR="003F4B39" w:rsidRPr="00FC0533">
        <w:rPr>
          <w:rFonts w:ascii="Times New Roman" w:hAnsi="Times New Roman" w:cs="Times New Roman"/>
        </w:rPr>
        <w:t>T2D and disability, on one hand, and</w:t>
      </w:r>
      <w:r w:rsidR="00FE4436" w:rsidRPr="00FC0533">
        <w:rPr>
          <w:rFonts w:ascii="Times New Roman" w:hAnsi="Times New Roman" w:cs="Times New Roman"/>
        </w:rPr>
        <w:t xml:space="preserve"> </w:t>
      </w:r>
      <w:r w:rsidR="00BE0A51" w:rsidRPr="00FC0533">
        <w:rPr>
          <w:rFonts w:ascii="Times New Roman" w:hAnsi="Times New Roman" w:cs="Times New Roman"/>
        </w:rPr>
        <w:t xml:space="preserve">mortality </w:t>
      </w:r>
      <w:r w:rsidR="003F4B39" w:rsidRPr="00FC0533">
        <w:rPr>
          <w:rFonts w:ascii="Times New Roman" w:hAnsi="Times New Roman" w:cs="Times New Roman"/>
        </w:rPr>
        <w:t>risks associated with them, on the other</w:t>
      </w:r>
      <w:r w:rsidR="00BE0A51" w:rsidRPr="00FC0533">
        <w:rPr>
          <w:rFonts w:ascii="Times New Roman" w:hAnsi="Times New Roman" w:cs="Times New Roman"/>
        </w:rPr>
        <w:t>. W</w:t>
      </w:r>
      <w:r w:rsidR="00243452" w:rsidRPr="00FC0533">
        <w:rPr>
          <w:rFonts w:ascii="Times New Roman" w:hAnsi="Times New Roman" w:cs="Times New Roman"/>
        </w:rPr>
        <w:t xml:space="preserve">e estimate hazard models for mortality </w:t>
      </w:r>
      <w:r w:rsidR="00FE4436" w:rsidRPr="00FC0533">
        <w:rPr>
          <w:rFonts w:ascii="Times New Roman" w:hAnsi="Times New Roman" w:cs="Times New Roman"/>
        </w:rPr>
        <w:t>in the</w:t>
      </w:r>
      <w:r w:rsidR="00243452" w:rsidRPr="00FC0533">
        <w:rPr>
          <w:rFonts w:ascii="Times New Roman" w:hAnsi="Times New Roman" w:cs="Times New Roman"/>
        </w:rPr>
        <w:t xml:space="preserve"> </w:t>
      </w:r>
      <w:r w:rsidR="008C492D" w:rsidRPr="00FC0533">
        <w:rPr>
          <w:rFonts w:ascii="Times New Roman" w:hAnsi="Times New Roman" w:cs="Times New Roman"/>
        </w:rPr>
        <w:t xml:space="preserve">same </w:t>
      </w:r>
      <w:r w:rsidR="00243452" w:rsidRPr="00FC0533">
        <w:rPr>
          <w:rFonts w:ascii="Times New Roman" w:hAnsi="Times New Roman" w:cs="Times New Roman"/>
        </w:rPr>
        <w:t xml:space="preserve">HRS sample </w:t>
      </w:r>
      <w:r w:rsidR="008B073A" w:rsidRPr="00FC0533">
        <w:rPr>
          <w:rFonts w:ascii="Times New Roman" w:hAnsi="Times New Roman" w:cs="Times New Roman"/>
        </w:rPr>
        <w:t xml:space="preserve">and </w:t>
      </w:r>
      <w:r w:rsidR="00243452" w:rsidRPr="00FC0533">
        <w:rPr>
          <w:rFonts w:ascii="Times New Roman" w:hAnsi="Times New Roman" w:cs="Times New Roman"/>
        </w:rPr>
        <w:t>include T2D and disability as predictors (plus controls)</w:t>
      </w:r>
      <w:r w:rsidR="00243452" w:rsidRPr="00FC0533">
        <w:rPr>
          <w:rStyle w:val="FootnoteReference"/>
          <w:rFonts w:ascii="Times New Roman" w:hAnsi="Times New Roman" w:cs="Times New Roman"/>
        </w:rPr>
        <w:footnoteReference w:id="12"/>
      </w:r>
      <w:r w:rsidR="00243452" w:rsidRPr="00FC0533">
        <w:rPr>
          <w:rFonts w:ascii="Times New Roman" w:hAnsi="Times New Roman" w:cs="Times New Roman"/>
        </w:rPr>
        <w:t xml:space="preserve">. We then combine </w:t>
      </w:r>
      <w:r w:rsidR="00FE4436" w:rsidRPr="00FC0533">
        <w:rPr>
          <w:rFonts w:ascii="Times New Roman" w:hAnsi="Times New Roman" w:cs="Times New Roman"/>
        </w:rPr>
        <w:t>the</w:t>
      </w:r>
      <w:r w:rsidR="003E4029" w:rsidRPr="00FC0533">
        <w:rPr>
          <w:rFonts w:ascii="Times New Roman" w:hAnsi="Times New Roman" w:cs="Times New Roman"/>
        </w:rPr>
        <w:t xml:space="preserve"> predicted</w:t>
      </w:r>
      <w:r w:rsidR="00FE4436" w:rsidRPr="00FC0533">
        <w:rPr>
          <w:rFonts w:ascii="Times New Roman" w:hAnsi="Times New Roman" w:cs="Times New Roman"/>
        </w:rPr>
        <w:t xml:space="preserve"> hazards </w:t>
      </w:r>
      <w:r w:rsidR="00243452" w:rsidRPr="00FC0533">
        <w:rPr>
          <w:rFonts w:ascii="Times New Roman" w:hAnsi="Times New Roman" w:cs="Times New Roman"/>
        </w:rPr>
        <w:t xml:space="preserve">with the single decrement tables for T2D and disability </w:t>
      </w:r>
      <w:r w:rsidR="008C492D" w:rsidRPr="00FC0533">
        <w:rPr>
          <w:rFonts w:ascii="Times New Roman" w:hAnsi="Times New Roman" w:cs="Times New Roman"/>
        </w:rPr>
        <w:t xml:space="preserve">estimated before </w:t>
      </w:r>
      <w:r w:rsidR="00243452" w:rsidRPr="00FC0533">
        <w:rPr>
          <w:rFonts w:ascii="Times New Roman" w:hAnsi="Times New Roman" w:cs="Times New Roman"/>
        </w:rPr>
        <w:t>and</w:t>
      </w:r>
      <w:r w:rsidR="00FE4436" w:rsidRPr="00FC0533">
        <w:rPr>
          <w:rFonts w:ascii="Times New Roman" w:hAnsi="Times New Roman" w:cs="Times New Roman"/>
        </w:rPr>
        <w:t>, finally,</w:t>
      </w:r>
      <w:r w:rsidR="00243452" w:rsidRPr="00FC0533">
        <w:rPr>
          <w:rFonts w:ascii="Times New Roman" w:hAnsi="Times New Roman" w:cs="Times New Roman"/>
        </w:rPr>
        <w:t xml:space="preserve"> </w:t>
      </w:r>
      <w:r w:rsidR="00BE0A51" w:rsidRPr="00FC0533">
        <w:rPr>
          <w:rFonts w:ascii="Times New Roman" w:hAnsi="Times New Roman" w:cs="Times New Roman"/>
        </w:rPr>
        <w:t>compute</w:t>
      </w:r>
      <w:r w:rsidR="00243452" w:rsidRPr="00FC0533">
        <w:rPr>
          <w:rFonts w:ascii="Times New Roman" w:hAnsi="Times New Roman" w:cs="Times New Roman"/>
        </w:rPr>
        <w:t xml:space="preserve"> expected duration of life with T2D or with disability (see Supplement Material Section I</w:t>
      </w:r>
      <w:r w:rsidR="00BE0A51" w:rsidRPr="00FC0533">
        <w:rPr>
          <w:rFonts w:ascii="Times New Roman" w:hAnsi="Times New Roman" w:cs="Times New Roman"/>
        </w:rPr>
        <w:t>I</w:t>
      </w:r>
      <w:r w:rsidR="00243452" w:rsidRPr="00FC0533">
        <w:rPr>
          <w:rFonts w:ascii="Times New Roman" w:hAnsi="Times New Roman" w:cs="Times New Roman"/>
        </w:rPr>
        <w:t>).</w:t>
      </w:r>
      <w:r w:rsidRPr="00FC0533">
        <w:rPr>
          <w:rFonts w:ascii="Times New Roman" w:hAnsi="Times New Roman" w:cs="Times New Roman"/>
        </w:rPr>
        <w:t xml:space="preserve"> </w:t>
      </w:r>
      <w:r w:rsidR="00243452" w:rsidRPr="00FC0533">
        <w:rPr>
          <w:rFonts w:ascii="Times New Roman" w:hAnsi="Times New Roman" w:cs="Times New Roman"/>
        </w:rPr>
        <w:t xml:space="preserve">Figures 4a and 4b display </w:t>
      </w:r>
      <w:r w:rsidR="00C25E97" w:rsidRPr="00FC0533">
        <w:rPr>
          <w:rFonts w:ascii="Times New Roman" w:hAnsi="Times New Roman" w:cs="Times New Roman"/>
        </w:rPr>
        <w:t xml:space="preserve">the </w:t>
      </w:r>
      <w:r w:rsidR="00243452" w:rsidRPr="00FC0533">
        <w:rPr>
          <w:rFonts w:ascii="Times New Roman" w:hAnsi="Times New Roman" w:cs="Times New Roman"/>
        </w:rPr>
        <w:t xml:space="preserve">average number of years of life </w:t>
      </w:r>
      <w:r w:rsidR="00BE0A51" w:rsidRPr="00FC0533">
        <w:rPr>
          <w:rFonts w:ascii="Times New Roman" w:hAnsi="Times New Roman" w:cs="Times New Roman"/>
        </w:rPr>
        <w:t>after reaching the 50</w:t>
      </w:r>
      <w:r w:rsidR="00BE0A51" w:rsidRPr="00FC0533">
        <w:rPr>
          <w:rFonts w:ascii="Times New Roman" w:hAnsi="Times New Roman" w:cs="Times New Roman"/>
          <w:vertAlign w:val="superscript"/>
        </w:rPr>
        <w:t>th</w:t>
      </w:r>
      <w:r w:rsidR="00BE0A51" w:rsidRPr="00FC0533">
        <w:rPr>
          <w:rFonts w:ascii="Times New Roman" w:hAnsi="Times New Roman" w:cs="Times New Roman"/>
        </w:rPr>
        <w:t xml:space="preserve"> birthday </w:t>
      </w:r>
      <w:r w:rsidR="00243452" w:rsidRPr="00FC0533">
        <w:rPr>
          <w:rFonts w:ascii="Times New Roman" w:hAnsi="Times New Roman" w:cs="Times New Roman"/>
        </w:rPr>
        <w:t xml:space="preserve">to be lived with T2D </w:t>
      </w:r>
      <w:r w:rsidR="00BE0A51" w:rsidRPr="00FC0533">
        <w:rPr>
          <w:rFonts w:ascii="Times New Roman" w:hAnsi="Times New Roman" w:cs="Times New Roman"/>
        </w:rPr>
        <w:t>or</w:t>
      </w:r>
      <w:r w:rsidR="00243452" w:rsidRPr="00FC0533">
        <w:rPr>
          <w:rFonts w:ascii="Times New Roman" w:hAnsi="Times New Roman" w:cs="Times New Roman"/>
        </w:rPr>
        <w:t xml:space="preserve"> disability. In both cases</w:t>
      </w:r>
      <w:r w:rsidR="00BE0A51" w:rsidRPr="00FC0533">
        <w:rPr>
          <w:rFonts w:ascii="Times New Roman" w:hAnsi="Times New Roman" w:cs="Times New Roman"/>
        </w:rPr>
        <w:t>,</w:t>
      </w:r>
      <w:r w:rsidR="00243452" w:rsidRPr="00FC0533">
        <w:rPr>
          <w:rFonts w:ascii="Times New Roman" w:hAnsi="Times New Roman" w:cs="Times New Roman"/>
        </w:rPr>
        <w:t xml:space="preserve"> and no matter how extreme a </w:t>
      </w:r>
      <w:r w:rsidR="00367F0E" w:rsidRPr="00FC0533">
        <w:rPr>
          <w:rFonts w:ascii="Times New Roman" w:hAnsi="Times New Roman" w:cs="Times New Roman"/>
        </w:rPr>
        <w:t>PRS</w:t>
      </w:r>
      <w:r w:rsidR="00F66BA8" w:rsidRPr="00FC0533">
        <w:rPr>
          <w:rFonts w:ascii="Times New Roman" w:hAnsi="Times New Roman" w:cs="Times New Roman"/>
        </w:rPr>
        <w:t xml:space="preserve"> </w:t>
      </w:r>
      <w:r w:rsidR="00243452" w:rsidRPr="00FC0533">
        <w:rPr>
          <w:rFonts w:ascii="Times New Roman" w:hAnsi="Times New Roman" w:cs="Times New Roman"/>
        </w:rPr>
        <w:t xml:space="preserve">decile </w:t>
      </w:r>
      <w:r w:rsidR="00C25E97" w:rsidRPr="00FC0533">
        <w:rPr>
          <w:rFonts w:ascii="Times New Roman" w:hAnsi="Times New Roman" w:cs="Times New Roman"/>
        </w:rPr>
        <w:t>is</w:t>
      </w:r>
      <w:r w:rsidR="00AA71DF" w:rsidRPr="00FC0533">
        <w:rPr>
          <w:rFonts w:ascii="Times New Roman" w:hAnsi="Times New Roman" w:cs="Times New Roman"/>
        </w:rPr>
        <w:t>,</w:t>
      </w:r>
      <w:r w:rsidR="00243452" w:rsidRPr="00FC0533">
        <w:rPr>
          <w:rFonts w:ascii="Times New Roman" w:hAnsi="Times New Roman" w:cs="Times New Roman"/>
        </w:rPr>
        <w:t xml:space="preserve"> the difference</w:t>
      </w:r>
      <w:r w:rsidR="00F66BA8" w:rsidRPr="00FC0533">
        <w:rPr>
          <w:rFonts w:ascii="Times New Roman" w:hAnsi="Times New Roman" w:cs="Times New Roman"/>
        </w:rPr>
        <w:t>s</w:t>
      </w:r>
      <w:r w:rsidR="00243452" w:rsidRPr="00FC0533">
        <w:rPr>
          <w:rFonts w:ascii="Times New Roman" w:hAnsi="Times New Roman" w:cs="Times New Roman"/>
        </w:rPr>
        <w:t xml:space="preserve"> are trivial</w:t>
      </w:r>
      <w:r w:rsidR="00BE0A51" w:rsidRPr="00FC0533">
        <w:rPr>
          <w:rFonts w:ascii="Times New Roman" w:hAnsi="Times New Roman" w:cs="Times New Roman"/>
        </w:rPr>
        <w:t>, generally smaller</w:t>
      </w:r>
      <w:r w:rsidR="00243452" w:rsidRPr="00FC0533">
        <w:rPr>
          <w:rFonts w:ascii="Times New Roman" w:hAnsi="Times New Roman" w:cs="Times New Roman"/>
        </w:rPr>
        <w:t xml:space="preserve"> than .</w:t>
      </w:r>
      <w:r w:rsidR="004455F5" w:rsidRPr="00FC0533">
        <w:rPr>
          <w:rFonts w:ascii="Times New Roman" w:hAnsi="Times New Roman" w:cs="Times New Roman"/>
        </w:rPr>
        <w:t>5</w:t>
      </w:r>
      <w:r w:rsidR="00243452" w:rsidRPr="00FC0533">
        <w:rPr>
          <w:rFonts w:ascii="Times New Roman" w:hAnsi="Times New Roman" w:cs="Times New Roman"/>
        </w:rPr>
        <w:t xml:space="preserve"> years</w:t>
      </w:r>
      <w:r w:rsidR="004455F5" w:rsidRPr="00FC0533">
        <w:rPr>
          <w:rFonts w:ascii="Times New Roman" w:hAnsi="Times New Roman" w:cs="Times New Roman"/>
        </w:rPr>
        <w:t>.</w:t>
      </w:r>
      <w:r w:rsidR="00872348" w:rsidRPr="00FC0533">
        <w:rPr>
          <w:rFonts w:ascii="Times New Roman" w:hAnsi="Times New Roman" w:cs="Times New Roman"/>
        </w:rPr>
        <w:t xml:space="preserve"> </w:t>
      </w:r>
    </w:p>
    <w:p w14:paraId="3AE6AC9D" w14:textId="77777777" w:rsidR="00103F3D" w:rsidRPr="00FC0533" w:rsidRDefault="00103F3D" w:rsidP="00CA2AD4">
      <w:pPr>
        <w:spacing w:line="360" w:lineRule="auto"/>
        <w:rPr>
          <w:rFonts w:ascii="Times New Roman" w:hAnsi="Times New Roman" w:cs="Times New Roman"/>
          <w:b/>
          <w:bCs/>
          <w:color w:val="000000" w:themeColor="text1"/>
        </w:rPr>
      </w:pPr>
    </w:p>
    <w:p w14:paraId="7F9197CE" w14:textId="7EA6BDA1" w:rsidR="00E677E5" w:rsidRPr="00FC0533" w:rsidRDefault="008D6155" w:rsidP="00CA2AD4">
      <w:pPr>
        <w:spacing w:line="360" w:lineRule="auto"/>
        <w:rPr>
          <w:rFonts w:ascii="Times New Roman" w:hAnsi="Times New Roman" w:cs="Times New Roman"/>
          <w:b/>
          <w:bCs/>
        </w:rPr>
      </w:pPr>
      <w:r w:rsidRPr="00FC0533">
        <w:rPr>
          <w:rFonts w:ascii="Times New Roman" w:hAnsi="Times New Roman" w:cs="Times New Roman"/>
          <w:b/>
          <w:bCs/>
          <w:color w:val="000000" w:themeColor="text1"/>
        </w:rPr>
        <w:t xml:space="preserve">IV. </w:t>
      </w:r>
      <w:r w:rsidR="00AF4F3C" w:rsidRPr="00FC0533">
        <w:rPr>
          <w:rFonts w:ascii="Times New Roman" w:hAnsi="Times New Roman" w:cs="Times New Roman"/>
          <w:b/>
          <w:bCs/>
          <w:color w:val="000000" w:themeColor="text1"/>
        </w:rPr>
        <w:t>Impact o</w:t>
      </w:r>
      <w:r w:rsidR="00620136" w:rsidRPr="00FC0533">
        <w:rPr>
          <w:rFonts w:ascii="Times New Roman" w:hAnsi="Times New Roman" w:cs="Times New Roman"/>
          <w:b/>
          <w:bCs/>
          <w:color w:val="000000" w:themeColor="text1"/>
        </w:rPr>
        <w:t>n</w:t>
      </w:r>
      <w:r w:rsidR="00AF4F3C" w:rsidRPr="00FC0533">
        <w:rPr>
          <w:rFonts w:ascii="Times New Roman" w:hAnsi="Times New Roman" w:cs="Times New Roman"/>
          <w:b/>
          <w:bCs/>
          <w:color w:val="000000" w:themeColor="text1"/>
        </w:rPr>
        <w:t xml:space="preserve"> future trends</w:t>
      </w:r>
      <w:r w:rsidR="008C44A7" w:rsidRPr="00FC0533">
        <w:rPr>
          <w:rFonts w:ascii="Times New Roman" w:hAnsi="Times New Roman" w:cs="Times New Roman"/>
          <w:b/>
          <w:bCs/>
          <w:color w:val="000000" w:themeColor="text1"/>
        </w:rPr>
        <w:t>: i</w:t>
      </w:r>
      <w:r w:rsidR="008D5254" w:rsidRPr="00FC0533">
        <w:rPr>
          <w:rFonts w:ascii="Times New Roman" w:hAnsi="Times New Roman" w:cs="Times New Roman"/>
          <w:b/>
          <w:bCs/>
          <w:color w:val="000000" w:themeColor="text1"/>
        </w:rPr>
        <w:t>ntergeneration</w:t>
      </w:r>
      <w:r w:rsidR="00F66BA8" w:rsidRPr="00FC0533">
        <w:rPr>
          <w:rFonts w:ascii="Times New Roman" w:hAnsi="Times New Roman" w:cs="Times New Roman"/>
          <w:b/>
          <w:bCs/>
          <w:color w:val="000000" w:themeColor="text1"/>
        </w:rPr>
        <w:t>a</w:t>
      </w:r>
      <w:r w:rsidR="008D5254" w:rsidRPr="00FC0533">
        <w:rPr>
          <w:rFonts w:ascii="Times New Roman" w:hAnsi="Times New Roman" w:cs="Times New Roman"/>
          <w:b/>
          <w:bCs/>
          <w:color w:val="000000" w:themeColor="text1"/>
        </w:rPr>
        <w:t>l transmission of</w:t>
      </w:r>
      <w:r w:rsidR="006B7194" w:rsidRPr="00FC0533">
        <w:rPr>
          <w:rFonts w:ascii="Times New Roman" w:hAnsi="Times New Roman" w:cs="Times New Roman"/>
          <w:b/>
          <w:bCs/>
          <w:color w:val="000000" w:themeColor="text1"/>
        </w:rPr>
        <w:t xml:space="preserve"> </w:t>
      </w:r>
      <w:r w:rsidR="002A4877" w:rsidRPr="00FC0533">
        <w:rPr>
          <w:rFonts w:ascii="Times New Roman" w:hAnsi="Times New Roman" w:cs="Times New Roman"/>
          <w:b/>
          <w:bCs/>
        </w:rPr>
        <w:t>BMI</w:t>
      </w:r>
      <w:r w:rsidR="00620136" w:rsidRPr="00FC0533">
        <w:rPr>
          <w:rFonts w:ascii="Times New Roman" w:hAnsi="Times New Roman" w:cs="Times New Roman"/>
          <w:b/>
          <w:bCs/>
        </w:rPr>
        <w:t xml:space="preserve"> and obesity</w:t>
      </w:r>
      <w:r w:rsidR="00E677E5" w:rsidRPr="00FC0533">
        <w:rPr>
          <w:rFonts w:ascii="Times New Roman" w:hAnsi="Times New Roman" w:cs="Times New Roman"/>
          <w:b/>
          <w:bCs/>
        </w:rPr>
        <w:t xml:space="preserve"> </w:t>
      </w:r>
    </w:p>
    <w:p w14:paraId="03570A2C" w14:textId="7AD30638" w:rsidR="003E69C8" w:rsidRPr="00FC0533" w:rsidRDefault="00003FAF" w:rsidP="00620136">
      <w:pPr>
        <w:spacing w:line="360" w:lineRule="auto"/>
        <w:rPr>
          <w:rFonts w:ascii="Times New Roman" w:hAnsi="Times New Roman" w:cs="Times New Roman"/>
        </w:rPr>
      </w:pPr>
      <w:r w:rsidRPr="00FC0533">
        <w:rPr>
          <w:rFonts w:ascii="Times New Roman" w:hAnsi="Times New Roman" w:cs="Times New Roman"/>
        </w:rPr>
        <w:t xml:space="preserve">We now address the </w:t>
      </w:r>
      <w:r w:rsidR="00FE4436" w:rsidRPr="00FC0533">
        <w:rPr>
          <w:rFonts w:ascii="Times New Roman" w:hAnsi="Times New Roman" w:cs="Times New Roman"/>
        </w:rPr>
        <w:t xml:space="preserve">third </w:t>
      </w:r>
      <w:r w:rsidR="003E69C8" w:rsidRPr="00FC0533">
        <w:rPr>
          <w:rFonts w:ascii="Times New Roman" w:hAnsi="Times New Roman" w:cs="Times New Roman"/>
        </w:rPr>
        <w:t xml:space="preserve">question posed at the outset: </w:t>
      </w:r>
      <w:r w:rsidR="00166FA0" w:rsidRPr="00FC0533">
        <w:rPr>
          <w:rFonts w:ascii="Times New Roman" w:hAnsi="Times New Roman" w:cs="Times New Roman"/>
        </w:rPr>
        <w:t>c</w:t>
      </w:r>
      <w:r w:rsidR="00620136" w:rsidRPr="00FC0533">
        <w:rPr>
          <w:rFonts w:ascii="Times New Roman" w:hAnsi="Times New Roman" w:cs="Times New Roman"/>
        </w:rPr>
        <w:t xml:space="preserve">ould GxE effects influence </w:t>
      </w:r>
      <w:r w:rsidR="00FE4436" w:rsidRPr="00FC0533">
        <w:rPr>
          <w:rFonts w:ascii="Times New Roman" w:hAnsi="Times New Roman" w:cs="Times New Roman"/>
        </w:rPr>
        <w:t xml:space="preserve">the phenotype in </w:t>
      </w:r>
      <w:r w:rsidR="00872348" w:rsidRPr="00FC0533">
        <w:rPr>
          <w:rFonts w:ascii="Times New Roman" w:hAnsi="Times New Roman" w:cs="Times New Roman"/>
        </w:rPr>
        <w:t>successive</w:t>
      </w:r>
      <w:r w:rsidR="00FE4436" w:rsidRPr="00FC0533">
        <w:rPr>
          <w:rFonts w:ascii="Times New Roman" w:hAnsi="Times New Roman" w:cs="Times New Roman"/>
        </w:rPr>
        <w:t xml:space="preserve"> generations? </w:t>
      </w:r>
    </w:p>
    <w:p w14:paraId="36D28F39" w14:textId="4D3AAFD3" w:rsidR="008C44A7" w:rsidRPr="00FC0533" w:rsidRDefault="008C44A7" w:rsidP="003E69C8">
      <w:pPr>
        <w:spacing w:line="360" w:lineRule="auto"/>
        <w:ind w:firstLine="720"/>
        <w:rPr>
          <w:rFonts w:ascii="Times New Roman" w:hAnsi="Times New Roman" w:cs="Times New Roman"/>
        </w:rPr>
      </w:pPr>
      <w:r w:rsidRPr="00FC0533">
        <w:rPr>
          <w:rFonts w:ascii="Times New Roman" w:hAnsi="Times New Roman" w:cs="Times New Roman"/>
        </w:rPr>
        <w:t xml:space="preserve">An intergenerational correlation of BMI and obesity </w:t>
      </w:r>
      <w:r w:rsidR="00B54E3F" w:rsidRPr="00FC0533">
        <w:rPr>
          <w:rFonts w:ascii="Times New Roman" w:hAnsi="Times New Roman" w:cs="Times New Roman"/>
        </w:rPr>
        <w:t xml:space="preserve">has </w:t>
      </w:r>
      <w:r w:rsidRPr="00FC0533">
        <w:rPr>
          <w:rFonts w:ascii="Times New Roman" w:hAnsi="Times New Roman" w:cs="Times New Roman"/>
        </w:rPr>
        <w:t xml:space="preserve">three sources. First, </w:t>
      </w:r>
      <w:r w:rsidR="003F4B39" w:rsidRPr="00FC0533">
        <w:rPr>
          <w:rFonts w:ascii="Times New Roman" w:hAnsi="Times New Roman" w:cs="Times New Roman"/>
        </w:rPr>
        <w:t>macro-</w:t>
      </w:r>
      <w:r w:rsidR="00584D9C" w:rsidRPr="00FC0533">
        <w:rPr>
          <w:rFonts w:ascii="Times New Roman" w:hAnsi="Times New Roman" w:cs="Times New Roman"/>
        </w:rPr>
        <w:t>environment</w:t>
      </w:r>
      <w:r w:rsidR="003F4B39" w:rsidRPr="00FC0533">
        <w:rPr>
          <w:rFonts w:ascii="Times New Roman" w:hAnsi="Times New Roman" w:cs="Times New Roman"/>
        </w:rPr>
        <w:t>s</w:t>
      </w:r>
      <w:r w:rsidRPr="00FC0533">
        <w:rPr>
          <w:rFonts w:ascii="Times New Roman" w:hAnsi="Times New Roman" w:cs="Times New Roman"/>
        </w:rPr>
        <w:t xml:space="preserve"> </w:t>
      </w:r>
      <w:r w:rsidR="00584D9C" w:rsidRPr="00FC0533">
        <w:rPr>
          <w:rFonts w:ascii="Times New Roman" w:hAnsi="Times New Roman" w:cs="Times New Roman"/>
        </w:rPr>
        <w:t>that promote in</w:t>
      </w:r>
      <w:r w:rsidRPr="00FC0533">
        <w:rPr>
          <w:rFonts w:ascii="Times New Roman" w:hAnsi="Times New Roman" w:cs="Times New Roman"/>
        </w:rPr>
        <w:t xml:space="preserve">creases in body size </w:t>
      </w:r>
      <w:r w:rsidR="003F4B39" w:rsidRPr="00FC0533">
        <w:rPr>
          <w:rFonts w:ascii="Times New Roman" w:hAnsi="Times New Roman" w:cs="Times New Roman"/>
        </w:rPr>
        <w:t>are</w:t>
      </w:r>
      <w:r w:rsidR="003E4029" w:rsidRPr="00FC0533">
        <w:rPr>
          <w:rFonts w:ascii="Times New Roman" w:hAnsi="Times New Roman" w:cs="Times New Roman"/>
        </w:rPr>
        <w:t xml:space="preserve"> </w:t>
      </w:r>
      <w:r w:rsidR="00003FAF" w:rsidRPr="00FC0533">
        <w:rPr>
          <w:rFonts w:ascii="Times New Roman" w:hAnsi="Times New Roman" w:cs="Times New Roman"/>
        </w:rPr>
        <w:t xml:space="preserve">at least mildly </w:t>
      </w:r>
      <w:r w:rsidRPr="00FC0533">
        <w:rPr>
          <w:rFonts w:ascii="Times New Roman" w:hAnsi="Times New Roman" w:cs="Times New Roman"/>
        </w:rPr>
        <w:t xml:space="preserve">correlated across generations. Second, obesity and BMI are phenotypes correlated with multiple </w:t>
      </w:r>
      <w:r w:rsidR="0028557A" w:rsidRPr="00FC0533">
        <w:rPr>
          <w:rFonts w:ascii="Times New Roman" w:hAnsi="Times New Roman" w:cs="Times New Roman"/>
        </w:rPr>
        <w:t>a</w:t>
      </w:r>
      <w:r w:rsidRPr="00FC0533">
        <w:rPr>
          <w:rFonts w:ascii="Times New Roman" w:hAnsi="Times New Roman" w:cs="Times New Roman"/>
        </w:rPr>
        <w:t>llelic variants and these</w:t>
      </w:r>
      <w:r w:rsidR="00E948DD" w:rsidRPr="00FC0533">
        <w:rPr>
          <w:rFonts w:ascii="Times New Roman" w:hAnsi="Times New Roman" w:cs="Times New Roman"/>
        </w:rPr>
        <w:t xml:space="preserve"> are</w:t>
      </w:r>
      <w:r w:rsidRPr="00FC0533">
        <w:rPr>
          <w:rFonts w:ascii="Times New Roman" w:hAnsi="Times New Roman" w:cs="Times New Roman"/>
        </w:rPr>
        <w:t xml:space="preserve"> passed </w:t>
      </w:r>
      <w:r w:rsidR="00E948DD" w:rsidRPr="00FC0533">
        <w:rPr>
          <w:rFonts w:ascii="Times New Roman" w:hAnsi="Times New Roman" w:cs="Times New Roman"/>
        </w:rPr>
        <w:t xml:space="preserve">quite </w:t>
      </w:r>
      <w:r w:rsidR="0028557A" w:rsidRPr="00FC0533">
        <w:rPr>
          <w:rFonts w:ascii="Times New Roman" w:hAnsi="Times New Roman" w:cs="Times New Roman"/>
        </w:rPr>
        <w:t>reliably f</w:t>
      </w:r>
      <w:r w:rsidRPr="00FC0533">
        <w:rPr>
          <w:rFonts w:ascii="Times New Roman" w:hAnsi="Times New Roman" w:cs="Times New Roman"/>
        </w:rPr>
        <w:t>rom one generation to the next</w:t>
      </w:r>
      <w:r w:rsidR="00B54E3F" w:rsidRPr="00FC0533">
        <w:rPr>
          <w:rFonts w:ascii="Times New Roman" w:hAnsi="Times New Roman" w:cs="Times New Roman"/>
        </w:rPr>
        <w:t xml:space="preserve"> (</w:t>
      </w:r>
      <w:r w:rsidR="00B54E3F"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{"citationID":"wwdSi8fF","properties":{"formattedCitation":"(Drong et al. 2012; Goodarzi 2018)","plainCitation":"(Drong et al. 2012; Goodarzi 2018)","dontUpdate":true,"noteIndex":0},"citationItems":[{"id":102,"uris":["http://zotero.org/users/6155000/items/5P7BMSWA"],"itemData":{"id":102,"type":"article-journal","container-title":"Clinical Pharmacology &amp; Therapeutics","DOI":"10.1038/clpt.2012.149","ISSN":"0009-9236, 1532-6535","issue":"6","journalAbbreviation":"Clin Pharmacol Ther","language":"en","page":"707-715","source":"DOI.org (Crossref)","title":"The Genetic and Epigenetic Basis of Type 2 Diabetes and Obesity","volume":"92","author":[{"family":"Drong","given":"A W"},{"family":"Lindgren","given":"C M"},{"family":"McCarthy","given":"M I"}],"issued":{"date-parts":[["2012",12]]},"citation-key":"drongGeneticEpigeneticBasis2012"}},{"id":17991,"uris":["http://zotero.org/users/6155000/items/7BLN7RC8"],"itemData":{"id":17991,"type":"article-journal","container-title":"The Lancet Diabetes &amp; Endocrinology","DOI":"10.1016/S2213-8587(17)30200-0","ISSN":"2213-8587","issue":"3","note":"publisher: Elsevier","page":"223-236","title":"Genetics of obesity: what genetic association studies have taught us about the biology of obesity and its complications","volume":"6","author":[{"family":"Goodarzi","given":"Mark O"}],"issued":{"date-parts":[["2018",3,1]]},"citation-key":"goodarziGeneticsObesityWhat2018"}}],"schema":"https://github.com/citation-style-language/schema/raw/master/csl-citation.json"} </w:instrText>
      </w:r>
      <w:r w:rsidR="00B54E3F" w:rsidRPr="00FC0533">
        <w:rPr>
          <w:rFonts w:ascii="Times New Roman" w:hAnsi="Times New Roman" w:cs="Times New Roman"/>
        </w:rPr>
        <w:fldChar w:fldCharType="separate"/>
      </w:r>
      <w:r w:rsidR="00B54E3F" w:rsidRPr="00FC0533">
        <w:rPr>
          <w:rFonts w:ascii="Times New Roman" w:hAnsi="Times New Roman" w:cs="Times New Roman"/>
          <w:noProof/>
        </w:rPr>
        <w:t>Drong et al. 2012; Goodarzi 2018</w:t>
      </w:r>
      <w:r w:rsidR="00B54E3F" w:rsidRPr="00FC0533">
        <w:rPr>
          <w:rFonts w:ascii="Times New Roman" w:hAnsi="Times New Roman" w:cs="Times New Roman"/>
        </w:rPr>
        <w:fldChar w:fldCharType="end"/>
      </w:r>
      <w:r w:rsidR="00B54E3F"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{"citationID":"c6mYGUMr","properties":{"formattedCitation":"(Wang et al. 2011)","plainCitation":"(Wang et al. 2011)","noteIndex":0},"citationItems":[{"id":17998,"uris":["http://zotero.org/users/6155000/items/WKY48R4N"],"itemData":{"id":17998,"type":"article-journal","abstract":"Large-scale genome-wide association studies (GWAS) have identified many loci associated with body mass index (BMI), but few studies focused on obesity as a binary trait. Here we report the results of a GWAS and candidate SNP genotyping study of obesity, including extremely obese cases and never overweight controls as well as families segregating extreme obesity and thinness. We first performed a GWAS on 520 cases (BMI.35 kg/m2) and 540 control subjects (BMI,25 kg/m2), on measures of obesity and obesity-related traits. We subsequently followed up obesity-associated signals by genotyping the top ,500 SNPs from GWAS in the combined sample of cases, controls and family members totaling 2,256 individuals. For the binary trait of obesity, we found 16 genome-wide significant signals within the FTO gene (strongest signal at rs17817449, P = 2.5610212). We next examined obesity-related quantitative traits (such as total body weight, waist circumference and waist to hip ratio), and detected genome-wide significant signals between waist to hip ratio and NRXN3 (rs11624704, P = 2.6761029), previously associated with body weight and fat distribution. Our study demonstrated how a relatively small sample ascertained through extreme phenotypes can detect genuine associations in a GWAS.","container-title":"PLoS ONE","DOI":"10.1371/journal.pone.0018939","ISSN":"1932-6203","issue":"4","journalAbbreviation":"PLoS ONE","language":"en","page":"e18939","source":"DOI.org (Crossref)","title":"A Genome-Wide Association Study on Obesity and Obesity-Related Traits","volume":"6","author":[{"family":"Wang","given":"Kai"},{"family":"Li","given":"Wei-Dong"},{"family":"Zhang","given":"Clarence K."},{"family":"Wang","given":"Zuoheng"},{"family":"Glessner","given":"Joseph T."},{"family":"Grant","given":"Struan F. A."},{"family":"Zhao","given":"Hongyu"},{"family":"Hakonarson","given":"Hakon"},{"family":"Price","given":"R. Arlen"}],"editor":[{"family":"Zhao","given":"Zhongming"}],"issued":{"date-parts":[["2011",4,28]]},"citation-key":"wangGenomeWideAssociationStudy2011"}}],"schema":"https://github.com/citation-style-language/schema/raw/master/csl-citation.json"} </w:instrText>
      </w:r>
      <w:r w:rsidR="00B54E3F" w:rsidRPr="00FC0533">
        <w:rPr>
          <w:rFonts w:ascii="Times New Roman" w:hAnsi="Times New Roman" w:cs="Times New Roman"/>
        </w:rPr>
        <w:fldChar w:fldCharType="separate"/>
      </w:r>
      <w:r w:rsidR="00482950" w:rsidRPr="00FC0533">
        <w:rPr>
          <w:rFonts w:ascii="Times New Roman" w:hAnsi="Times New Roman" w:cs="Times New Roman"/>
          <w:noProof/>
        </w:rPr>
        <w:t>(Wang et al. 2011</w:t>
      </w:r>
      <w:r w:rsidR="00C90650" w:rsidRPr="00FC0533">
        <w:rPr>
          <w:rFonts w:ascii="Times New Roman" w:hAnsi="Times New Roman" w:cs="Times New Roman"/>
          <w:noProof/>
        </w:rPr>
        <w:t>; Cheng et al. 2018</w:t>
      </w:r>
      <w:r w:rsidR="00482950" w:rsidRPr="00FC0533">
        <w:rPr>
          <w:rFonts w:ascii="Times New Roman" w:hAnsi="Times New Roman" w:cs="Times New Roman"/>
          <w:noProof/>
        </w:rPr>
        <w:t>)</w:t>
      </w:r>
      <w:r w:rsidR="00B54E3F" w:rsidRPr="00FC0533">
        <w:rPr>
          <w:rFonts w:ascii="Times New Roman" w:hAnsi="Times New Roman" w:cs="Times New Roman"/>
        </w:rPr>
        <w:fldChar w:fldCharType="end"/>
      </w:r>
      <w:r w:rsidRPr="00FC0533">
        <w:rPr>
          <w:rFonts w:ascii="Times New Roman" w:hAnsi="Times New Roman" w:cs="Times New Roman"/>
        </w:rPr>
        <w:t xml:space="preserve">. Third, </w:t>
      </w:r>
      <w:r w:rsidR="00B54E3F" w:rsidRPr="00FC0533">
        <w:rPr>
          <w:rFonts w:ascii="Times New Roman" w:hAnsi="Times New Roman" w:cs="Times New Roman"/>
        </w:rPr>
        <w:t xml:space="preserve">within-family </w:t>
      </w:r>
      <w:r w:rsidRPr="00FC0533">
        <w:rPr>
          <w:rFonts w:ascii="Times New Roman" w:hAnsi="Times New Roman" w:cs="Times New Roman"/>
        </w:rPr>
        <w:t>shar</w:t>
      </w:r>
      <w:r w:rsidR="00B54E3F" w:rsidRPr="00FC0533">
        <w:rPr>
          <w:rFonts w:ascii="Times New Roman" w:hAnsi="Times New Roman" w:cs="Times New Roman"/>
        </w:rPr>
        <w:t>ed</w:t>
      </w:r>
      <w:r w:rsidRPr="00FC0533">
        <w:rPr>
          <w:rFonts w:ascii="Times New Roman" w:hAnsi="Times New Roman" w:cs="Times New Roman"/>
        </w:rPr>
        <w:t xml:space="preserve"> tastes, preferences, </w:t>
      </w:r>
      <w:r w:rsidR="00B54E3F" w:rsidRPr="00FC0533">
        <w:rPr>
          <w:rFonts w:ascii="Times New Roman" w:hAnsi="Times New Roman" w:cs="Times New Roman"/>
        </w:rPr>
        <w:t xml:space="preserve">resource </w:t>
      </w:r>
      <w:r w:rsidR="0028557A" w:rsidRPr="00FC0533">
        <w:rPr>
          <w:rFonts w:ascii="Times New Roman" w:hAnsi="Times New Roman" w:cs="Times New Roman"/>
        </w:rPr>
        <w:t>constraints</w:t>
      </w:r>
      <w:r w:rsidR="00C87549" w:rsidRPr="00FC0533">
        <w:rPr>
          <w:rFonts w:ascii="Times New Roman" w:hAnsi="Times New Roman" w:cs="Times New Roman"/>
        </w:rPr>
        <w:t xml:space="preserve">, will </w:t>
      </w:r>
      <w:r w:rsidR="0028557A" w:rsidRPr="00FC0533">
        <w:rPr>
          <w:rFonts w:ascii="Times New Roman" w:hAnsi="Times New Roman" w:cs="Times New Roman"/>
        </w:rPr>
        <w:t>influence the offspring generation</w:t>
      </w:r>
      <w:r w:rsidR="00C87549" w:rsidRPr="00FC0533">
        <w:rPr>
          <w:rFonts w:ascii="Times New Roman" w:hAnsi="Times New Roman" w:cs="Times New Roman"/>
        </w:rPr>
        <w:t xml:space="preserve">, particularly </w:t>
      </w:r>
      <w:r w:rsidR="0028557A" w:rsidRPr="00FC0533">
        <w:rPr>
          <w:rFonts w:ascii="Times New Roman" w:hAnsi="Times New Roman" w:cs="Times New Roman"/>
        </w:rPr>
        <w:t>early in their lives, during infancy, early</w:t>
      </w:r>
      <w:r w:rsidR="00584D9C" w:rsidRPr="00FC0533">
        <w:rPr>
          <w:rFonts w:ascii="Times New Roman" w:hAnsi="Times New Roman" w:cs="Times New Roman"/>
        </w:rPr>
        <w:t>-</w:t>
      </w:r>
      <w:r w:rsidR="0028557A" w:rsidRPr="00FC0533">
        <w:rPr>
          <w:rFonts w:ascii="Times New Roman" w:hAnsi="Times New Roman" w:cs="Times New Roman"/>
        </w:rPr>
        <w:t>childhood</w:t>
      </w:r>
      <w:r w:rsidR="00E948DD" w:rsidRPr="00FC0533">
        <w:rPr>
          <w:rFonts w:ascii="Times New Roman" w:hAnsi="Times New Roman" w:cs="Times New Roman"/>
        </w:rPr>
        <w:t>,</w:t>
      </w:r>
      <w:r w:rsidR="0028557A" w:rsidRPr="00FC0533">
        <w:rPr>
          <w:rFonts w:ascii="Times New Roman" w:hAnsi="Times New Roman" w:cs="Times New Roman"/>
        </w:rPr>
        <w:t xml:space="preserve"> and adolescence. </w:t>
      </w:r>
      <w:r w:rsidR="00003FAF" w:rsidRPr="00FC0533">
        <w:rPr>
          <w:rFonts w:ascii="Times New Roman" w:hAnsi="Times New Roman" w:cs="Times New Roman"/>
        </w:rPr>
        <w:t xml:space="preserve">This mechanism has been referred to as vertical cultural </w:t>
      </w:r>
      <w:r w:rsidR="00DB24F9" w:rsidRPr="00FC0533">
        <w:rPr>
          <w:rFonts w:ascii="Times New Roman" w:hAnsi="Times New Roman" w:cs="Times New Roman"/>
        </w:rPr>
        <w:t>heredity</w:t>
      </w:r>
      <w:r w:rsidR="00003FAF" w:rsidRPr="00FC0533">
        <w:rPr>
          <w:rFonts w:ascii="Times New Roman" w:hAnsi="Times New Roman" w:cs="Times New Roman"/>
          <w:color w:val="FF0000"/>
        </w:rPr>
        <w:t xml:space="preserve"> </w:t>
      </w:r>
      <w:r w:rsidR="00EB5E6C" w:rsidRPr="00FC0533">
        <w:rPr>
          <w:rFonts w:ascii="Times New Roman" w:hAnsi="Times New Roman" w:cs="Times New Roman"/>
        </w:rPr>
        <w:fldChar w:fldCharType="begin"/>
      </w:r>
      <w:r w:rsidR="000030C4" w:rsidRPr="00FC0533">
        <w:rPr>
          <w:rFonts w:ascii="Times New Roman" w:hAnsi="Times New Roman" w:cs="Times New Roman"/>
        </w:rPr>
        <w:instrText xml:space="preserve"> ADDIN ZOTERO_ITEM CSL_CITATION {"citationID":"IysxKNl5","properties":{"formattedCitation":"(Boyd and Richerson 1988; Cavalli-Sforza,L.L. and Feldman, M.W. 1981)","plainCitation":"(Boyd and Richerson 1988; Cavalli-Sforza,L.L. and Feldman, M.W. 1981)","noteIndex":0},"citationItems":[{"id":22559,"uris":["http://zotero.org/groups/2406179/items/U4HKBRD4"],"itemData":{"id":22559,"type":"book","abstract":"How do biological, psychological, sociological, and cultural factors combine to change societies over the long run? Boyd and Richerson explore how genetic and cultural factors interact, under the influence of evolutionary forces, to produce the diversity we see in human cultures. Using methods developed by population biologists, they propose a theory of cultural evolution that is an original and fair-minded alternative to the sociobiology debate.","ISBN":"978-0-226-06933-3","language":"en","note":"Google-Books-ID: MBg4oBsCKU8C","number-of-pages":"339","publisher":"University of Chicago Press","source":"Google Books","title":"Culture and the Evolutionary Process","author":[{"family":"Boyd","given":"Robert"},{"family":"Richerson","given":"Peter J."}],"issued":{"date-parts":[["1988",6,15]]},"citation-key":"Boyd1988"}},{"id":20092,"uris":["http://zotero.org/users/6155000/items/I5E9HQRT"],"itemData":{"id":20092,"type":"book","event-place":"Princeton, NJ","publisher":"Princeton University Press","publisher-place":"Princeton, NJ","title":"Cultural Transmission and Evolution: A Quantitative Approach","author":[{"literal":"Cavalli-Sforza,L.L."},{"literal":"Feldman, M.W."}],"issued":{"date-parts":[["1981"]]},"citation-key":"cavalli-sforzal.l.CulturalTransmissionEvolution1981"}}],"schema":"https://github.com/citation-style-language/schema/raw/master/csl-citation.json"} </w:instrText>
      </w:r>
      <w:r w:rsidR="00EB5E6C" w:rsidRPr="00FC0533">
        <w:rPr>
          <w:rFonts w:ascii="Times New Roman" w:hAnsi="Times New Roman" w:cs="Times New Roman"/>
        </w:rPr>
        <w:fldChar w:fldCharType="separate"/>
      </w:r>
      <w:r w:rsidR="000030C4" w:rsidRPr="00FC0533">
        <w:rPr>
          <w:rFonts w:ascii="Times New Roman" w:hAnsi="Times New Roman" w:cs="Times New Roman"/>
          <w:noProof/>
        </w:rPr>
        <w:t>(Boyd and Richerson 1988; Cavalli-Sforza</w:t>
      </w:r>
      <w:r w:rsidR="00F272EA">
        <w:rPr>
          <w:rFonts w:ascii="Times New Roman" w:hAnsi="Times New Roman" w:cs="Times New Roman"/>
          <w:noProof/>
        </w:rPr>
        <w:t xml:space="preserve"> </w:t>
      </w:r>
      <w:r w:rsidR="000030C4" w:rsidRPr="00FC0533">
        <w:rPr>
          <w:rFonts w:ascii="Times New Roman" w:hAnsi="Times New Roman" w:cs="Times New Roman"/>
          <w:noProof/>
        </w:rPr>
        <w:t>and Feldman</w:t>
      </w:r>
      <w:r w:rsidR="00F272EA">
        <w:rPr>
          <w:rFonts w:ascii="Times New Roman" w:hAnsi="Times New Roman" w:cs="Times New Roman"/>
          <w:noProof/>
        </w:rPr>
        <w:t xml:space="preserve"> </w:t>
      </w:r>
      <w:r w:rsidR="000030C4" w:rsidRPr="00FC0533">
        <w:rPr>
          <w:rFonts w:ascii="Times New Roman" w:hAnsi="Times New Roman" w:cs="Times New Roman"/>
          <w:noProof/>
        </w:rPr>
        <w:t>1981)</w:t>
      </w:r>
      <w:r w:rsidR="00EB5E6C" w:rsidRPr="00FC0533">
        <w:rPr>
          <w:rFonts w:ascii="Times New Roman" w:hAnsi="Times New Roman" w:cs="Times New Roman"/>
        </w:rPr>
        <w:fldChar w:fldCharType="end"/>
      </w:r>
      <w:r w:rsidR="00442255" w:rsidRPr="00FC0533">
        <w:rPr>
          <w:rFonts w:ascii="Times New Roman" w:hAnsi="Times New Roman" w:cs="Times New Roman"/>
        </w:rPr>
        <w:t xml:space="preserve"> and could amplify the</w:t>
      </w:r>
      <w:r w:rsidR="00B54E3F" w:rsidRPr="00FC0533">
        <w:rPr>
          <w:rFonts w:ascii="Times New Roman" w:hAnsi="Times New Roman" w:cs="Times New Roman"/>
        </w:rPr>
        <w:t xml:space="preserve"> GxE </w:t>
      </w:r>
      <w:r w:rsidR="00442255" w:rsidRPr="00FC0533">
        <w:rPr>
          <w:rFonts w:ascii="Times New Roman" w:hAnsi="Times New Roman" w:cs="Times New Roman"/>
        </w:rPr>
        <w:t>impact on future generations.</w:t>
      </w:r>
    </w:p>
    <w:p w14:paraId="2A75BD09" w14:textId="77777777" w:rsidR="00EE6F9F" w:rsidRPr="00FC0533" w:rsidRDefault="00EE6F9F" w:rsidP="003E69C8">
      <w:pPr>
        <w:spacing w:line="360" w:lineRule="auto"/>
        <w:ind w:firstLine="720"/>
        <w:rPr>
          <w:rFonts w:ascii="Times New Roman" w:hAnsi="Times New Roman" w:cs="Times New Roman"/>
          <w:color w:val="FF0000"/>
        </w:rPr>
      </w:pPr>
    </w:p>
    <w:p w14:paraId="4328AB30" w14:textId="7DF8D12D" w:rsidR="00F406D4" w:rsidRPr="00FC0533" w:rsidRDefault="00C87549" w:rsidP="008D6BE1">
      <w:pPr>
        <w:spacing w:line="360" w:lineRule="auto"/>
        <w:rPr>
          <w:rFonts w:ascii="Times New Roman" w:hAnsi="Times New Roman" w:cs="Times New Roman"/>
          <w:i/>
          <w:iCs/>
        </w:rPr>
      </w:pPr>
      <w:r w:rsidRPr="00FC0533">
        <w:rPr>
          <w:rFonts w:ascii="Times New Roman" w:hAnsi="Times New Roman" w:cs="Times New Roman"/>
          <w:i/>
          <w:iCs/>
        </w:rPr>
        <w:t>a</w:t>
      </w:r>
      <w:r w:rsidR="00F406D4" w:rsidRPr="00FC0533">
        <w:rPr>
          <w:rFonts w:ascii="Times New Roman" w:hAnsi="Times New Roman" w:cs="Times New Roman"/>
          <w:i/>
          <w:iCs/>
        </w:rPr>
        <w:t xml:space="preserve">. </w:t>
      </w:r>
      <w:r w:rsidR="00E94D10" w:rsidRPr="00FC0533">
        <w:rPr>
          <w:rFonts w:ascii="Times New Roman" w:hAnsi="Times New Roman" w:cs="Times New Roman"/>
          <w:i/>
          <w:iCs/>
        </w:rPr>
        <w:t xml:space="preserve">Vertical </w:t>
      </w:r>
      <w:r w:rsidR="00DD286B" w:rsidRPr="00FC0533">
        <w:rPr>
          <w:rFonts w:ascii="Times New Roman" w:hAnsi="Times New Roman" w:cs="Times New Roman"/>
          <w:i/>
          <w:iCs/>
        </w:rPr>
        <w:t>cultural</w:t>
      </w:r>
      <w:r w:rsidR="00F406D4" w:rsidRPr="00FC0533">
        <w:rPr>
          <w:rFonts w:ascii="Times New Roman" w:hAnsi="Times New Roman" w:cs="Times New Roman"/>
          <w:i/>
          <w:iCs/>
        </w:rPr>
        <w:t xml:space="preserve"> heritability</w:t>
      </w:r>
      <w:r w:rsidRPr="00FC0533">
        <w:rPr>
          <w:rFonts w:ascii="Times New Roman" w:hAnsi="Times New Roman" w:cs="Times New Roman"/>
          <w:i/>
          <w:iCs/>
        </w:rPr>
        <w:t xml:space="preserve"> of obesity</w:t>
      </w:r>
    </w:p>
    <w:p w14:paraId="3E7A5DBA" w14:textId="381A136C" w:rsidR="000B0F10" w:rsidRPr="00FC0533" w:rsidRDefault="00A07EEE" w:rsidP="00F21F87">
      <w:pPr>
        <w:spacing w:line="360" w:lineRule="auto"/>
        <w:rPr>
          <w:rFonts w:ascii="Times New Roman" w:hAnsi="Times New Roman" w:cs="Times New Roman"/>
        </w:rPr>
      </w:pPr>
      <w:r w:rsidRPr="00FC0533">
        <w:rPr>
          <w:rFonts w:ascii="Times New Roman" w:hAnsi="Times New Roman" w:cs="Times New Roman"/>
        </w:rPr>
        <w:t>I</w:t>
      </w:r>
      <w:r w:rsidR="000B0F10" w:rsidRPr="00FC0533">
        <w:rPr>
          <w:rFonts w:ascii="Times New Roman" w:hAnsi="Times New Roman" w:cs="Times New Roman"/>
        </w:rPr>
        <w:t xml:space="preserve">ndividuals </w:t>
      </w:r>
      <w:r w:rsidR="00D649BE" w:rsidRPr="00FC0533">
        <w:rPr>
          <w:rFonts w:ascii="Times New Roman" w:hAnsi="Times New Roman" w:cs="Times New Roman"/>
        </w:rPr>
        <w:t xml:space="preserve">in </w:t>
      </w:r>
      <w:r w:rsidR="000B0F10" w:rsidRPr="00FC0533">
        <w:rPr>
          <w:rFonts w:ascii="Times New Roman" w:hAnsi="Times New Roman" w:cs="Times New Roman"/>
        </w:rPr>
        <w:t xml:space="preserve">obesogenic environments that increase susceptibility to the </w:t>
      </w:r>
      <w:r w:rsidR="002F232F" w:rsidRPr="00FC0533">
        <w:rPr>
          <w:rFonts w:ascii="Times New Roman" w:hAnsi="Times New Roman" w:cs="Times New Roman"/>
        </w:rPr>
        <w:t>phenotype</w:t>
      </w:r>
      <w:r w:rsidR="000B0F10" w:rsidRPr="00FC0533">
        <w:rPr>
          <w:rFonts w:ascii="Times New Roman" w:hAnsi="Times New Roman" w:cs="Times New Roman"/>
        </w:rPr>
        <w:t xml:space="preserve"> via </w:t>
      </w:r>
      <w:r w:rsidR="00C83CE7" w:rsidRPr="00FC0533">
        <w:rPr>
          <w:rFonts w:ascii="Times New Roman" w:hAnsi="Times New Roman" w:cs="Times New Roman"/>
        </w:rPr>
        <w:t xml:space="preserve">tastes, </w:t>
      </w:r>
      <w:r w:rsidR="009C07D5" w:rsidRPr="00FC0533">
        <w:rPr>
          <w:rFonts w:ascii="Times New Roman" w:hAnsi="Times New Roman" w:cs="Times New Roman"/>
        </w:rPr>
        <w:t>preferences</w:t>
      </w:r>
      <w:r w:rsidR="002F232F" w:rsidRPr="00FC0533">
        <w:rPr>
          <w:rFonts w:ascii="Times New Roman" w:hAnsi="Times New Roman" w:cs="Times New Roman"/>
        </w:rPr>
        <w:t>,</w:t>
      </w:r>
      <w:r w:rsidR="009C07D5" w:rsidRPr="00FC0533">
        <w:rPr>
          <w:rFonts w:ascii="Times New Roman" w:hAnsi="Times New Roman" w:cs="Times New Roman"/>
        </w:rPr>
        <w:t xml:space="preserve"> </w:t>
      </w:r>
      <w:r w:rsidR="000B0F10" w:rsidRPr="00FC0533">
        <w:rPr>
          <w:rFonts w:ascii="Times New Roman" w:hAnsi="Times New Roman" w:cs="Times New Roman"/>
        </w:rPr>
        <w:t>behaviors (diet</w:t>
      </w:r>
      <w:r w:rsidRPr="00FC0533">
        <w:rPr>
          <w:rFonts w:ascii="Times New Roman" w:hAnsi="Times New Roman" w:cs="Times New Roman"/>
        </w:rPr>
        <w:t>,</w:t>
      </w:r>
      <w:r w:rsidR="000B0F10" w:rsidRPr="00FC0533">
        <w:rPr>
          <w:rFonts w:ascii="Times New Roman" w:hAnsi="Times New Roman" w:cs="Times New Roman"/>
        </w:rPr>
        <w:t xml:space="preserve"> </w:t>
      </w:r>
      <w:r w:rsidR="004C3AD8" w:rsidRPr="00FC0533">
        <w:rPr>
          <w:rFonts w:ascii="Times New Roman" w:hAnsi="Times New Roman" w:cs="Times New Roman"/>
        </w:rPr>
        <w:t>exercise</w:t>
      </w:r>
      <w:r w:rsidR="000B0F10" w:rsidRPr="00FC0533">
        <w:rPr>
          <w:rFonts w:ascii="Times New Roman" w:hAnsi="Times New Roman" w:cs="Times New Roman"/>
        </w:rPr>
        <w:t>)</w:t>
      </w:r>
      <w:r w:rsidR="00C83CE7" w:rsidRPr="00FC0533">
        <w:rPr>
          <w:rFonts w:ascii="Times New Roman" w:hAnsi="Times New Roman" w:cs="Times New Roman"/>
        </w:rPr>
        <w:t>,</w:t>
      </w:r>
      <w:r w:rsidR="000B0F10" w:rsidRPr="00FC0533">
        <w:rPr>
          <w:rFonts w:ascii="Times New Roman" w:hAnsi="Times New Roman" w:cs="Times New Roman"/>
        </w:rPr>
        <w:t xml:space="preserve"> and </w:t>
      </w:r>
      <w:r w:rsidR="002F232F" w:rsidRPr="00FC0533">
        <w:rPr>
          <w:rFonts w:ascii="Times New Roman" w:hAnsi="Times New Roman" w:cs="Times New Roman"/>
        </w:rPr>
        <w:t>exposure to s</w:t>
      </w:r>
      <w:r w:rsidR="000B0F10" w:rsidRPr="00FC0533">
        <w:rPr>
          <w:rFonts w:ascii="Times New Roman" w:hAnsi="Times New Roman" w:cs="Times New Roman"/>
        </w:rPr>
        <w:t>tress</w:t>
      </w:r>
      <w:r w:rsidR="006A4082" w:rsidRPr="00FC0533">
        <w:rPr>
          <w:rFonts w:ascii="Times New Roman" w:hAnsi="Times New Roman" w:cs="Times New Roman"/>
        </w:rPr>
        <w:t>ful settings</w:t>
      </w:r>
      <w:r w:rsidR="002F232F" w:rsidRPr="00FC0533">
        <w:rPr>
          <w:rFonts w:ascii="Times New Roman" w:hAnsi="Times New Roman" w:cs="Times New Roman"/>
        </w:rPr>
        <w:t xml:space="preserve">, </w:t>
      </w:r>
      <w:r w:rsidR="000B0F10" w:rsidRPr="00FC0533">
        <w:rPr>
          <w:rFonts w:ascii="Times New Roman" w:hAnsi="Times New Roman" w:cs="Times New Roman"/>
        </w:rPr>
        <w:t>can rep</w:t>
      </w:r>
      <w:r w:rsidRPr="00FC0533">
        <w:rPr>
          <w:rFonts w:ascii="Times New Roman" w:hAnsi="Times New Roman" w:cs="Times New Roman"/>
        </w:rPr>
        <w:t>ro</w:t>
      </w:r>
      <w:r w:rsidR="000B0F10" w:rsidRPr="00FC0533">
        <w:rPr>
          <w:rFonts w:ascii="Times New Roman" w:hAnsi="Times New Roman" w:cs="Times New Roman"/>
        </w:rPr>
        <w:t>duce similar env</w:t>
      </w:r>
      <w:r w:rsidRPr="00FC0533">
        <w:rPr>
          <w:rFonts w:ascii="Times New Roman" w:hAnsi="Times New Roman" w:cs="Times New Roman"/>
        </w:rPr>
        <w:t>i</w:t>
      </w:r>
      <w:r w:rsidR="000B0F10" w:rsidRPr="00FC0533">
        <w:rPr>
          <w:rFonts w:ascii="Times New Roman" w:hAnsi="Times New Roman" w:cs="Times New Roman"/>
        </w:rPr>
        <w:t>ronm</w:t>
      </w:r>
      <w:r w:rsidRPr="00FC0533">
        <w:rPr>
          <w:rFonts w:ascii="Times New Roman" w:hAnsi="Times New Roman" w:cs="Times New Roman"/>
        </w:rPr>
        <w:t>e</w:t>
      </w:r>
      <w:r w:rsidR="000B0F10" w:rsidRPr="00FC0533">
        <w:rPr>
          <w:rFonts w:ascii="Times New Roman" w:hAnsi="Times New Roman" w:cs="Times New Roman"/>
        </w:rPr>
        <w:t>nts</w:t>
      </w:r>
      <w:r w:rsidR="006B1538" w:rsidRPr="00FC0533">
        <w:rPr>
          <w:rFonts w:ascii="Times New Roman" w:hAnsi="Times New Roman" w:cs="Times New Roman"/>
        </w:rPr>
        <w:t xml:space="preserve"> to which </w:t>
      </w:r>
      <w:r w:rsidR="002F232F" w:rsidRPr="00FC0533">
        <w:rPr>
          <w:rFonts w:ascii="Times New Roman" w:hAnsi="Times New Roman" w:cs="Times New Roman"/>
        </w:rPr>
        <w:t xml:space="preserve">related </w:t>
      </w:r>
      <w:r w:rsidR="000B0F10" w:rsidRPr="00FC0533">
        <w:rPr>
          <w:rFonts w:ascii="Times New Roman" w:hAnsi="Times New Roman" w:cs="Times New Roman"/>
        </w:rPr>
        <w:t>individuals</w:t>
      </w:r>
      <w:r w:rsidR="006B1538" w:rsidRPr="00FC0533">
        <w:rPr>
          <w:rFonts w:ascii="Times New Roman" w:hAnsi="Times New Roman" w:cs="Times New Roman"/>
        </w:rPr>
        <w:t xml:space="preserve"> </w:t>
      </w:r>
      <w:r w:rsidR="004C3AD8" w:rsidRPr="00FC0533">
        <w:rPr>
          <w:rFonts w:ascii="Times New Roman" w:hAnsi="Times New Roman" w:cs="Times New Roman"/>
        </w:rPr>
        <w:t xml:space="preserve">will </w:t>
      </w:r>
      <w:r w:rsidR="006B1538" w:rsidRPr="00FC0533">
        <w:rPr>
          <w:rFonts w:ascii="Times New Roman" w:hAnsi="Times New Roman" w:cs="Times New Roman"/>
        </w:rPr>
        <w:t xml:space="preserve">be exposed. </w:t>
      </w:r>
      <w:r w:rsidR="00E94D10" w:rsidRPr="00FC0533">
        <w:rPr>
          <w:rFonts w:ascii="Times New Roman" w:hAnsi="Times New Roman" w:cs="Times New Roman"/>
        </w:rPr>
        <w:t>In particular, o</w:t>
      </w:r>
      <w:r w:rsidR="006B1538" w:rsidRPr="00FC0533">
        <w:rPr>
          <w:rFonts w:ascii="Times New Roman" w:hAnsi="Times New Roman" w:cs="Times New Roman"/>
        </w:rPr>
        <w:t xml:space="preserve">ffspring of parents with preferences for food and leisure </w:t>
      </w:r>
      <w:r w:rsidR="002A4877" w:rsidRPr="00FC0533">
        <w:rPr>
          <w:rFonts w:ascii="Times New Roman" w:hAnsi="Times New Roman" w:cs="Times New Roman"/>
        </w:rPr>
        <w:t>associated with</w:t>
      </w:r>
      <w:r w:rsidR="006B1538" w:rsidRPr="00FC0533">
        <w:rPr>
          <w:rFonts w:ascii="Times New Roman" w:hAnsi="Times New Roman" w:cs="Times New Roman"/>
        </w:rPr>
        <w:t xml:space="preserve"> weight gain, </w:t>
      </w:r>
      <w:r w:rsidR="006A4082" w:rsidRPr="00FC0533">
        <w:rPr>
          <w:rFonts w:ascii="Times New Roman" w:hAnsi="Times New Roman" w:cs="Times New Roman"/>
        </w:rPr>
        <w:t xml:space="preserve">are </w:t>
      </w:r>
      <w:r w:rsidR="009C07D5" w:rsidRPr="00FC0533">
        <w:rPr>
          <w:rFonts w:ascii="Times New Roman" w:hAnsi="Times New Roman" w:cs="Times New Roman"/>
        </w:rPr>
        <w:t xml:space="preserve">more </w:t>
      </w:r>
      <w:r w:rsidR="006A4082" w:rsidRPr="00FC0533">
        <w:rPr>
          <w:rFonts w:ascii="Times New Roman" w:hAnsi="Times New Roman" w:cs="Times New Roman"/>
        </w:rPr>
        <w:t xml:space="preserve">likely to adopt similar preferences through </w:t>
      </w:r>
      <w:r w:rsidR="00422522" w:rsidRPr="00FC0533">
        <w:rPr>
          <w:rFonts w:ascii="Times New Roman" w:hAnsi="Times New Roman" w:cs="Times New Roman"/>
        </w:rPr>
        <w:t>constrained</w:t>
      </w:r>
      <w:r w:rsidR="006A4082" w:rsidRPr="00FC0533">
        <w:rPr>
          <w:rFonts w:ascii="Times New Roman" w:hAnsi="Times New Roman" w:cs="Times New Roman"/>
        </w:rPr>
        <w:t xml:space="preserve"> access to </w:t>
      </w:r>
      <w:r w:rsidR="003D2785" w:rsidRPr="00FC0533">
        <w:rPr>
          <w:rFonts w:ascii="Times New Roman" w:hAnsi="Times New Roman" w:cs="Times New Roman"/>
        </w:rPr>
        <w:t xml:space="preserve">household </w:t>
      </w:r>
      <w:r w:rsidR="006A4082" w:rsidRPr="00FC0533">
        <w:rPr>
          <w:rFonts w:ascii="Times New Roman" w:hAnsi="Times New Roman" w:cs="Times New Roman"/>
        </w:rPr>
        <w:t>resources, copying</w:t>
      </w:r>
      <w:r w:rsidR="009C07D5" w:rsidRPr="00FC0533">
        <w:rPr>
          <w:rFonts w:ascii="Times New Roman" w:hAnsi="Times New Roman" w:cs="Times New Roman"/>
        </w:rPr>
        <w:t>,</w:t>
      </w:r>
      <w:r w:rsidR="006A4082" w:rsidRPr="00FC0533">
        <w:rPr>
          <w:rFonts w:ascii="Times New Roman" w:hAnsi="Times New Roman" w:cs="Times New Roman"/>
        </w:rPr>
        <w:t xml:space="preserve"> imitation</w:t>
      </w:r>
      <w:r w:rsidR="00DD286B" w:rsidRPr="00FC0533">
        <w:rPr>
          <w:rFonts w:ascii="Times New Roman" w:hAnsi="Times New Roman" w:cs="Times New Roman"/>
        </w:rPr>
        <w:t xml:space="preserve"> </w:t>
      </w:r>
      <w:r w:rsidR="008D7554" w:rsidRPr="00FC0533">
        <w:rPr>
          <w:rFonts w:ascii="Times New Roman" w:hAnsi="Times New Roman" w:cs="Times New Roman"/>
        </w:rPr>
        <w:t>and other forms of ideational transmission</w:t>
      </w:r>
      <w:r w:rsidR="000030C4" w:rsidRPr="00FC0533">
        <w:rPr>
          <w:rFonts w:ascii="Times New Roman" w:hAnsi="Times New Roman" w:cs="Times New Roman"/>
        </w:rPr>
        <w:t xml:space="preserve"> </w:t>
      </w:r>
      <w:r w:rsidR="000030C4" w:rsidRPr="00FC0533">
        <w:rPr>
          <w:rFonts w:ascii="Times New Roman" w:hAnsi="Times New Roman" w:cs="Times New Roman"/>
        </w:rPr>
        <w:fldChar w:fldCharType="begin"/>
      </w:r>
      <w:r w:rsidR="000030C4" w:rsidRPr="00FC0533">
        <w:rPr>
          <w:rFonts w:ascii="Times New Roman" w:hAnsi="Times New Roman" w:cs="Times New Roman"/>
        </w:rPr>
        <w:instrText xml:space="preserve"> ADDIN ZOTERO_ITEM CSL_CITATION {"citationID":"MhFE01hd","properties":{"formattedCitation":"(Jablonka and Lamb 2006)","plainCitation":"(Jablonka and Lamb 2006)","noteIndex":0},"citationItems":[{"id":9171,"uris":["http://zotero.org/users/6155000/items/FENNECN9"],"itemData":{"id":9171,"type":"book","ISBN":"0-262-60069-2","publisher":"The {MIT} Press","title":"Evolution in Four Dimensions: Genetic, Epigenetic, Behavioral, and Symbolic Variation in the History of Life","title-short":"Evolution in Four Dimensions","author":[{"family":"Jablonka","given":"Eva"},{"family":"Lamb","given":"Marion J."}],"issued":{"date-parts":[["2006"]]},"citation-key":"jablonkaEvolutionFourDimensions2006"}}],"schema":"https://github.com/citation-style-language/schema/raw/master/csl-citation.json"} </w:instrText>
      </w:r>
      <w:r w:rsidR="000030C4" w:rsidRPr="00FC0533">
        <w:rPr>
          <w:rFonts w:ascii="Times New Roman" w:hAnsi="Times New Roman" w:cs="Times New Roman"/>
        </w:rPr>
        <w:fldChar w:fldCharType="separate"/>
      </w:r>
      <w:r w:rsidR="000030C4" w:rsidRPr="00FC0533">
        <w:rPr>
          <w:rFonts w:ascii="Times New Roman" w:hAnsi="Times New Roman" w:cs="Times New Roman"/>
          <w:noProof/>
        </w:rPr>
        <w:t>(Jablonka and Lamb 2006)</w:t>
      </w:r>
      <w:r w:rsidR="000030C4" w:rsidRPr="00FC0533">
        <w:rPr>
          <w:rFonts w:ascii="Times New Roman" w:hAnsi="Times New Roman" w:cs="Times New Roman"/>
        </w:rPr>
        <w:fldChar w:fldCharType="end"/>
      </w:r>
      <w:r w:rsidR="006B1538" w:rsidRPr="00FC0533">
        <w:rPr>
          <w:rFonts w:ascii="Times New Roman" w:hAnsi="Times New Roman" w:cs="Times New Roman"/>
        </w:rPr>
        <w:t>.</w:t>
      </w:r>
      <w:r w:rsidR="007D03AC" w:rsidRPr="00FC0533">
        <w:rPr>
          <w:rFonts w:ascii="Times New Roman" w:hAnsi="Times New Roman" w:cs="Times New Roman"/>
        </w:rPr>
        <w:t xml:space="preserve"> </w:t>
      </w:r>
      <w:r w:rsidR="006B1538" w:rsidRPr="00FC0533">
        <w:rPr>
          <w:rFonts w:ascii="Times New Roman" w:hAnsi="Times New Roman" w:cs="Times New Roman"/>
        </w:rPr>
        <w:t>The</w:t>
      </w:r>
      <w:r w:rsidR="00E94D10" w:rsidRPr="00FC0533">
        <w:rPr>
          <w:rFonts w:ascii="Times New Roman" w:hAnsi="Times New Roman" w:cs="Times New Roman"/>
        </w:rPr>
        <w:t>se influences</w:t>
      </w:r>
      <w:r w:rsidR="006B1538" w:rsidRPr="00FC0533">
        <w:rPr>
          <w:rFonts w:ascii="Times New Roman" w:hAnsi="Times New Roman" w:cs="Times New Roman"/>
        </w:rPr>
        <w:t xml:space="preserve"> begin </w:t>
      </w:r>
      <w:r w:rsidR="006A4082" w:rsidRPr="00FC0533">
        <w:rPr>
          <w:rFonts w:ascii="Times New Roman" w:hAnsi="Times New Roman" w:cs="Times New Roman"/>
        </w:rPr>
        <w:t xml:space="preserve">to </w:t>
      </w:r>
      <w:r w:rsidR="006A4082" w:rsidRPr="00FC0533">
        <w:rPr>
          <w:rFonts w:ascii="Times New Roman" w:hAnsi="Times New Roman" w:cs="Times New Roman"/>
        </w:rPr>
        <w:lastRenderedPageBreak/>
        <w:t xml:space="preserve">operate </w:t>
      </w:r>
      <w:r w:rsidR="006B1538" w:rsidRPr="00FC0533">
        <w:rPr>
          <w:rFonts w:ascii="Times New Roman" w:hAnsi="Times New Roman" w:cs="Times New Roman"/>
        </w:rPr>
        <w:t xml:space="preserve">before conception, </w:t>
      </w:r>
      <w:r w:rsidR="00775606" w:rsidRPr="00FC0533">
        <w:rPr>
          <w:rFonts w:ascii="Times New Roman" w:hAnsi="Times New Roman" w:cs="Times New Roman"/>
        </w:rPr>
        <w:t>are present</w:t>
      </w:r>
      <w:r w:rsidR="00C83CE7" w:rsidRPr="00FC0533">
        <w:rPr>
          <w:rFonts w:ascii="Times New Roman" w:hAnsi="Times New Roman" w:cs="Times New Roman"/>
        </w:rPr>
        <w:t xml:space="preserve"> during</w:t>
      </w:r>
      <w:r w:rsidR="009F5F31" w:rsidRPr="00FC0533">
        <w:rPr>
          <w:rFonts w:ascii="Times New Roman" w:hAnsi="Times New Roman" w:cs="Times New Roman"/>
        </w:rPr>
        <w:t xml:space="preserve"> </w:t>
      </w:r>
      <w:r w:rsidR="006B1538" w:rsidRPr="00FC0533">
        <w:rPr>
          <w:rFonts w:ascii="Times New Roman" w:hAnsi="Times New Roman" w:cs="Times New Roman"/>
        </w:rPr>
        <w:t>pregnancy, maintained during infancy</w:t>
      </w:r>
      <w:r w:rsidR="00DD286B" w:rsidRPr="00FC0533">
        <w:rPr>
          <w:rFonts w:ascii="Times New Roman" w:hAnsi="Times New Roman" w:cs="Times New Roman"/>
        </w:rPr>
        <w:t xml:space="preserve"> and</w:t>
      </w:r>
      <w:r w:rsidR="006B1538" w:rsidRPr="00FC0533">
        <w:rPr>
          <w:rFonts w:ascii="Times New Roman" w:hAnsi="Times New Roman" w:cs="Times New Roman"/>
        </w:rPr>
        <w:t xml:space="preserve"> </w:t>
      </w:r>
      <w:r w:rsidR="006A4082" w:rsidRPr="00FC0533">
        <w:rPr>
          <w:rFonts w:ascii="Times New Roman" w:hAnsi="Times New Roman" w:cs="Times New Roman"/>
        </w:rPr>
        <w:t>early</w:t>
      </w:r>
      <w:r w:rsidR="006B1538" w:rsidRPr="00FC0533">
        <w:rPr>
          <w:rFonts w:ascii="Times New Roman" w:hAnsi="Times New Roman" w:cs="Times New Roman"/>
        </w:rPr>
        <w:t xml:space="preserve"> childhood</w:t>
      </w:r>
      <w:r w:rsidR="002A4877" w:rsidRPr="00FC0533">
        <w:rPr>
          <w:rFonts w:ascii="Times New Roman" w:hAnsi="Times New Roman" w:cs="Times New Roman"/>
        </w:rPr>
        <w:t>,</w:t>
      </w:r>
      <w:r w:rsidR="006B1538" w:rsidRPr="00FC0533">
        <w:rPr>
          <w:rFonts w:ascii="Times New Roman" w:hAnsi="Times New Roman" w:cs="Times New Roman"/>
        </w:rPr>
        <w:t xml:space="preserve"> and </w:t>
      </w:r>
      <w:r w:rsidR="007B1EB4" w:rsidRPr="00FC0533">
        <w:rPr>
          <w:rFonts w:ascii="Times New Roman" w:hAnsi="Times New Roman" w:cs="Times New Roman"/>
        </w:rPr>
        <w:t xml:space="preserve">potentially </w:t>
      </w:r>
      <w:r w:rsidR="00DD286B" w:rsidRPr="00FC0533">
        <w:rPr>
          <w:rFonts w:ascii="Times New Roman" w:hAnsi="Times New Roman" w:cs="Times New Roman"/>
        </w:rPr>
        <w:t xml:space="preserve">reproduced during </w:t>
      </w:r>
      <w:r w:rsidR="006B1538" w:rsidRPr="00FC0533">
        <w:rPr>
          <w:rFonts w:ascii="Times New Roman" w:hAnsi="Times New Roman" w:cs="Times New Roman"/>
        </w:rPr>
        <w:t>adolescence</w:t>
      </w:r>
      <w:r w:rsidR="007B1EB4" w:rsidRPr="00FC0533">
        <w:rPr>
          <w:rFonts w:ascii="Times New Roman" w:hAnsi="Times New Roman" w:cs="Times New Roman"/>
        </w:rPr>
        <w:t xml:space="preserve"> and adulthood.</w:t>
      </w:r>
      <w:r w:rsidR="00477693" w:rsidRPr="00FC0533">
        <w:rPr>
          <w:rFonts w:ascii="Times New Roman" w:hAnsi="Times New Roman" w:cs="Times New Roman"/>
        </w:rPr>
        <w:t xml:space="preserve"> </w:t>
      </w:r>
      <w:r w:rsidR="0087502B" w:rsidRPr="00FC0533">
        <w:rPr>
          <w:rFonts w:ascii="Times New Roman" w:hAnsi="Times New Roman" w:cs="Times New Roman"/>
        </w:rPr>
        <w:t>T</w:t>
      </w:r>
      <w:r w:rsidR="00D649BE" w:rsidRPr="00FC0533">
        <w:rPr>
          <w:rFonts w:ascii="Times New Roman" w:hAnsi="Times New Roman" w:cs="Times New Roman"/>
        </w:rPr>
        <w:t>hus, t</w:t>
      </w:r>
      <w:r w:rsidR="0087502B" w:rsidRPr="00FC0533">
        <w:rPr>
          <w:rFonts w:ascii="Times New Roman" w:hAnsi="Times New Roman" w:cs="Times New Roman"/>
        </w:rPr>
        <w:t>hey generate a correlation between parental and child obesity predispositions</w:t>
      </w:r>
      <w:r w:rsidR="00591A24" w:rsidRPr="00FC0533">
        <w:rPr>
          <w:rFonts w:ascii="Times New Roman" w:hAnsi="Times New Roman" w:cs="Times New Roman"/>
        </w:rPr>
        <w:t xml:space="preserve"> </w:t>
      </w:r>
      <w:r w:rsidR="0087502B"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{"citationID":"eEmfHKgz","properties":{"formattedCitation":"(Adane et al. 2018; Agarwal et al. 2018; Archer 2015; Dabelea and Crume 2011; Heslehurst et al. 2019; Yajnik 2014)","plainCitation":"(Adane et al. 2018; Agarwal et al. 2018; Archer 2015; Dabelea and Crume 2011; Heslehurst et al. 2019; Yajnik 2014)","dontUpdate":true,"noteIndex":0},"citationItems":[{"id":183,"uris":["http://zotero.org/users/6155000/items/DL7XN76V"],"itemData":{"id":183,"type":"article-journal","abstract":"Objectives This study aimed to examine the associations between (1) mothers’ preconception body mass index (BMI) trajectories over 6–7 years and offspring childhood BMI, and (2) mothers’ BMI changes between ﬁrst and second pregnancy and the second-born child’s BMI.\nMethods We used data (1606 mothers with 2733 children with mean age 7.7 years, SD 2.9) from the Australian Longitudinal Study on Women’s Health and the Mothers and their Children’s Health study. Preconception BMI trajectories were identiﬁed using latent class growth modeling. Children were categorized as underweight, normal, overweight or obese based on age and sex-speciﬁc BMI cut-off points for children. Multinomial and binary logistic regression were used for analyses.\nResults We identiﬁed three preconception BMI trajectories, named as ‘normative’ (61.2%), ‘chronically overweight’ (30.7%), and ‘chronically obese’ (8.1%). Children born to ‘chronically overweight’ and ‘chronically obese’ mothers were more likely to be overweight than normal weight relative to children born to women with a ‘normative’ BMI trajectory. The corresponding adjusted relative risk ratios (RRRs) (95% conﬁdence interval [CI]) of childhood overweight were 1.75 (1.33, 2.31) for chronically overweight mothers and 2.48 (1.65, 3.73) for chronically obese mothers. Similarly, we found a much stronger association between ‘chronically overweight’ and ‘chronically obese’ BMI trajectories and childhood risk of obesity; RRR (95% CI), 2.49 (1.41, 4.40) and 6.65 (3.40, 13.01), respectively. Second-born children of mothers with high interpregnancy weight gain (≥4 BMI units) were also at higher risk of being overweight or obese (OR = 2.20, 95% CI: 1.02, 4.75) compared with children of mothers with stable interpregnancy weight (gain or loss of 1 BMI unit or less).\nConclusions In this population-based prospective cohort study, we found strong dose-response associations between preconception BMI trajectories and offsprings’ childhood BMI. 1234567890();,:","container-title":"International Journal of Obesity","DOI":"10.1038/s41366-018-0078-1","ISSN":"0307-0565, 1476-5497","issue":"7","journalAbbreviation":"Int J Obes","language":"en","page":"1265-1274","source":"DOI.org (Crossref)","title":"Maternal preconception weight trajectories are associated with offsprings’ childhood obesity","volume":"42","author":[{"family":"Adane","given":"Akilew Awoke"},{"family":"Dobson","given":"Annette"},{"family":"Tooth","given":"Leigh"},{"family":"Mishra","given":"Gita D."}],"issued":{"date-parts":[["2018",7]]},"citation-key":"adaneMaternalPreconceptionWeight2018"}},{"id":185,"uris":["http://zotero.org/users/6155000/items/9FNUFTTD"],"itemData":{"id":185,"type":"article-journal","abstract":"Since 1980, global obesity has doubled, and the incidence of cardiometabolic diseases such as type 2 diabetes and heart disease is also increasing. While genetic susceptibility and adult lifestyle are implicated in these trends, evidence from clinical cohorts, epidemiological studies and animal model experiments support a role for early-life environmental exposures in determining the long-term health of an individual, which has led to the formulation of the Developmental Origins of Health and Disease (DOHaD) theory. In fact, maternal obesity and diabetes during pregnancy, which are on the rise, are strongly associated with altered fetal growth and development as well as with lifelong perturbations in metabolic tissues. A mounting body of evidence implicates epigenetic mechanisms (e.g. DNA methylation and histone modifications) in the regulation of these effects and their transmission to future generations. This review critically discusses the current evidence (in animal model systems and humans) that implicates maternal obesity and diabetes during pregnancy in perturbing the epigenome of the next generation, and the consequential impact on growth, organ development and ultimately cardiometabolic disease progression. Additionally, this review will address some of the limitations of the DOHaD approach and areas that require further study. For example, future research requires verification of the mechanistic impact of the epigenetic marks and their persistence over the life course. Ultimately, this knowledge is needed to establish optimal screening, prevention and therapeutic approaches for children at risk of cardiometabolic disease development.","container-title":"Critical Reviews in Clinical Laboratory Sciences","DOI":"10.1080/10408363.2017.1422109","ISSN":"1040-8363, 1549-781X","issue":"2","journalAbbreviation":"Critical Reviews in Clinical Laboratory Sciences","language":"en","page":"71-101","source":"DOI.org (Crossref)","title":"Maternal obesity, diabetes during pregnancy and epigenetic mechanisms that influence the developmental origins of cardiometabolic disease in the offspring","volume":"55","author":[{"family":"Agarwal","given":"Prasoon"},{"family":"Morriseau","given":"Taylor S."},{"family":"Kereliuk","given":"Stephanie M."},{"family":"Doucette","given":"Christine A."},{"family":"Wicklow","given":"Brandy A."},{"family":"Dolinsky","given":"Vernon W."}],"issued":{"date-parts":[["2018",2,17]]},"citation-key":"agarwalMaternalObesityDiabetes2018"}},{"id":530,"uris":["http://zotero.org/users/6155000/items/CAJEHU7U"],"itemData":{"id":530,"type":"article-journal","abstract":"Over the past century, socioenvironmental evolution (eg, reduced pathogenic load, decreased physical activity, and improved nutrition) led to cumulative increments in maternal energy resources (ie, body mass and adiposity) and decrements in energy expenditure and metabolic control. These decrements reduced the competition between maternal and fetal energy demands and increased the availability of energy substrates to the intrauterine milieu. This perturbation of mother-conceptus energy partitioning stimulated fetal pancreatic b-cell and adipocyte hyperplasia, thereby inducing an enduring competitive dominance of adipocytes over other tissues in the acquisition and sequestering of nutrient energy via intensiﬁed insulin secretion and hyperplastic adiposity. At menarche, the competitive dominance of adipocytes was further ampliﬁed via hormone-induced adipocyte hyperplasia and weight-induced decrements in physical activity. These metabolic and behavioral effects were propagated progressively when obese, inactive, metabolically compromised women produced progressively larger, more inactive, metabolically compromised children. Consequently, the evolution of human energy metabolism was markedly altered. This phenotypic evolution was exacerbated by increments in the use of cesarean sections, which allowed both the larger fetuses and the metabolically compromised mothers who produced them to survive and reproduce. Thus, natural selection was iatrogenically rendered artiﬁcial selection, and the frequency of obese, inactive, metabolically compromised phenotypes increased in the global population. By the late 20th century, a metabolic tipping point was reached at which the postprandial insulin response was so intense, the relative number of adipocytes so large, and inactivity so pervasive that the competitive dominance of adipocytes in the sequestering of nutrient energy was inevitable and obesity was unavoidable.","container-title":"Mayo Clinic Proceedings","DOI":"10.1016/j.mayocp.2014.08.006","ISSN":"00256196","issue":"1","journalAbbreviation":"Mayo Clinic Proceedings","language":"en","page":"77-92","source":"DOI.org (Crossref)","title":"The Childhood Obesity Epidemic as a Result of Nongenetic Evolution: The Maternal Resources Hypothesis","title-short":"The Childhood Obesity Epidemic as a Result of Nongenetic Evolution","volume":"90","author":[{"family":"Archer","given":"Edward"}],"issued":{"date-parts":[["2015",1]]},"citation-key":"archerChildhoodObesityEpidemic2015"}},{"id":17700,"uris":["http://zotero.org/users/6155000/items/E9KZ9C2A"],"itemData":{"id":17700,"type":"article-journal","container-title":"Diabetes","DOI":"10.2337/db11-0400","ISSN":"0012-1797, 1939-327X","issue":"7","journalAbbreviation":"Diabetes","language":"en","page":"1849-1855","source":"DOI.org (Crossref)","title":"Maternal Environment and the Transgenerational Cycle of Obesity and Diabetes","volume":"60","author":[{"family":"Dabelea","given":"D."},{"family":"Crume","given":"T."}],"issued":{"date-parts":[["2011",7,1]]},"citation-key":"dabeleaMaternalEnvironmentTransgenerational2011"}},{"id":299,"uris":["http://zotero.org/users/6155000/items/C4I4PPAU"],"itemData":{"id":299,"type":"article-journal","container-title":"PLOS Medicine","DOI":"10.1371/journal.pmed.1002817","ISSN":"1549-1676","issue":"6","journalAbbreviation":"PLoS Med","language":"en","page":"e1002817","source":"DOI.org (Crossref)","title":"The association between maternal body mass index and child obesity: A systematic review and meta-analysis","title-short":"The association between maternal body mass index and child obesity","volume":"16","author":[{"family":"Heslehurst","given":"Nicola"},{"family":"Vieira","given":"Rute"},{"family":"Akhter","given":"Zainab"},{"family":"Bailey","given":"Hayley"},{"family":"Slack","given":"Emma"},{"family":"Ngongalah","given":"Lem"},{"family":"Pemu","given":"Augustina"},{"family":"Rankin","given":"Judith"}],"editor":[{"family":"Persson","given":"Lars Åke"}],"issued":{"date-parts":[["2019",6,11]]},"citation-key":"heslehurstAssociationMaternalBody2019a"}},{"id":4867,"uris":["http://zotero.org/users/6155000/items/QMMXE8J3"],"itemData":{"id":4867,"type":"article-journal","container-title":"Annals of Nutrition and Metabolism","issue":"1","page":"8-17","title":"Transmission of obesity-adiposity and related disroders from the mother to the Baby","volume":"64(Suppl)","author":[{"family":"Yajnik","given":"C.S"}],"issued":{"date-parts":[["2014"]]},"citation-key":"yajnikTransmissionObesityadiposityRelated2014"}}],"schema":"https://github.com/citation-style-language/schema/raw/master/csl-citation.json"} </w:instrText>
      </w:r>
      <w:r w:rsidR="0087502B" w:rsidRPr="00FC0533">
        <w:rPr>
          <w:rFonts w:ascii="Times New Roman" w:hAnsi="Times New Roman" w:cs="Times New Roman"/>
        </w:rPr>
        <w:fldChar w:fldCharType="separate"/>
      </w:r>
      <w:r w:rsidR="0087502B" w:rsidRPr="00FC0533">
        <w:rPr>
          <w:rFonts w:ascii="Times New Roman" w:hAnsi="Times New Roman" w:cs="Times New Roman"/>
          <w:noProof/>
        </w:rPr>
        <w:t>(Adane et al. 2018; Agarwal et al. 2018; Archer 2015; Dabelea and Crume 2011; Heslehurst et al. 2019; Yajnik 2014)</w:t>
      </w:r>
      <w:r w:rsidR="0087502B" w:rsidRPr="00FC0533">
        <w:rPr>
          <w:rFonts w:ascii="Times New Roman" w:hAnsi="Times New Roman" w:cs="Times New Roman"/>
        </w:rPr>
        <w:fldChar w:fldCharType="end"/>
      </w:r>
      <w:r w:rsidR="0087502B" w:rsidRPr="00FC0533">
        <w:rPr>
          <w:rFonts w:ascii="Times New Roman" w:hAnsi="Times New Roman" w:cs="Times New Roman"/>
          <w:noProof/>
        </w:rPr>
        <w:t>.</w:t>
      </w:r>
      <w:r w:rsidR="00C90650" w:rsidRPr="00FC0533">
        <w:rPr>
          <w:rFonts w:ascii="Times New Roman" w:hAnsi="Times New Roman" w:cs="Times New Roman"/>
          <w:noProof/>
        </w:rPr>
        <w:t xml:space="preserve"> </w:t>
      </w:r>
      <w:r w:rsidR="00591A24" w:rsidRPr="00FC0533">
        <w:rPr>
          <w:rFonts w:ascii="Times New Roman" w:hAnsi="Times New Roman" w:cs="Times New Roman"/>
        </w:rPr>
        <w:t>In late childhood and during adolescence the influence of parental effects on offspring may be augmented by other mechanisms, such as peer and other social networks</w:t>
      </w:r>
      <w:r w:rsidR="00D649BE" w:rsidRPr="00FC0533">
        <w:rPr>
          <w:rFonts w:ascii="Times New Roman" w:hAnsi="Times New Roman" w:cs="Times New Roman"/>
        </w:rPr>
        <w:t>, and</w:t>
      </w:r>
      <w:r w:rsidR="00591A24" w:rsidRPr="00FC0533">
        <w:rPr>
          <w:rFonts w:ascii="Times New Roman" w:hAnsi="Times New Roman" w:cs="Times New Roman"/>
        </w:rPr>
        <w:t xml:space="preserve"> teachers and mentors. These three types of influences are referred </w:t>
      </w:r>
      <w:r w:rsidR="00823257" w:rsidRPr="00FC0533">
        <w:rPr>
          <w:rFonts w:ascii="Times New Roman" w:hAnsi="Times New Roman" w:cs="Times New Roman"/>
        </w:rPr>
        <w:t xml:space="preserve">to </w:t>
      </w:r>
      <w:r w:rsidR="00591A24" w:rsidRPr="00FC0533">
        <w:rPr>
          <w:rFonts w:ascii="Times New Roman" w:hAnsi="Times New Roman" w:cs="Times New Roman"/>
        </w:rPr>
        <w:t>as vertical, horizontal and oblique cultural inheritanc</w:t>
      </w:r>
      <w:r w:rsidR="00A822FD" w:rsidRPr="00FC0533">
        <w:rPr>
          <w:rFonts w:ascii="Times New Roman" w:hAnsi="Times New Roman" w:cs="Times New Roman"/>
        </w:rPr>
        <w:t>e, respectively</w:t>
      </w:r>
      <w:r w:rsidR="00591A24" w:rsidRPr="00FC0533">
        <w:rPr>
          <w:rFonts w:ascii="Times New Roman" w:hAnsi="Times New Roman" w:cs="Times New Roman"/>
        </w:rPr>
        <w:t>.</w:t>
      </w:r>
      <w:r w:rsidR="00927743" w:rsidRPr="00FC0533">
        <w:rPr>
          <w:rFonts w:ascii="Times New Roman" w:hAnsi="Times New Roman" w:cs="Times New Roman"/>
        </w:rPr>
        <w:t xml:space="preserve"> </w:t>
      </w:r>
      <w:r w:rsidR="00927743"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{"citationID":"5VrS6Q0Y","properties":{"formattedCitation":"(Cavalli-Sforza,L.L. and Feldman, M.W. 1981; M. W. Feldman and Ramachandran 2018)","plainCitation":"(Cavalli-Sforza,L.L. and Feldman, M.W. 1981; M. W. Feldman and Ramachandran 2018)","noteIndex":0},"citationItems":[{"id":20092,"uris":["http://zotero.org/users/6155000/items/I5E9HQRT"],"itemData":{"id":20092,"type":"book","event-place":"Princeton, NJ","publisher":"Princeton University Press","publisher-place":"Princeton, NJ","title":"Cultural Transmission and Evolution: A Quantitative Approach","author":[{"literal":"Cavalli-Sforza,L.L."},{"literal":"Feldman, M.W."}],"issued":{"date-parts":[["1981"]]},"citation-key":"cavalli-sforzal.l.CulturalTransmissionEvolution1981"}},{"id":19440,"uris":["http://zotero.org/users/6155000/items/7GKNPI9A"],"itemData":{"id":19440,"type":"article-journal","abstract":"Standard models for the determination of phenotypes from genes are grounded in simple assumptions that are inherent in the modern evolutionary synthesis (MES), which was developed in the 1930s, 1940s and 1950s. The MES was framed in the context of Mendelian genetic transmission enhanced by the Fisherian view of the way discretely inherited genes determine continuously quantitative phenotypes. The statistical models that are used to estimate and interpret genetic contributions to human phenotypes—including behavioural traits—are constructed within the framework of the MES. Variance analysis constitutes the main tool and is used under this framework to characterize genetic inheritance, and hence determination of phenotypes. In this essay, we show that cultural inheritance, when incorporated into models for the determination of phenotypes, can sharply reduce estimates of the genetic contribution to these phenotypes. Recognition of the importance of non-genetic transmission of many human traits is becoming ever more necessary to prevent regression to the debates of the 1970s and 1980s concerning policies based on genetic determination of complex human phenotypes.\n            This article is part of the theme issue ‘Bridging cultural gaps: interdisciplinary studies in human cultural evolution’.","container-title":"Philosophical Transactions of the Royal Society B: Biological Sciences","DOI":"10.1098/rstb.2017.0064","ISSN":"0962-8436, 1471-2970","issue":"1743","journalAbbreviation":"Phil. Trans. R. Soc. B","language":"en","page":"20170064","source":"DOI.org (Crossref)","title":"Missing compared to what? Revisiting heritability, genes and culture","title-short":"Missing compared to what?","volume":"373","author":[{"family":"Feldman","given":"Marcus W."},{"family":"Ramachandran","given":"Sohini"}],"issued":{"date-parts":[["2018",4,5]]},"citation-key":"feldmanMissingComparedWhat2018"}}],"schema":"https://github.com/citation-style-language/schema/raw/master/csl-citation.json"} </w:instrText>
      </w:r>
      <w:r w:rsidR="00927743" w:rsidRPr="00FC0533">
        <w:rPr>
          <w:rFonts w:ascii="Times New Roman" w:hAnsi="Times New Roman" w:cs="Times New Roman"/>
        </w:rPr>
        <w:fldChar w:fldCharType="separate"/>
      </w:r>
      <w:r w:rsidR="00927743" w:rsidRPr="00FC0533">
        <w:rPr>
          <w:rFonts w:ascii="Times New Roman" w:hAnsi="Times New Roman" w:cs="Times New Roman"/>
          <w:noProof/>
        </w:rPr>
        <w:t>(Cavalli-Sforza</w:t>
      </w:r>
      <w:r w:rsidR="002E37A0" w:rsidRPr="00FC0533">
        <w:rPr>
          <w:rFonts w:ascii="Times New Roman" w:hAnsi="Times New Roman" w:cs="Times New Roman"/>
          <w:noProof/>
        </w:rPr>
        <w:t xml:space="preserve"> </w:t>
      </w:r>
      <w:r w:rsidR="00927743" w:rsidRPr="00FC0533">
        <w:rPr>
          <w:rFonts w:ascii="Times New Roman" w:hAnsi="Times New Roman" w:cs="Times New Roman"/>
          <w:noProof/>
        </w:rPr>
        <w:t xml:space="preserve"> and Feldman</w:t>
      </w:r>
      <w:r w:rsidR="002E37A0" w:rsidRPr="00FC0533">
        <w:rPr>
          <w:rFonts w:ascii="Times New Roman" w:hAnsi="Times New Roman" w:cs="Times New Roman"/>
          <w:noProof/>
        </w:rPr>
        <w:t xml:space="preserve"> </w:t>
      </w:r>
      <w:r w:rsidR="00927743" w:rsidRPr="00FC0533">
        <w:rPr>
          <w:rFonts w:ascii="Times New Roman" w:hAnsi="Times New Roman" w:cs="Times New Roman"/>
          <w:noProof/>
        </w:rPr>
        <w:t>1981; M. W. Feldman and Ramachandran 2018</w:t>
      </w:r>
      <w:r w:rsidR="002E37A0" w:rsidRPr="00FC0533">
        <w:rPr>
          <w:rFonts w:ascii="Times New Roman" w:hAnsi="Times New Roman" w:cs="Times New Roman"/>
          <w:noProof/>
        </w:rPr>
        <w:t>; Boyd and Richerson 1988</w:t>
      </w:r>
      <w:r w:rsidR="00927743" w:rsidRPr="00FC0533">
        <w:rPr>
          <w:rFonts w:ascii="Times New Roman" w:hAnsi="Times New Roman" w:cs="Times New Roman"/>
          <w:noProof/>
        </w:rPr>
        <w:t>)</w:t>
      </w:r>
      <w:r w:rsidR="00927743" w:rsidRPr="00FC0533">
        <w:rPr>
          <w:rFonts w:ascii="Times New Roman" w:hAnsi="Times New Roman" w:cs="Times New Roman"/>
        </w:rPr>
        <w:fldChar w:fldCharType="end"/>
      </w:r>
      <w:r w:rsidR="002E37A0" w:rsidRPr="00FC0533">
        <w:rPr>
          <w:rFonts w:ascii="Times New Roman" w:hAnsi="Times New Roman" w:cs="Times New Roman"/>
        </w:rPr>
        <w:t>. To</w:t>
      </w:r>
      <w:r w:rsidR="00591A24" w:rsidRPr="00FC0533">
        <w:rPr>
          <w:rFonts w:ascii="Times New Roman" w:hAnsi="Times New Roman" w:cs="Times New Roman"/>
        </w:rPr>
        <w:t xml:space="preserve">gether, </w:t>
      </w:r>
      <w:r w:rsidR="00823257" w:rsidRPr="00FC0533">
        <w:rPr>
          <w:rFonts w:ascii="Times New Roman" w:hAnsi="Times New Roman" w:cs="Times New Roman"/>
        </w:rPr>
        <w:t>they</w:t>
      </w:r>
      <w:r w:rsidR="00591A24" w:rsidRPr="00FC0533">
        <w:rPr>
          <w:rFonts w:ascii="Times New Roman" w:hAnsi="Times New Roman" w:cs="Times New Roman"/>
        </w:rPr>
        <w:t xml:space="preserve"> induce</w:t>
      </w:r>
      <w:r w:rsidR="00823257" w:rsidRPr="00FC0533">
        <w:rPr>
          <w:rFonts w:ascii="Times New Roman" w:hAnsi="Times New Roman" w:cs="Times New Roman"/>
        </w:rPr>
        <w:t xml:space="preserve"> non-genetic</w:t>
      </w:r>
      <w:r w:rsidR="00591A24" w:rsidRPr="00FC0533">
        <w:rPr>
          <w:rFonts w:ascii="Times New Roman" w:hAnsi="Times New Roman" w:cs="Times New Roman"/>
        </w:rPr>
        <w:t xml:space="preserve"> heritability of obesity</w:t>
      </w:r>
      <w:r w:rsidR="00823257" w:rsidRPr="00FC0533">
        <w:rPr>
          <w:rFonts w:ascii="Times New Roman" w:hAnsi="Times New Roman" w:cs="Times New Roman"/>
        </w:rPr>
        <w:t xml:space="preserve"> and result in a correlation of phenotypes across generations</w:t>
      </w:r>
      <w:r w:rsidR="00A84E0A"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{"citationID":"UpuEzbYu","properties":{"formattedCitation":"(Faienza et al. 2016; Fang et al. 2019; Lloyd et al. 2012; Mooyaart et al. 2019)","plainCitation":"(Faienza et al. 2016; Fang et al. 2019; Lloyd et al. 2012; Mooyaart et al. 2019)","noteIndex":0},"citationItems":[{"id":18011,"uris":["http://zotero.org/users/6155000/items/JNQ2G5K9"],"itemData":{"id":18011,"type":"article-journal","container-title":"Internal and Emergency Medicine","DOI":"10.1007/s11739-015-1382-6","ISSN":"1828-0447, 1970-9366","issue":"2","journalAbbreviation":"Intern Emerg Med","language":"en","page":"175-182","source":"DOI.org (Crossref)","title":"The dangerous link between childhood and adulthood predictors of obesity and metabolic syndrome","volume":"11","author":[{"family":"Faienza","given":"Maria Felicia"},{"family":"Wang","given":"David Q. H."},{"family":"Frühbeck","given":"Gema"},{"family":"Garruti","given":"Gabriella"},{"family":"Portincasa","given":"Piero"}],"issued":{"date-parts":[["2016",3]]},"citation-key":"faienzaDangerousLinkChildhood2016"}},{"id":18009,"uris":["http://zotero.org/users/6155000/items/K59XBLU6"],"itemData":{"id":18009,"type":"article-journal","abstract":"Observational studies have reported that childhood obesity is positively associated with risks of type 2 diabetes (T2D) and coronary artery disease (CAD) in adults; however, whether this association is causal is still unclear. In the present study, we conducted the 2-sample Mendelian randomization (MR) studies to investigate whether childhood obesity is causally associated with T2D and CAD in adults.","container-title":"Medicine","DOI":"10.1097/MD.0000000000016825","ISSN":"0025-7974, 1536-5964","issue":"32","language":"en","page":"e16825","source":"DOI.org (Crossref)","title":"Childhood obesity leads to adult type 2 diabetes and coronary artery diseases: A 2-sample mendelian randomization study","title-short":"Childhood obesity leads to adult type 2 diabetes and coronary artery diseases","volume":"98","author":[{"family":"Fang","given":"Xuqian"},{"family":"Zuo","given":"Junli"},{"family":"Zhou","given":"Jingqi"},{"family":"Cai","given":"Jialin"},{"family":"Chen","given":"Changqiang"},{"family":"Xiang","given":"Enfei"},{"family":"Li","given":"Haibo"},{"family":"Cheng","given":"Xiaoyan"},{"family":"Chen","given":"Peizhan"}],"issued":{"date-parts":[["2019",8]]},"citation-key":"fangChildhoodObesityLeads2019"}},{"id":18013,"uris":["http://zotero.org/users/6155000/items/QNHFK29X"],"itemData":{"id":18013,"type":"article-journal","abstract":"Background: While many studies have demonstrated positive associations between childhood obesity and adult metabolic risk, important questions remain as to the nature of the relationship. In particular, it is unclear whether the associations reflect the tracking of body mass index (BMI) from childhood to adulthood or an independent level of risk. This systematic review aimed to investigate the relationship between childhood obesity and a range of metabolic risk factors during adult life.\nObjective: To perform an unbiased systematic review to investigate the association between childhood BMI and risk of developing components of metabolic disease in adulthood, and whether the associations observed are independent of adult BMI. Design: Electronic databases were searched from inception until July 2010 for studies investigating the association between childhood BMI and adult metabolic risk. Two investigators independently reviewed studies for eligibility according to the inclusion/exclusion criteria, extracted the data and assessed study quality using the Newcastle – Ottawa Scale.\nResults: The search process identified 11 articles that fulfilled the inclusion and exclusion criteria. Although several identified weak positive associations between childhood BMI and adult total cholesterol, low-density lipo protein-cholesterol, triglyceride and insulin concentrations, these associations were ameliorated or inversed when adjusted for adult BMI or body fatness. Of the four papers that considered metabolic syndrome as an end point, none showed evidence of an independent association with childhood obesity.\nConclusions: Little evidence was found to support the view that childhood obesity is an independent risk factor for adult blood lipid status, insulin levels, metabolic syndrome or type 2 diabetes. The majority of studies failed to adjust for adult BMI and therefore the associations observed may reflect the tracking of BMI across the lifespan. Interestingly, where adult BMI was adjusted for, the data showed a weak negative association between childhood BMI and metabolic variables, with those at the lower end of the BMI range in childhood, but obese during adulthood at particular risk.","container-title":"International Journal of Obesity","DOI":"10.1038/ijo.2011.186","ISSN":"0307-0565, 1476-5497","issue":"1","journalAbbreviation":"Int J Obes","language":"en","page":"1-11","source":"DOI.org (Crossref)","title":"Childhood obesity and risk of the adult metabolic syndrome: a systematic review","title-short":"Childhood obesity and risk of the adult metabolic syndrome","volume":"36","author":[{"family":"Lloyd","given":"L J"},{"family":"Langley-Evans","given":"S C"},{"family":"McMullen","given":"S"}],"issued":{"date-parts":[["2012",1]]},"citation-key":"lloydChildhoodObesityRisk2012"}},{"id":771,"uris":["http://zotero.org/groups/2406179/items/5EQHFCT4"],"itemData":{"id":771,"type":"article-journal","container-title":"BMC Public Health","DOI":"10.1186/s12889-019-7797-7","ISSN":"1471-2458","issue":"1","journalAbbreviation":"BMC Public Health","language":"en","page":"1511","source":"DOI.org (Crossref)","title":"Becoming obese in young adulthood: the role of career-family pathways in the transition to adulthood for men and women","title-short":"Becoming obese in young adulthood","volume":"19","author":[{"family":"Mooyaart","given":"Jarl E."},{"family":"Liefbroer","given":"Aart C."},{"family":"Billari","given":"Francesco C."}],"issued":{"date-parts":[["2019",12]]},"citation-key":"mooyaartBecomingObeseYoung2019"}}],"schema":"https://github.com/citation-style-language/schema/raw/master/csl-citation.json"} </w:instrText>
      </w:r>
      <w:r w:rsidR="00A84E0A" w:rsidRPr="00FC0533">
        <w:rPr>
          <w:rFonts w:ascii="Times New Roman" w:hAnsi="Times New Roman" w:cs="Times New Roman"/>
        </w:rPr>
        <w:fldChar w:fldCharType="separate"/>
      </w:r>
      <w:r w:rsidR="00A84E0A" w:rsidRPr="00FC0533">
        <w:rPr>
          <w:rFonts w:ascii="Times New Roman" w:hAnsi="Times New Roman" w:cs="Times New Roman"/>
          <w:noProof/>
        </w:rPr>
        <w:t>(Faienza et al. 2016; Fang et al. 2019; Lloyd et al. 2012; Mooyaart et al. 2019)</w:t>
      </w:r>
      <w:r w:rsidR="00A84E0A" w:rsidRPr="00FC0533">
        <w:rPr>
          <w:rFonts w:ascii="Times New Roman" w:hAnsi="Times New Roman" w:cs="Times New Roman"/>
        </w:rPr>
        <w:fldChar w:fldCharType="end"/>
      </w:r>
      <w:r w:rsidR="00F406D4" w:rsidRPr="00FC0533">
        <w:rPr>
          <w:rFonts w:ascii="Times New Roman" w:hAnsi="Times New Roman" w:cs="Times New Roman"/>
        </w:rPr>
        <w:t>.</w:t>
      </w:r>
      <w:r w:rsidR="0087502B" w:rsidRPr="00FC0533">
        <w:rPr>
          <w:rStyle w:val="FootnoteReference"/>
          <w:rFonts w:ascii="Times New Roman" w:hAnsi="Times New Roman" w:cs="Times New Roman"/>
        </w:rPr>
        <w:footnoteReference w:id="13"/>
      </w:r>
    </w:p>
    <w:p w14:paraId="1B0D6DF3" w14:textId="296808F9" w:rsidR="00103F3D" w:rsidRPr="00FC0533" w:rsidRDefault="00103F3D" w:rsidP="003967C7">
      <w:pPr>
        <w:spacing w:line="360" w:lineRule="auto"/>
        <w:rPr>
          <w:rFonts w:ascii="Times New Roman" w:hAnsi="Times New Roman" w:cs="Times New Roman"/>
          <w:i/>
          <w:iCs/>
        </w:rPr>
      </w:pPr>
    </w:p>
    <w:p w14:paraId="4AB6AE5C" w14:textId="77777777" w:rsidR="00F20FDA" w:rsidRDefault="00C87549" w:rsidP="0063651B">
      <w:pPr>
        <w:spacing w:line="360" w:lineRule="auto"/>
        <w:rPr>
          <w:rFonts w:ascii="Times New Roman" w:hAnsi="Times New Roman" w:cs="Times New Roman"/>
          <w:i/>
          <w:iCs/>
        </w:rPr>
      </w:pPr>
      <w:r w:rsidRPr="00FC0533">
        <w:rPr>
          <w:rFonts w:ascii="Times New Roman" w:hAnsi="Times New Roman" w:cs="Times New Roman"/>
          <w:i/>
          <w:iCs/>
        </w:rPr>
        <w:t>b</w:t>
      </w:r>
      <w:r w:rsidR="003967C7" w:rsidRPr="00FC0533">
        <w:rPr>
          <w:rFonts w:ascii="Times New Roman" w:hAnsi="Times New Roman" w:cs="Times New Roman"/>
          <w:i/>
          <w:iCs/>
        </w:rPr>
        <w:t xml:space="preserve">. </w:t>
      </w:r>
      <w:r w:rsidR="0063651B" w:rsidRPr="00FC0533">
        <w:rPr>
          <w:rFonts w:ascii="Times New Roman" w:hAnsi="Times New Roman" w:cs="Times New Roman"/>
          <w:i/>
          <w:iCs/>
        </w:rPr>
        <w:t>Combined effects of sociocultural and genetic heritability</w:t>
      </w:r>
    </w:p>
    <w:p w14:paraId="19589514" w14:textId="3426AC8F" w:rsidR="0063651B" w:rsidRPr="00F20FDA" w:rsidRDefault="00A473FC" w:rsidP="0063651B">
      <w:pPr>
        <w:spacing w:line="360" w:lineRule="auto"/>
        <w:rPr>
          <w:rFonts w:ascii="Times New Roman" w:hAnsi="Times New Roman" w:cs="Times New Roman"/>
          <w:i/>
          <w:iCs/>
        </w:rPr>
      </w:pPr>
      <w:r w:rsidRPr="00FC0533">
        <w:rPr>
          <w:rFonts w:ascii="Times New Roman" w:hAnsi="Times New Roman" w:cs="Times New Roman"/>
        </w:rPr>
        <w:t>Because there is no evidence that o</w:t>
      </w:r>
      <w:r w:rsidR="0063651B" w:rsidRPr="00FC0533">
        <w:rPr>
          <w:rFonts w:ascii="Times New Roman" w:hAnsi="Times New Roman" w:cs="Times New Roman"/>
        </w:rPr>
        <w:t xml:space="preserve">besity </w:t>
      </w:r>
      <w:r w:rsidR="00133129" w:rsidRPr="00FC0533">
        <w:rPr>
          <w:rFonts w:ascii="Times New Roman" w:hAnsi="Times New Roman" w:cs="Times New Roman"/>
        </w:rPr>
        <w:t>or BMI are</w:t>
      </w:r>
      <w:r w:rsidR="0063651B" w:rsidRPr="00FC0533">
        <w:rPr>
          <w:rFonts w:ascii="Times New Roman" w:hAnsi="Times New Roman" w:cs="Times New Roman"/>
        </w:rPr>
        <w:t xml:space="preserve"> phenotype</w:t>
      </w:r>
      <w:r w:rsidR="00133129" w:rsidRPr="00FC0533">
        <w:rPr>
          <w:rFonts w:ascii="Times New Roman" w:hAnsi="Times New Roman" w:cs="Times New Roman"/>
        </w:rPr>
        <w:t>s</w:t>
      </w:r>
      <w:r w:rsidR="0063651B" w:rsidRPr="00FC0533">
        <w:rPr>
          <w:rFonts w:ascii="Times New Roman" w:hAnsi="Times New Roman" w:cs="Times New Roman"/>
        </w:rPr>
        <w:t xml:space="preserve"> driven by positive or negative allelic selection</w:t>
      </w:r>
      <w:r w:rsidRPr="00FC0533">
        <w:rPr>
          <w:rFonts w:ascii="Times New Roman" w:hAnsi="Times New Roman" w:cs="Times New Roman"/>
        </w:rPr>
        <w:t xml:space="preserve">, </w:t>
      </w:r>
      <w:r w:rsidR="0063651B" w:rsidRPr="00FC0533">
        <w:rPr>
          <w:rFonts w:ascii="Times New Roman" w:hAnsi="Times New Roman" w:cs="Times New Roman"/>
        </w:rPr>
        <w:t>the future population gene pool is unlikely to change much other than by minor nudges from drift</w:t>
      </w:r>
      <w:r w:rsidR="008A4D62" w:rsidRPr="00FC0533">
        <w:rPr>
          <w:rFonts w:ascii="Times New Roman" w:hAnsi="Times New Roman" w:cs="Times New Roman"/>
        </w:rPr>
        <w:t>, migration</w:t>
      </w:r>
      <w:r w:rsidR="00672267" w:rsidRPr="00FC0533">
        <w:rPr>
          <w:rFonts w:ascii="Times New Roman" w:hAnsi="Times New Roman" w:cs="Times New Roman"/>
        </w:rPr>
        <w:t>,</w:t>
      </w:r>
      <w:r w:rsidR="008A4D62" w:rsidRPr="00FC0533">
        <w:rPr>
          <w:rFonts w:ascii="Times New Roman" w:hAnsi="Times New Roman" w:cs="Times New Roman"/>
        </w:rPr>
        <w:t xml:space="preserve"> or</w:t>
      </w:r>
      <w:r w:rsidR="0063651B" w:rsidRPr="00FC0533">
        <w:rPr>
          <w:rFonts w:ascii="Times New Roman" w:hAnsi="Times New Roman" w:cs="Times New Roman"/>
        </w:rPr>
        <w:t xml:space="preserve"> assortative mating. </w:t>
      </w:r>
      <w:r w:rsidR="00690F73" w:rsidRPr="00FC0533">
        <w:rPr>
          <w:rFonts w:ascii="Times New Roman" w:hAnsi="Times New Roman" w:cs="Times New Roman"/>
        </w:rPr>
        <w:t>However, o</w:t>
      </w:r>
      <w:r w:rsidR="0063651B" w:rsidRPr="00FC0533">
        <w:rPr>
          <w:rFonts w:ascii="Times New Roman" w:hAnsi="Times New Roman" w:cs="Times New Roman"/>
        </w:rPr>
        <w:t xml:space="preserve">ne </w:t>
      </w:r>
      <w:r w:rsidR="00CE2196" w:rsidRPr="00FC0533">
        <w:rPr>
          <w:rFonts w:ascii="Times New Roman" w:hAnsi="Times New Roman" w:cs="Times New Roman"/>
        </w:rPr>
        <w:t xml:space="preserve">pathway through </w:t>
      </w:r>
      <w:r w:rsidR="0063651B" w:rsidRPr="00FC0533">
        <w:rPr>
          <w:rFonts w:ascii="Times New Roman" w:hAnsi="Times New Roman" w:cs="Times New Roman"/>
        </w:rPr>
        <w:t>which today's population genetic propensit</w:t>
      </w:r>
      <w:r w:rsidR="00FA0EE8" w:rsidRPr="00FC0533">
        <w:rPr>
          <w:rFonts w:ascii="Times New Roman" w:hAnsi="Times New Roman" w:cs="Times New Roman"/>
        </w:rPr>
        <w:t>ies</w:t>
      </w:r>
      <w:r w:rsidR="0063651B" w:rsidRPr="00FC0533">
        <w:rPr>
          <w:rFonts w:ascii="Times New Roman" w:hAnsi="Times New Roman" w:cs="Times New Roman"/>
        </w:rPr>
        <w:t xml:space="preserve"> </w:t>
      </w:r>
      <w:r w:rsidR="00CE2196" w:rsidRPr="00FC0533">
        <w:rPr>
          <w:rFonts w:ascii="Times New Roman" w:hAnsi="Times New Roman" w:cs="Times New Roman"/>
        </w:rPr>
        <w:t xml:space="preserve">may </w:t>
      </w:r>
      <w:r w:rsidR="008A4D62" w:rsidRPr="00FC0533">
        <w:rPr>
          <w:rFonts w:ascii="Times New Roman" w:hAnsi="Times New Roman" w:cs="Times New Roman"/>
        </w:rPr>
        <w:t xml:space="preserve">influence </w:t>
      </w:r>
      <w:r w:rsidR="0063651B" w:rsidRPr="00FC0533">
        <w:rPr>
          <w:rFonts w:ascii="Times New Roman" w:hAnsi="Times New Roman" w:cs="Times New Roman"/>
        </w:rPr>
        <w:t xml:space="preserve">future trends is via </w:t>
      </w:r>
      <w:r w:rsidR="00690F73" w:rsidRPr="00FC0533">
        <w:rPr>
          <w:rFonts w:ascii="Times New Roman" w:hAnsi="Times New Roman" w:cs="Times New Roman"/>
        </w:rPr>
        <w:t xml:space="preserve">a combination of </w:t>
      </w:r>
      <w:r w:rsidR="0063651B" w:rsidRPr="00FC0533">
        <w:rPr>
          <w:rFonts w:ascii="Times New Roman" w:hAnsi="Times New Roman" w:cs="Times New Roman"/>
        </w:rPr>
        <w:t xml:space="preserve">GxE </w:t>
      </w:r>
      <w:r w:rsidR="00690F73" w:rsidRPr="00FC0533">
        <w:rPr>
          <w:rFonts w:ascii="Times New Roman" w:hAnsi="Times New Roman" w:cs="Times New Roman"/>
        </w:rPr>
        <w:t>a</w:t>
      </w:r>
      <w:r w:rsidR="0063651B" w:rsidRPr="00FC0533">
        <w:rPr>
          <w:rFonts w:ascii="Times New Roman" w:hAnsi="Times New Roman" w:cs="Times New Roman"/>
        </w:rPr>
        <w:t xml:space="preserve">nd cultural heritability. </w:t>
      </w:r>
      <w:r w:rsidRPr="00FC0533">
        <w:rPr>
          <w:rFonts w:ascii="Times New Roman" w:hAnsi="Times New Roman" w:cs="Times New Roman"/>
        </w:rPr>
        <w:t xml:space="preserve"> </w:t>
      </w:r>
    </w:p>
    <w:p w14:paraId="36DAC1AF" w14:textId="3AD245B3" w:rsidR="00073D06" w:rsidRPr="00FC0533" w:rsidRDefault="00872348" w:rsidP="008D6BE1">
      <w:pPr>
        <w:spacing w:line="360" w:lineRule="auto"/>
        <w:ind w:firstLine="720"/>
        <w:rPr>
          <w:rFonts w:ascii="Times New Roman" w:hAnsi="Times New Roman" w:cs="Times New Roman"/>
        </w:rPr>
      </w:pPr>
      <w:r w:rsidRPr="00FC0533">
        <w:rPr>
          <w:rFonts w:ascii="Times New Roman" w:hAnsi="Times New Roman" w:cs="Times New Roman"/>
        </w:rPr>
        <w:t>We pose the following scenario: s</w:t>
      </w:r>
      <w:r w:rsidR="00CC6957" w:rsidRPr="00FC0533">
        <w:rPr>
          <w:rFonts w:ascii="Times New Roman" w:hAnsi="Times New Roman" w:cs="Times New Roman"/>
        </w:rPr>
        <w:t xml:space="preserve">uppose </w:t>
      </w:r>
      <w:r w:rsidR="008707A9" w:rsidRPr="00FC0533">
        <w:rPr>
          <w:rFonts w:ascii="Times New Roman" w:hAnsi="Times New Roman" w:cs="Times New Roman"/>
        </w:rPr>
        <w:t xml:space="preserve">the </w:t>
      </w:r>
      <w:r w:rsidR="00271351" w:rsidRPr="00FC0533">
        <w:rPr>
          <w:rFonts w:ascii="Times New Roman" w:hAnsi="Times New Roman" w:cs="Times New Roman"/>
        </w:rPr>
        <w:t>parental generation</w:t>
      </w:r>
      <w:r w:rsidRPr="00FC0533">
        <w:rPr>
          <w:rFonts w:ascii="Times New Roman" w:hAnsi="Times New Roman" w:cs="Times New Roman"/>
        </w:rPr>
        <w:t xml:space="preserve">, say born between 1945 and 1959, </w:t>
      </w:r>
      <w:r w:rsidR="008707A9" w:rsidRPr="00FC0533">
        <w:rPr>
          <w:rFonts w:ascii="Times New Roman" w:hAnsi="Times New Roman" w:cs="Times New Roman"/>
        </w:rPr>
        <w:t xml:space="preserve">is </w:t>
      </w:r>
      <w:r w:rsidR="003D2785" w:rsidRPr="00FC0533">
        <w:rPr>
          <w:rFonts w:ascii="Times New Roman" w:hAnsi="Times New Roman" w:cs="Times New Roman"/>
        </w:rPr>
        <w:t xml:space="preserve">abruptly </w:t>
      </w:r>
      <w:r w:rsidR="008707A9" w:rsidRPr="00FC0533">
        <w:rPr>
          <w:rFonts w:ascii="Times New Roman" w:hAnsi="Times New Roman" w:cs="Times New Roman"/>
        </w:rPr>
        <w:t xml:space="preserve">exposed to </w:t>
      </w:r>
      <w:r w:rsidR="00292AFA" w:rsidRPr="00FC0533">
        <w:rPr>
          <w:rFonts w:ascii="Times New Roman" w:hAnsi="Times New Roman" w:cs="Times New Roman"/>
        </w:rPr>
        <w:t>a</w:t>
      </w:r>
      <w:r w:rsidR="00A3003D" w:rsidRPr="00FC0533">
        <w:rPr>
          <w:rFonts w:ascii="Times New Roman" w:hAnsi="Times New Roman" w:cs="Times New Roman"/>
        </w:rPr>
        <w:t xml:space="preserve">n </w:t>
      </w:r>
      <w:r w:rsidR="007943EB" w:rsidRPr="00FC0533">
        <w:rPr>
          <w:rFonts w:ascii="Times New Roman" w:hAnsi="Times New Roman" w:cs="Times New Roman"/>
        </w:rPr>
        <w:t>obesogenic environment</w:t>
      </w:r>
      <w:r w:rsidR="00292AFA" w:rsidRPr="00FC0533">
        <w:rPr>
          <w:rFonts w:ascii="Times New Roman" w:hAnsi="Times New Roman" w:cs="Times New Roman"/>
        </w:rPr>
        <w:t xml:space="preserve"> absent in </w:t>
      </w:r>
      <w:r w:rsidR="0063651B" w:rsidRPr="00FC0533">
        <w:rPr>
          <w:rFonts w:ascii="Times New Roman" w:hAnsi="Times New Roman" w:cs="Times New Roman"/>
        </w:rPr>
        <w:t>preceding</w:t>
      </w:r>
      <w:r w:rsidR="007943EB" w:rsidRPr="00FC0533">
        <w:rPr>
          <w:rFonts w:ascii="Times New Roman" w:hAnsi="Times New Roman" w:cs="Times New Roman"/>
        </w:rPr>
        <w:t xml:space="preserve"> generation</w:t>
      </w:r>
      <w:r w:rsidR="0063651B" w:rsidRPr="00FC0533">
        <w:rPr>
          <w:rFonts w:ascii="Times New Roman" w:hAnsi="Times New Roman" w:cs="Times New Roman"/>
        </w:rPr>
        <w:t>s</w:t>
      </w:r>
      <w:r w:rsidR="00292AFA" w:rsidRPr="00FC0533">
        <w:rPr>
          <w:rFonts w:ascii="Times New Roman" w:hAnsi="Times New Roman" w:cs="Times New Roman"/>
        </w:rPr>
        <w:t xml:space="preserve"> and that </w:t>
      </w:r>
      <w:r w:rsidRPr="00FC0533">
        <w:rPr>
          <w:rFonts w:ascii="Times New Roman" w:hAnsi="Times New Roman" w:cs="Times New Roman"/>
        </w:rPr>
        <w:t xml:space="preserve">all </w:t>
      </w:r>
      <w:r w:rsidR="00690F73" w:rsidRPr="00FC0533">
        <w:rPr>
          <w:rFonts w:ascii="Times New Roman" w:hAnsi="Times New Roman" w:cs="Times New Roman"/>
        </w:rPr>
        <w:t xml:space="preserve">relevant </w:t>
      </w:r>
      <w:r w:rsidR="00A3003D" w:rsidRPr="00FC0533">
        <w:rPr>
          <w:rFonts w:ascii="Times New Roman" w:hAnsi="Times New Roman" w:cs="Times New Roman"/>
        </w:rPr>
        <w:t>ex</w:t>
      </w:r>
      <w:r w:rsidR="00292AFA" w:rsidRPr="00FC0533">
        <w:rPr>
          <w:rFonts w:ascii="Times New Roman" w:hAnsi="Times New Roman" w:cs="Times New Roman"/>
        </w:rPr>
        <w:t>posure</w:t>
      </w:r>
      <w:r w:rsidRPr="00FC0533">
        <w:rPr>
          <w:rFonts w:ascii="Times New Roman" w:hAnsi="Times New Roman" w:cs="Times New Roman"/>
        </w:rPr>
        <w:t>s</w:t>
      </w:r>
      <w:r w:rsidR="00292AFA" w:rsidRPr="00FC0533">
        <w:rPr>
          <w:rFonts w:ascii="Times New Roman" w:hAnsi="Times New Roman" w:cs="Times New Roman"/>
        </w:rPr>
        <w:t xml:space="preserve"> </w:t>
      </w:r>
      <w:r w:rsidR="00A3003D" w:rsidRPr="00FC0533">
        <w:rPr>
          <w:rFonts w:ascii="Times New Roman" w:hAnsi="Times New Roman" w:cs="Times New Roman"/>
        </w:rPr>
        <w:t>take place</w:t>
      </w:r>
      <w:r w:rsidR="007943EB" w:rsidRPr="00FC0533">
        <w:rPr>
          <w:rFonts w:ascii="Times New Roman" w:hAnsi="Times New Roman" w:cs="Times New Roman"/>
        </w:rPr>
        <w:t xml:space="preserve"> in utero, early childhood</w:t>
      </w:r>
      <w:r w:rsidR="004204FA" w:rsidRPr="00FC0533">
        <w:rPr>
          <w:rFonts w:ascii="Times New Roman" w:hAnsi="Times New Roman" w:cs="Times New Roman"/>
        </w:rPr>
        <w:t>,</w:t>
      </w:r>
      <w:r w:rsidR="00422522" w:rsidRPr="00FC0533">
        <w:rPr>
          <w:rFonts w:ascii="Times New Roman" w:hAnsi="Times New Roman" w:cs="Times New Roman"/>
        </w:rPr>
        <w:t xml:space="preserve"> and adolescence</w:t>
      </w:r>
      <w:r w:rsidR="007943EB" w:rsidRPr="00FC0533">
        <w:rPr>
          <w:rFonts w:ascii="Times New Roman" w:hAnsi="Times New Roman" w:cs="Times New Roman"/>
        </w:rPr>
        <w:t xml:space="preserve">. </w:t>
      </w:r>
      <w:r w:rsidR="004154CA" w:rsidRPr="00FC0533">
        <w:rPr>
          <w:rFonts w:ascii="Times New Roman" w:hAnsi="Times New Roman" w:cs="Times New Roman"/>
        </w:rPr>
        <w:t xml:space="preserve">As a result of the environmental </w:t>
      </w:r>
      <w:r w:rsidR="00690F73" w:rsidRPr="00FC0533">
        <w:rPr>
          <w:rFonts w:ascii="Times New Roman" w:hAnsi="Times New Roman" w:cs="Times New Roman"/>
        </w:rPr>
        <w:t>change</w:t>
      </w:r>
      <w:r w:rsidR="004154CA" w:rsidRPr="00FC0533">
        <w:rPr>
          <w:rFonts w:ascii="Times New Roman" w:hAnsi="Times New Roman" w:cs="Times New Roman"/>
        </w:rPr>
        <w:t xml:space="preserve">, obesity risks will increase for everybody, </w:t>
      </w:r>
      <w:r w:rsidR="00FA0EE8" w:rsidRPr="00FC0533">
        <w:rPr>
          <w:rFonts w:ascii="Times New Roman" w:hAnsi="Times New Roman" w:cs="Times New Roman"/>
        </w:rPr>
        <w:t>irrespective of g</w:t>
      </w:r>
      <w:r w:rsidR="00DC0349" w:rsidRPr="00FC0533">
        <w:rPr>
          <w:rFonts w:ascii="Times New Roman" w:hAnsi="Times New Roman" w:cs="Times New Roman"/>
        </w:rPr>
        <w:t>enotype</w:t>
      </w:r>
      <w:r w:rsidR="00292AFA" w:rsidRPr="00FC0533">
        <w:rPr>
          <w:rFonts w:ascii="Times New Roman" w:hAnsi="Times New Roman" w:cs="Times New Roman"/>
        </w:rPr>
        <w:t>.</w:t>
      </w:r>
      <w:r w:rsidR="004154CA" w:rsidRPr="00FC0533">
        <w:rPr>
          <w:rFonts w:ascii="Times New Roman" w:hAnsi="Times New Roman" w:cs="Times New Roman"/>
        </w:rPr>
        <w:t xml:space="preserve"> </w:t>
      </w:r>
      <w:r w:rsidR="004204FA" w:rsidRPr="00FC0533">
        <w:rPr>
          <w:rFonts w:ascii="Times New Roman" w:hAnsi="Times New Roman" w:cs="Times New Roman"/>
        </w:rPr>
        <w:t>In addition,</w:t>
      </w:r>
      <w:r w:rsidR="000D4DCD" w:rsidRPr="00FC0533">
        <w:rPr>
          <w:rFonts w:ascii="Times New Roman" w:hAnsi="Times New Roman" w:cs="Times New Roman"/>
        </w:rPr>
        <w:t xml:space="preserve"> however,</w:t>
      </w:r>
      <w:r w:rsidR="004204FA" w:rsidRPr="00FC0533">
        <w:rPr>
          <w:rFonts w:ascii="Times New Roman" w:hAnsi="Times New Roman" w:cs="Times New Roman"/>
        </w:rPr>
        <w:t xml:space="preserve"> </w:t>
      </w:r>
      <w:r w:rsidR="000D4DCD" w:rsidRPr="00FC0533">
        <w:rPr>
          <w:rFonts w:ascii="Times New Roman" w:hAnsi="Times New Roman" w:cs="Times New Roman"/>
        </w:rPr>
        <w:t>when</w:t>
      </w:r>
      <w:r w:rsidR="004154CA" w:rsidRPr="00FC0533">
        <w:rPr>
          <w:rFonts w:ascii="Times New Roman" w:hAnsi="Times New Roman" w:cs="Times New Roman"/>
        </w:rPr>
        <w:t xml:space="preserve"> there are GxE interaction effects</w:t>
      </w:r>
      <w:r w:rsidR="00133129" w:rsidRPr="00FC0533">
        <w:rPr>
          <w:rFonts w:ascii="Times New Roman" w:hAnsi="Times New Roman" w:cs="Times New Roman"/>
        </w:rPr>
        <w:t>,</w:t>
      </w:r>
      <w:r w:rsidR="004154CA" w:rsidRPr="00FC0533">
        <w:rPr>
          <w:rFonts w:ascii="Times New Roman" w:hAnsi="Times New Roman" w:cs="Times New Roman"/>
        </w:rPr>
        <w:t xml:space="preserve"> </w:t>
      </w:r>
      <w:r w:rsidR="004204FA" w:rsidRPr="00FC0533">
        <w:rPr>
          <w:rFonts w:ascii="Times New Roman" w:hAnsi="Times New Roman" w:cs="Times New Roman"/>
        </w:rPr>
        <w:t>obesity</w:t>
      </w:r>
      <w:r w:rsidR="004154CA" w:rsidRPr="00FC0533">
        <w:rPr>
          <w:rFonts w:ascii="Times New Roman" w:hAnsi="Times New Roman" w:cs="Times New Roman"/>
        </w:rPr>
        <w:t xml:space="preserve"> risks will increase </w:t>
      </w:r>
      <w:r w:rsidRPr="00FC0533">
        <w:rPr>
          <w:rFonts w:ascii="Times New Roman" w:hAnsi="Times New Roman" w:cs="Times New Roman"/>
        </w:rPr>
        <w:t xml:space="preserve">above and beyond what is expected </w:t>
      </w:r>
      <w:r w:rsidR="004154CA" w:rsidRPr="00FC0533">
        <w:rPr>
          <w:rFonts w:ascii="Times New Roman" w:hAnsi="Times New Roman" w:cs="Times New Roman"/>
        </w:rPr>
        <w:t xml:space="preserve">among </w:t>
      </w:r>
      <w:r w:rsidRPr="00FC0533">
        <w:rPr>
          <w:rFonts w:ascii="Times New Roman" w:hAnsi="Times New Roman" w:cs="Times New Roman"/>
        </w:rPr>
        <w:t>parents</w:t>
      </w:r>
      <w:r w:rsidR="00292AFA" w:rsidRPr="00FC0533">
        <w:rPr>
          <w:rFonts w:ascii="Times New Roman" w:hAnsi="Times New Roman" w:cs="Times New Roman"/>
        </w:rPr>
        <w:t xml:space="preserve"> </w:t>
      </w:r>
      <w:r w:rsidR="00672267" w:rsidRPr="00FC0533">
        <w:rPr>
          <w:rFonts w:ascii="Times New Roman" w:hAnsi="Times New Roman" w:cs="Times New Roman"/>
        </w:rPr>
        <w:t>whose genetic propensity alone would not have been translated into higher BMI obesity had the</w:t>
      </w:r>
      <w:r w:rsidR="00690F73" w:rsidRPr="00FC0533">
        <w:rPr>
          <w:rFonts w:ascii="Times New Roman" w:hAnsi="Times New Roman" w:cs="Times New Roman"/>
        </w:rPr>
        <w:t>re been no</w:t>
      </w:r>
      <w:r w:rsidR="00672267" w:rsidRPr="00FC0533">
        <w:rPr>
          <w:rFonts w:ascii="Times New Roman" w:hAnsi="Times New Roman" w:cs="Times New Roman"/>
        </w:rPr>
        <w:t xml:space="preserve"> GxE.</w:t>
      </w:r>
      <w:r w:rsidR="00292AFA" w:rsidRPr="00FC0533">
        <w:rPr>
          <w:rFonts w:ascii="Times New Roman" w:hAnsi="Times New Roman" w:cs="Times New Roman"/>
        </w:rPr>
        <w:t xml:space="preserve"> </w:t>
      </w:r>
      <w:r w:rsidR="000D4DCD" w:rsidRPr="00FC0533">
        <w:rPr>
          <w:rFonts w:ascii="Times New Roman" w:hAnsi="Times New Roman" w:cs="Times New Roman"/>
        </w:rPr>
        <w:t xml:space="preserve">Let </w:t>
      </w:r>
      <w:bookmarkStart w:id="1" w:name="_Hlk109569904"/>
      <w:r w:rsidR="000D4DCD" w:rsidRPr="00FC0533">
        <w:rPr>
          <w:rFonts w:ascii="Times New Roman" w:hAnsi="Times New Roman" w:cs="Times New Roman"/>
        </w:rPr>
        <w:t>P</w:t>
      </w:r>
      <w:r w:rsidR="006C2E82" w:rsidRPr="00FC0533">
        <w:rPr>
          <w:rFonts w:ascii="Times New Roman" w:hAnsi="Times New Roman" w:cs="Times New Roman"/>
          <w:vertAlign w:val="subscript"/>
        </w:rPr>
        <w:t>0</w:t>
      </w:r>
      <w:r w:rsidR="000D4DCD" w:rsidRPr="00FC0533">
        <w:rPr>
          <w:rFonts w:ascii="Times New Roman" w:hAnsi="Times New Roman" w:cs="Times New Roman"/>
        </w:rPr>
        <w:t xml:space="preserve"> </w:t>
      </w:r>
      <w:bookmarkEnd w:id="1"/>
      <w:r w:rsidR="000D4DCD" w:rsidRPr="00FC0533">
        <w:rPr>
          <w:rFonts w:ascii="Times New Roman" w:hAnsi="Times New Roman" w:cs="Times New Roman"/>
        </w:rPr>
        <w:t xml:space="preserve">be this population of parents who become </w:t>
      </w:r>
      <w:r w:rsidR="000D4DCD" w:rsidRPr="00FC0533">
        <w:rPr>
          <w:rFonts w:ascii="Times New Roman" w:hAnsi="Times New Roman" w:cs="Times New Roman"/>
          <w:i/>
        </w:rPr>
        <w:t>obese solely by virtue of GxE effec</w:t>
      </w:r>
      <w:r w:rsidR="00D67686" w:rsidRPr="00FC0533">
        <w:rPr>
          <w:rFonts w:ascii="Times New Roman" w:hAnsi="Times New Roman" w:cs="Times New Roman"/>
          <w:i/>
        </w:rPr>
        <w:t>t</w:t>
      </w:r>
      <w:r w:rsidR="000D4DCD" w:rsidRPr="00FC0533">
        <w:rPr>
          <w:rFonts w:ascii="Times New Roman" w:hAnsi="Times New Roman" w:cs="Times New Roman"/>
          <w:i/>
        </w:rPr>
        <w:t xml:space="preserve">s. </w:t>
      </w:r>
      <w:r w:rsidR="009410F5" w:rsidRPr="00FC0533">
        <w:rPr>
          <w:rFonts w:ascii="Times New Roman" w:hAnsi="Times New Roman" w:cs="Times New Roman"/>
          <w:i/>
        </w:rPr>
        <w:t>T</w:t>
      </w:r>
      <w:r w:rsidR="009410F5" w:rsidRPr="00FC0533">
        <w:rPr>
          <w:rFonts w:ascii="Times New Roman" w:hAnsi="Times New Roman" w:cs="Times New Roman"/>
        </w:rPr>
        <w:t>he next generation</w:t>
      </w:r>
      <w:r w:rsidR="009410F5" w:rsidRPr="00FC0533">
        <w:rPr>
          <w:rFonts w:ascii="Times New Roman" w:hAnsi="Times New Roman" w:cs="Times New Roman"/>
          <w:vertAlign w:val="subscript"/>
        </w:rPr>
        <w:t xml:space="preserve"> </w:t>
      </w:r>
      <w:r w:rsidR="000D4DCD" w:rsidRPr="00FC0533">
        <w:rPr>
          <w:rFonts w:ascii="Times New Roman" w:hAnsi="Times New Roman" w:cs="Times New Roman"/>
        </w:rPr>
        <w:t>will be exposed to three forces that increase obesity</w:t>
      </w:r>
      <w:r w:rsidR="009410F5" w:rsidRPr="00FC0533">
        <w:rPr>
          <w:rFonts w:ascii="Times New Roman" w:hAnsi="Times New Roman" w:cs="Times New Roman"/>
        </w:rPr>
        <w:t xml:space="preserve"> risks</w:t>
      </w:r>
      <w:r w:rsidR="000D4DCD" w:rsidRPr="00FC0533">
        <w:rPr>
          <w:rFonts w:ascii="Times New Roman" w:hAnsi="Times New Roman" w:cs="Times New Roman"/>
        </w:rPr>
        <w:t xml:space="preserve">. First, they will experience higher risks by virtue of persistence of obesogenic environments (additive effects of E). Second, offspring who inherited higher </w:t>
      </w:r>
      <w:r w:rsidR="000D4DCD" w:rsidRPr="00FC0533">
        <w:rPr>
          <w:rFonts w:ascii="Times New Roman" w:hAnsi="Times New Roman" w:cs="Times New Roman"/>
        </w:rPr>
        <w:lastRenderedPageBreak/>
        <w:t xml:space="preserve">genetic propensities </w:t>
      </w:r>
      <w:r w:rsidR="009410F5" w:rsidRPr="00FC0533">
        <w:rPr>
          <w:rFonts w:ascii="Times New Roman" w:hAnsi="Times New Roman" w:cs="Times New Roman"/>
        </w:rPr>
        <w:t>for obesity</w:t>
      </w:r>
      <w:r w:rsidR="000D4DCD" w:rsidRPr="00FC0533">
        <w:rPr>
          <w:rFonts w:ascii="Times New Roman" w:hAnsi="Times New Roman" w:cs="Times New Roman"/>
        </w:rPr>
        <w:t xml:space="preserve">, will experience added risks embedded in GxE effects. Third, </w:t>
      </w:r>
      <w:r w:rsidR="009410F5" w:rsidRPr="00FC0533">
        <w:rPr>
          <w:rFonts w:ascii="Times New Roman" w:hAnsi="Times New Roman" w:cs="Times New Roman"/>
        </w:rPr>
        <w:t xml:space="preserve">since they </w:t>
      </w:r>
      <w:r w:rsidR="004204FA" w:rsidRPr="00FC0533">
        <w:rPr>
          <w:rFonts w:ascii="Times New Roman" w:hAnsi="Times New Roman" w:cs="Times New Roman"/>
        </w:rPr>
        <w:t>are the descendants of</w:t>
      </w:r>
      <w:r w:rsidR="000832D3" w:rsidRPr="00FC0533">
        <w:rPr>
          <w:rFonts w:ascii="Times New Roman" w:hAnsi="Times New Roman" w:cs="Times New Roman"/>
        </w:rPr>
        <w:t xml:space="preserve"> </w:t>
      </w:r>
      <w:bookmarkStart w:id="2" w:name="_Hlk109570042"/>
      <w:r w:rsidR="000832D3" w:rsidRPr="00FC0533">
        <w:rPr>
          <w:rFonts w:ascii="Times New Roman" w:hAnsi="Times New Roman" w:cs="Times New Roman"/>
        </w:rPr>
        <w:t>P</w:t>
      </w:r>
      <w:r w:rsidR="000832D3" w:rsidRPr="00FC0533">
        <w:rPr>
          <w:rFonts w:ascii="Times New Roman" w:hAnsi="Times New Roman" w:cs="Times New Roman"/>
          <w:vertAlign w:val="subscript"/>
        </w:rPr>
        <w:t>0</w:t>
      </w:r>
      <w:bookmarkEnd w:id="2"/>
      <w:r w:rsidR="000832D3" w:rsidRPr="00FC0533">
        <w:rPr>
          <w:rFonts w:ascii="Times New Roman" w:hAnsi="Times New Roman" w:cs="Times New Roman"/>
        </w:rPr>
        <w:t>,</w:t>
      </w:r>
      <w:r w:rsidR="004204FA" w:rsidRPr="00FC0533">
        <w:rPr>
          <w:rFonts w:ascii="Times New Roman" w:hAnsi="Times New Roman" w:cs="Times New Roman"/>
        </w:rPr>
        <w:t xml:space="preserve"> a </w:t>
      </w:r>
      <w:r w:rsidR="00672267" w:rsidRPr="00FC0533">
        <w:rPr>
          <w:rFonts w:ascii="Times New Roman" w:hAnsi="Times New Roman" w:cs="Times New Roman"/>
        </w:rPr>
        <w:t xml:space="preserve">parental </w:t>
      </w:r>
      <w:r w:rsidR="005E1A0D" w:rsidRPr="00FC0533">
        <w:rPr>
          <w:rFonts w:ascii="Times New Roman" w:hAnsi="Times New Roman" w:cs="Times New Roman"/>
        </w:rPr>
        <w:t>subpopulation</w:t>
      </w:r>
      <w:r w:rsidR="008A4D62" w:rsidRPr="00FC0533">
        <w:rPr>
          <w:rFonts w:ascii="Times New Roman" w:hAnsi="Times New Roman" w:cs="Times New Roman"/>
        </w:rPr>
        <w:t xml:space="preserve"> </w:t>
      </w:r>
      <w:r w:rsidR="00672267" w:rsidRPr="00FC0533">
        <w:rPr>
          <w:rFonts w:ascii="Times New Roman" w:hAnsi="Times New Roman" w:cs="Times New Roman"/>
        </w:rPr>
        <w:t>with increased obesity</w:t>
      </w:r>
      <w:r w:rsidR="00191933" w:rsidRPr="00FC0533">
        <w:rPr>
          <w:rFonts w:ascii="Times New Roman" w:hAnsi="Times New Roman" w:cs="Times New Roman"/>
        </w:rPr>
        <w:t xml:space="preserve"> </w:t>
      </w:r>
      <w:r w:rsidR="005368FA" w:rsidRPr="00FC0533">
        <w:rPr>
          <w:rFonts w:ascii="Times New Roman" w:hAnsi="Times New Roman" w:cs="Times New Roman"/>
        </w:rPr>
        <w:t xml:space="preserve">prevalence </w:t>
      </w:r>
      <w:r w:rsidR="00191933" w:rsidRPr="00FC0533">
        <w:rPr>
          <w:rFonts w:ascii="Times New Roman" w:hAnsi="Times New Roman" w:cs="Times New Roman"/>
        </w:rPr>
        <w:t>(</w:t>
      </w:r>
      <w:r w:rsidR="00FA0EE8" w:rsidRPr="00FC0533">
        <w:rPr>
          <w:rFonts w:ascii="Times New Roman" w:hAnsi="Times New Roman" w:cs="Times New Roman"/>
        </w:rPr>
        <w:t>traceable to GxE effect</w:t>
      </w:r>
      <w:r w:rsidR="006C2E82" w:rsidRPr="00FC0533">
        <w:rPr>
          <w:rFonts w:ascii="Times New Roman" w:hAnsi="Times New Roman" w:cs="Times New Roman"/>
        </w:rPr>
        <w:t>s</w:t>
      </w:r>
      <w:r w:rsidR="00191933" w:rsidRPr="00FC0533">
        <w:rPr>
          <w:rFonts w:ascii="Times New Roman" w:hAnsi="Times New Roman" w:cs="Times New Roman"/>
        </w:rPr>
        <w:t>)</w:t>
      </w:r>
      <w:r w:rsidR="009410F5" w:rsidRPr="00FC0533">
        <w:rPr>
          <w:rFonts w:ascii="Times New Roman" w:hAnsi="Times New Roman" w:cs="Times New Roman"/>
        </w:rPr>
        <w:t>, their risk c</w:t>
      </w:r>
      <w:r w:rsidR="000832D3" w:rsidRPr="00FC0533">
        <w:rPr>
          <w:rFonts w:ascii="Times New Roman" w:hAnsi="Times New Roman" w:cs="Times New Roman"/>
        </w:rPr>
        <w:t>o</w:t>
      </w:r>
      <w:r w:rsidR="009410F5" w:rsidRPr="00FC0533">
        <w:rPr>
          <w:rFonts w:ascii="Times New Roman" w:hAnsi="Times New Roman" w:cs="Times New Roman"/>
        </w:rPr>
        <w:t>uld increase due to vertical cultural heritability</w:t>
      </w:r>
      <w:r w:rsidR="004204FA" w:rsidRPr="00FC0533">
        <w:rPr>
          <w:rFonts w:ascii="Times New Roman" w:hAnsi="Times New Roman" w:cs="Times New Roman"/>
        </w:rPr>
        <w:t>.</w:t>
      </w:r>
      <w:r w:rsidR="003967C7" w:rsidRPr="00FC0533">
        <w:rPr>
          <w:rFonts w:ascii="Times New Roman" w:hAnsi="Times New Roman" w:cs="Times New Roman"/>
        </w:rPr>
        <w:t xml:space="preserve"> </w:t>
      </w:r>
      <w:r w:rsidR="008A4D62" w:rsidRPr="00FC0533">
        <w:rPr>
          <w:rFonts w:ascii="Times New Roman" w:hAnsi="Times New Roman" w:cs="Times New Roman"/>
        </w:rPr>
        <w:t xml:space="preserve">This will change the </w:t>
      </w:r>
      <w:r w:rsidR="00191933" w:rsidRPr="00FC0533">
        <w:rPr>
          <w:rFonts w:ascii="Times New Roman" w:hAnsi="Times New Roman" w:cs="Times New Roman"/>
        </w:rPr>
        <w:t xml:space="preserve">genetic pool </w:t>
      </w:r>
      <w:r w:rsidR="008A4D62" w:rsidRPr="00FC0533">
        <w:rPr>
          <w:rFonts w:ascii="Times New Roman" w:hAnsi="Times New Roman" w:cs="Times New Roman"/>
        </w:rPr>
        <w:t>c</w:t>
      </w:r>
      <w:r w:rsidR="003967C7" w:rsidRPr="00FC0533">
        <w:rPr>
          <w:rFonts w:ascii="Times New Roman" w:hAnsi="Times New Roman" w:cs="Times New Roman"/>
        </w:rPr>
        <w:t xml:space="preserve">omposition of </w:t>
      </w:r>
      <w:r w:rsidR="009410F5" w:rsidRPr="00FC0533">
        <w:rPr>
          <w:rFonts w:ascii="Times New Roman" w:hAnsi="Times New Roman" w:cs="Times New Roman"/>
        </w:rPr>
        <w:t xml:space="preserve">the obese population </w:t>
      </w:r>
      <w:r w:rsidR="000832D3" w:rsidRPr="00FC0533">
        <w:rPr>
          <w:rFonts w:ascii="Times New Roman" w:hAnsi="Times New Roman" w:cs="Times New Roman"/>
        </w:rPr>
        <w:t>among offspring because it will include, as happened in P</w:t>
      </w:r>
      <w:r w:rsidR="000832D3" w:rsidRPr="00FC0533">
        <w:rPr>
          <w:rFonts w:ascii="Times New Roman" w:hAnsi="Times New Roman" w:cs="Times New Roman"/>
          <w:vertAlign w:val="subscript"/>
        </w:rPr>
        <w:t>0</w:t>
      </w:r>
      <w:r w:rsidR="000832D3" w:rsidRPr="00FC0533">
        <w:rPr>
          <w:rFonts w:ascii="Times New Roman" w:hAnsi="Times New Roman" w:cs="Times New Roman"/>
        </w:rPr>
        <w:t xml:space="preserve">, </w:t>
      </w:r>
      <w:r w:rsidR="003967C7" w:rsidRPr="00FC0533">
        <w:rPr>
          <w:rFonts w:ascii="Times New Roman" w:hAnsi="Times New Roman" w:cs="Times New Roman"/>
        </w:rPr>
        <w:t xml:space="preserve">individuals with lower </w:t>
      </w:r>
      <w:r w:rsidR="00FA0EE8" w:rsidRPr="00FC0533">
        <w:rPr>
          <w:rFonts w:ascii="Times New Roman" w:hAnsi="Times New Roman" w:cs="Times New Roman"/>
        </w:rPr>
        <w:t xml:space="preserve">average </w:t>
      </w:r>
      <w:r w:rsidR="003967C7" w:rsidRPr="00FC0533">
        <w:rPr>
          <w:rFonts w:ascii="Times New Roman" w:hAnsi="Times New Roman" w:cs="Times New Roman"/>
        </w:rPr>
        <w:t>genetic propensity than in the pre</w:t>
      </w:r>
      <w:r w:rsidR="005E1A0D" w:rsidRPr="00FC0533">
        <w:rPr>
          <w:rFonts w:ascii="Times New Roman" w:hAnsi="Times New Roman" w:cs="Times New Roman"/>
        </w:rPr>
        <w:t>ceding</w:t>
      </w:r>
      <w:r w:rsidR="003967C7" w:rsidRPr="00FC0533">
        <w:rPr>
          <w:rFonts w:ascii="Times New Roman" w:hAnsi="Times New Roman" w:cs="Times New Roman"/>
        </w:rPr>
        <w:t xml:space="preserve"> generation. </w:t>
      </w:r>
      <w:r w:rsidR="000832D3" w:rsidRPr="00FC0533">
        <w:rPr>
          <w:rFonts w:ascii="Times New Roman" w:hAnsi="Times New Roman" w:cs="Times New Roman"/>
        </w:rPr>
        <w:t>O</w:t>
      </w:r>
      <w:r w:rsidR="003967C7" w:rsidRPr="00FC0533">
        <w:rPr>
          <w:rFonts w:ascii="Times New Roman" w:hAnsi="Times New Roman" w:cs="Times New Roman"/>
        </w:rPr>
        <w:t xml:space="preserve">ffspring with potentially higher </w:t>
      </w:r>
      <w:r w:rsidR="0058361B" w:rsidRPr="00FC0533">
        <w:rPr>
          <w:rFonts w:ascii="Times New Roman" w:hAnsi="Times New Roman" w:cs="Times New Roman"/>
        </w:rPr>
        <w:t xml:space="preserve">obesity </w:t>
      </w:r>
      <w:r w:rsidR="003967C7" w:rsidRPr="00FC0533">
        <w:rPr>
          <w:rFonts w:ascii="Times New Roman" w:hAnsi="Times New Roman" w:cs="Times New Roman"/>
        </w:rPr>
        <w:t>risks</w:t>
      </w:r>
      <w:r w:rsidR="006D543F" w:rsidRPr="00FC0533">
        <w:rPr>
          <w:rFonts w:ascii="Times New Roman" w:hAnsi="Times New Roman" w:cs="Times New Roman"/>
        </w:rPr>
        <w:t xml:space="preserve"> will attain </w:t>
      </w:r>
      <w:r w:rsidR="00575ED1" w:rsidRPr="00FC0533">
        <w:rPr>
          <w:rFonts w:ascii="Times New Roman" w:hAnsi="Times New Roman" w:cs="Times New Roman"/>
        </w:rPr>
        <w:t>reproductive ages, form couples</w:t>
      </w:r>
      <w:r w:rsidR="00FA4101" w:rsidRPr="00FC0533">
        <w:rPr>
          <w:rFonts w:ascii="Times New Roman" w:hAnsi="Times New Roman" w:cs="Times New Roman"/>
        </w:rPr>
        <w:t>,</w:t>
      </w:r>
      <w:r w:rsidR="00575ED1" w:rsidRPr="00FC0533">
        <w:rPr>
          <w:rFonts w:ascii="Times New Roman" w:hAnsi="Times New Roman" w:cs="Times New Roman"/>
        </w:rPr>
        <w:t xml:space="preserve"> </w:t>
      </w:r>
      <w:r w:rsidR="005E1A0D" w:rsidRPr="00FC0533">
        <w:rPr>
          <w:rFonts w:ascii="Times New Roman" w:hAnsi="Times New Roman" w:cs="Times New Roman"/>
        </w:rPr>
        <w:t xml:space="preserve">and bear </w:t>
      </w:r>
      <w:r w:rsidR="00387D89" w:rsidRPr="00FC0533">
        <w:rPr>
          <w:rFonts w:ascii="Times New Roman" w:hAnsi="Times New Roman" w:cs="Times New Roman"/>
        </w:rPr>
        <w:t xml:space="preserve">their own </w:t>
      </w:r>
      <w:r w:rsidR="005E1A0D" w:rsidRPr="00FC0533">
        <w:rPr>
          <w:rFonts w:ascii="Times New Roman" w:hAnsi="Times New Roman" w:cs="Times New Roman"/>
        </w:rPr>
        <w:t>offspring.</w:t>
      </w:r>
      <w:r w:rsidR="006B16D2" w:rsidRPr="00FC0533">
        <w:rPr>
          <w:rFonts w:ascii="Times New Roman" w:hAnsi="Times New Roman" w:cs="Times New Roman"/>
        </w:rPr>
        <w:t xml:space="preserve"> Vertical </w:t>
      </w:r>
      <w:r w:rsidR="004204FA" w:rsidRPr="00FC0533">
        <w:rPr>
          <w:rFonts w:ascii="Times New Roman" w:hAnsi="Times New Roman" w:cs="Times New Roman"/>
        </w:rPr>
        <w:t>cultural</w:t>
      </w:r>
      <w:r w:rsidR="00F21F87" w:rsidRPr="00FC0533">
        <w:rPr>
          <w:rFonts w:ascii="Times New Roman" w:hAnsi="Times New Roman" w:cs="Times New Roman"/>
        </w:rPr>
        <w:t xml:space="preserve"> heritability will </w:t>
      </w:r>
      <w:r w:rsidR="005368FA" w:rsidRPr="00FC0533">
        <w:rPr>
          <w:rFonts w:ascii="Times New Roman" w:hAnsi="Times New Roman" w:cs="Times New Roman"/>
        </w:rPr>
        <w:t xml:space="preserve">generate </w:t>
      </w:r>
      <w:r w:rsidR="006B16D2" w:rsidRPr="00FC0533">
        <w:rPr>
          <w:rFonts w:ascii="Times New Roman" w:hAnsi="Times New Roman" w:cs="Times New Roman"/>
        </w:rPr>
        <w:t>new</w:t>
      </w:r>
      <w:r w:rsidR="00133129" w:rsidRPr="00FC0533">
        <w:rPr>
          <w:rFonts w:ascii="Times New Roman" w:hAnsi="Times New Roman" w:cs="Times New Roman"/>
        </w:rPr>
        <w:t xml:space="preserve"> </w:t>
      </w:r>
      <w:r w:rsidR="00F21F87" w:rsidRPr="00FC0533">
        <w:rPr>
          <w:rFonts w:ascii="Times New Roman" w:hAnsi="Times New Roman" w:cs="Times New Roman"/>
        </w:rPr>
        <w:t xml:space="preserve">obesogenic </w:t>
      </w:r>
      <w:r w:rsidR="00FA0EE8" w:rsidRPr="00FC0533">
        <w:rPr>
          <w:rFonts w:ascii="Times New Roman" w:hAnsi="Times New Roman" w:cs="Times New Roman"/>
        </w:rPr>
        <w:t xml:space="preserve">family </w:t>
      </w:r>
      <w:r w:rsidR="0058361B" w:rsidRPr="00FC0533">
        <w:rPr>
          <w:rFonts w:ascii="Times New Roman" w:hAnsi="Times New Roman" w:cs="Times New Roman"/>
        </w:rPr>
        <w:t xml:space="preserve">settings </w:t>
      </w:r>
      <w:r w:rsidR="004204FA" w:rsidRPr="00FC0533">
        <w:rPr>
          <w:rFonts w:ascii="Times New Roman" w:hAnsi="Times New Roman" w:cs="Times New Roman"/>
        </w:rPr>
        <w:t>to which offspring</w:t>
      </w:r>
      <w:r w:rsidR="00690F73" w:rsidRPr="00FC0533">
        <w:rPr>
          <w:rFonts w:ascii="Times New Roman" w:hAnsi="Times New Roman" w:cs="Times New Roman"/>
        </w:rPr>
        <w:t>' offspring</w:t>
      </w:r>
      <w:r w:rsidR="004204FA" w:rsidRPr="00FC0533">
        <w:rPr>
          <w:rFonts w:ascii="Times New Roman" w:hAnsi="Times New Roman" w:cs="Times New Roman"/>
        </w:rPr>
        <w:t xml:space="preserve"> will be exposed</w:t>
      </w:r>
      <w:r w:rsidR="000E6838" w:rsidRPr="00FC0533">
        <w:rPr>
          <w:rFonts w:ascii="Times New Roman" w:hAnsi="Times New Roman" w:cs="Times New Roman"/>
        </w:rPr>
        <w:t>.</w:t>
      </w:r>
      <w:r w:rsidR="004204FA" w:rsidRPr="00FC0533">
        <w:rPr>
          <w:rFonts w:ascii="Times New Roman" w:hAnsi="Times New Roman" w:cs="Times New Roman"/>
        </w:rPr>
        <w:t xml:space="preserve"> </w:t>
      </w:r>
      <w:r w:rsidR="005368FA" w:rsidRPr="00FC0533">
        <w:rPr>
          <w:rFonts w:ascii="Times New Roman" w:hAnsi="Times New Roman" w:cs="Times New Roman"/>
        </w:rPr>
        <w:t>Thus, t</w:t>
      </w:r>
      <w:r w:rsidR="001F0658" w:rsidRPr="00FC0533">
        <w:rPr>
          <w:rFonts w:ascii="Times New Roman" w:hAnsi="Times New Roman" w:cs="Times New Roman"/>
        </w:rPr>
        <w:t xml:space="preserve">he </w:t>
      </w:r>
      <w:r w:rsidR="000E6838" w:rsidRPr="00FC0533">
        <w:rPr>
          <w:rFonts w:ascii="Times New Roman" w:hAnsi="Times New Roman" w:cs="Times New Roman"/>
        </w:rPr>
        <w:t xml:space="preserve">initial </w:t>
      </w:r>
      <w:r w:rsidR="001F0658" w:rsidRPr="00FC0533">
        <w:rPr>
          <w:rFonts w:ascii="Times New Roman" w:hAnsi="Times New Roman" w:cs="Times New Roman"/>
        </w:rPr>
        <w:t xml:space="preserve">excess obesity </w:t>
      </w:r>
      <w:r w:rsidR="005E1A0D" w:rsidRPr="00FC0533">
        <w:rPr>
          <w:rFonts w:ascii="Times New Roman" w:hAnsi="Times New Roman" w:cs="Times New Roman"/>
        </w:rPr>
        <w:t>risk</w:t>
      </w:r>
      <w:r w:rsidR="001F0658" w:rsidRPr="00FC0533">
        <w:rPr>
          <w:rFonts w:ascii="Times New Roman" w:hAnsi="Times New Roman" w:cs="Times New Roman"/>
        </w:rPr>
        <w:t xml:space="preserve"> </w:t>
      </w:r>
      <w:r w:rsidR="005E1A0D" w:rsidRPr="00FC0533">
        <w:rPr>
          <w:rFonts w:ascii="Times New Roman" w:hAnsi="Times New Roman" w:cs="Times New Roman"/>
        </w:rPr>
        <w:t>triggered by</w:t>
      </w:r>
      <w:r w:rsidR="004204FA" w:rsidRPr="00FC0533">
        <w:rPr>
          <w:rFonts w:ascii="Times New Roman" w:hAnsi="Times New Roman" w:cs="Times New Roman"/>
        </w:rPr>
        <w:t xml:space="preserve"> </w:t>
      </w:r>
      <w:r w:rsidR="001F0658" w:rsidRPr="00FC0533">
        <w:rPr>
          <w:rFonts w:ascii="Times New Roman" w:hAnsi="Times New Roman" w:cs="Times New Roman"/>
        </w:rPr>
        <w:t xml:space="preserve">GxE </w:t>
      </w:r>
      <w:r w:rsidR="008B4520" w:rsidRPr="00FC0533">
        <w:rPr>
          <w:rFonts w:ascii="Times New Roman" w:hAnsi="Times New Roman" w:cs="Times New Roman"/>
        </w:rPr>
        <w:t>interaction effect</w:t>
      </w:r>
      <w:r w:rsidR="004204FA" w:rsidRPr="00FC0533">
        <w:rPr>
          <w:rFonts w:ascii="Times New Roman" w:hAnsi="Times New Roman" w:cs="Times New Roman"/>
        </w:rPr>
        <w:t>s</w:t>
      </w:r>
      <w:r w:rsidR="001F0658" w:rsidRPr="00FC0533">
        <w:rPr>
          <w:rFonts w:ascii="Times New Roman" w:hAnsi="Times New Roman" w:cs="Times New Roman"/>
        </w:rPr>
        <w:t xml:space="preserve"> </w:t>
      </w:r>
      <w:r w:rsidR="005E1A0D" w:rsidRPr="00FC0533">
        <w:rPr>
          <w:rFonts w:ascii="Times New Roman" w:hAnsi="Times New Roman" w:cs="Times New Roman"/>
        </w:rPr>
        <w:t xml:space="preserve">will </w:t>
      </w:r>
      <w:r w:rsidR="005368FA" w:rsidRPr="00FC0533">
        <w:rPr>
          <w:rFonts w:ascii="Times New Roman" w:hAnsi="Times New Roman" w:cs="Times New Roman"/>
        </w:rPr>
        <w:t>produce two results. First, it will modify the genetic risk distribution (</w:t>
      </w:r>
      <w:r w:rsidR="00690F73" w:rsidRPr="00FC0533">
        <w:rPr>
          <w:rFonts w:ascii="Times New Roman" w:hAnsi="Times New Roman" w:cs="Times New Roman"/>
        </w:rPr>
        <w:t xml:space="preserve">lower the mean </w:t>
      </w:r>
      <w:r w:rsidR="005368FA" w:rsidRPr="00FC0533">
        <w:rPr>
          <w:rFonts w:ascii="Times New Roman" w:hAnsi="Times New Roman" w:cs="Times New Roman"/>
        </w:rPr>
        <w:t xml:space="preserve">and </w:t>
      </w:r>
      <w:r w:rsidR="00690F73" w:rsidRPr="00FC0533">
        <w:rPr>
          <w:rFonts w:ascii="Times New Roman" w:hAnsi="Times New Roman" w:cs="Times New Roman"/>
        </w:rPr>
        <w:t>increas</w:t>
      </w:r>
      <w:r w:rsidR="005368FA" w:rsidRPr="00FC0533">
        <w:rPr>
          <w:rFonts w:ascii="Times New Roman" w:hAnsi="Times New Roman" w:cs="Times New Roman"/>
        </w:rPr>
        <w:t>e</w:t>
      </w:r>
      <w:r w:rsidR="00690F73" w:rsidRPr="00FC0533">
        <w:rPr>
          <w:rFonts w:ascii="Times New Roman" w:hAnsi="Times New Roman" w:cs="Times New Roman"/>
        </w:rPr>
        <w:t xml:space="preserve"> variance</w:t>
      </w:r>
      <w:r w:rsidR="005368FA" w:rsidRPr="00FC0533">
        <w:rPr>
          <w:rFonts w:ascii="Times New Roman" w:hAnsi="Times New Roman" w:cs="Times New Roman"/>
        </w:rPr>
        <w:t>)</w:t>
      </w:r>
      <w:r w:rsidR="00690F73" w:rsidRPr="00FC0533">
        <w:rPr>
          <w:rFonts w:ascii="Times New Roman" w:hAnsi="Times New Roman" w:cs="Times New Roman"/>
        </w:rPr>
        <w:t xml:space="preserve"> </w:t>
      </w:r>
      <w:r w:rsidR="005368FA" w:rsidRPr="00FC0533">
        <w:rPr>
          <w:rFonts w:ascii="Times New Roman" w:hAnsi="Times New Roman" w:cs="Times New Roman"/>
        </w:rPr>
        <w:t>among</w:t>
      </w:r>
      <w:r w:rsidR="005E1A0D" w:rsidRPr="00FC0533">
        <w:rPr>
          <w:rFonts w:ascii="Times New Roman" w:hAnsi="Times New Roman" w:cs="Times New Roman"/>
        </w:rPr>
        <w:t xml:space="preserve"> those who become obese in successive generations</w:t>
      </w:r>
      <w:r w:rsidR="005368FA" w:rsidRPr="00FC0533">
        <w:rPr>
          <w:rFonts w:ascii="Times New Roman" w:hAnsi="Times New Roman" w:cs="Times New Roman"/>
        </w:rPr>
        <w:t xml:space="preserve">. Second, it will </w:t>
      </w:r>
      <w:r w:rsidR="001F0658" w:rsidRPr="00FC0533">
        <w:rPr>
          <w:rFonts w:ascii="Times New Roman" w:hAnsi="Times New Roman" w:cs="Times New Roman"/>
        </w:rPr>
        <w:t xml:space="preserve">impart </w:t>
      </w:r>
      <w:r w:rsidR="005524E3" w:rsidRPr="00FC0533">
        <w:rPr>
          <w:rFonts w:ascii="Times New Roman" w:hAnsi="Times New Roman" w:cs="Times New Roman"/>
        </w:rPr>
        <w:t xml:space="preserve">a </w:t>
      </w:r>
      <w:r w:rsidR="006D3C6C" w:rsidRPr="00FC0533">
        <w:rPr>
          <w:rFonts w:ascii="Times New Roman" w:hAnsi="Times New Roman" w:cs="Times New Roman"/>
        </w:rPr>
        <w:t xml:space="preserve">self-sustaining </w:t>
      </w:r>
      <w:r w:rsidR="001F0658" w:rsidRPr="00FC0533">
        <w:rPr>
          <w:rFonts w:ascii="Times New Roman" w:hAnsi="Times New Roman" w:cs="Times New Roman"/>
        </w:rPr>
        <w:t xml:space="preserve">upward shift </w:t>
      </w:r>
      <w:r w:rsidR="006D543F" w:rsidRPr="00FC0533">
        <w:rPr>
          <w:rFonts w:ascii="Times New Roman" w:hAnsi="Times New Roman" w:cs="Times New Roman"/>
        </w:rPr>
        <w:t xml:space="preserve">on </w:t>
      </w:r>
      <w:r w:rsidR="001F0658" w:rsidRPr="00FC0533">
        <w:rPr>
          <w:rFonts w:ascii="Times New Roman" w:hAnsi="Times New Roman" w:cs="Times New Roman"/>
        </w:rPr>
        <w:t xml:space="preserve">obesity prevalence </w:t>
      </w:r>
      <w:r w:rsidR="006D3C6C" w:rsidRPr="00FC0533">
        <w:rPr>
          <w:rFonts w:ascii="Times New Roman" w:hAnsi="Times New Roman" w:cs="Times New Roman"/>
        </w:rPr>
        <w:t>in successive generations</w:t>
      </w:r>
      <w:r w:rsidR="00FA0EE8" w:rsidRPr="00FC0533">
        <w:rPr>
          <w:rFonts w:ascii="Times New Roman" w:hAnsi="Times New Roman" w:cs="Times New Roman"/>
        </w:rPr>
        <w:t xml:space="preserve"> driven by sociocultural heritability</w:t>
      </w:r>
      <w:r w:rsidR="00191933" w:rsidRPr="00FC0533">
        <w:rPr>
          <w:rFonts w:ascii="Times New Roman" w:hAnsi="Times New Roman" w:cs="Times New Roman"/>
        </w:rPr>
        <w:t>(</w:t>
      </w:r>
      <w:r w:rsidR="00B91236" w:rsidRPr="00FC0533">
        <w:rPr>
          <w:rFonts w:ascii="Times New Roman" w:hAnsi="Times New Roman" w:cs="Times New Roman"/>
        </w:rPr>
        <w:fldChar w:fldCharType="begin"/>
      </w:r>
      <w:r w:rsidR="00EB5E6C" w:rsidRPr="00FC0533">
        <w:rPr>
          <w:rFonts w:ascii="Times New Roman" w:hAnsi="Times New Roman" w:cs="Times New Roman"/>
        </w:rPr>
        <w:instrText xml:space="preserve"> ADDIN ZOTERO_ITEM CSL_CITATION {"citationID":"LyFSxBkb","properties":{"formattedCitation":"(Cavalli-Sforza,L.L. and Feldman, M.W. 1981; M. W. Feldman and Ramachandran 2018)","plainCitation":"(Cavalli-Sforza,L.L. and Feldman, M.W. 1981; M. W. Feldman and Ramachandran 2018)","noteIndex":0},"citationItems":[{"id":20092,"uris":["http://zotero.org/users/6155000/items/I5E9HQRT"],"itemData":{"id":20092,"type":"book","event-place":"Princeton, NJ","publisher":"Princeton University Press","publisher-place":"Princeton, NJ","title":"Cultural Transmission and Evolution: A Quantitative Approach","author":[{"literal":"Cavalli-Sforza,L.L."},{"literal":"Feldman, M.W."}],"issued":{"date-parts":[["1981"]]},"citation-key":"cavalli-sforzal.l.CulturalTransmissionEvolution1981"}},{"id":19440,"uris":["http://zotero.org/users/6155000/items/7GKNPI9A"],"itemData":{"id":19440,"type":"article-journal","abstract":"Standard models for the determination of phenotypes from genes are grounded in simple assumptions that are inherent in the modern evolutionary synthesis (MES), which was developed in the 1930s, 1940s and 1950s. The MES was framed in the context of Mendelian genetic transmission enhanced by the Fisherian view of the way discretely inherited genes determine continuously quantitative phenotypes. The statistical models that are used to estimate and interpret genetic contributions to human phenotypes—including behavioural traits—are constructed within the framework of the MES. Variance analysis constitutes the main tool and is used under this framework to characterize genetic inheritance, and hence determination of phenotypes. In this essay, we show that cultural inheritance, when incorporated into models for the determination of phenotypes, can sharply reduce estimates of the genetic contribution to these phenotypes. Recognition of the importance of non-genetic transmission of many human traits is becoming ever more necessary to prevent regression to the debates of the 1970s and 1980s concerning policies based on genetic determination of complex human phenotypes.\n            This article is part of the theme issue ‘Bridging cultural gaps: interdisciplinary studies in human cultural evolution’.","container-title":"Philosophical Transactions of the Royal Society B: Biological Sciences","DOI":"10.1098/rstb.2017.0064","ISSN":"0962-8436, 1471-2970","issue":"1743","journalAbbreviation":"Phil. Trans. R. Soc. B","language":"en","page":"20170064","source":"DOI.org (Crossref)","title":"Missing compared to what? Revisiting heritability, genes and culture","title-short":"Missing compared to what?","volume":"373","author":[{"family":"Feldman","given":"Marcus W."},{"family":"Ramachandran","given":"Sohini"}],"issued":{"date-parts":[["2018",4,5]]},"citation-key":"feldmanMissingComparedWhat2018"}}],"schema":"https://github.com/citation-style-language/schema/raw/master/csl-citation.json"} </w:instrText>
      </w:r>
      <w:r w:rsidR="00B91236" w:rsidRPr="00FC0533">
        <w:rPr>
          <w:rFonts w:ascii="Times New Roman" w:hAnsi="Times New Roman" w:cs="Times New Roman"/>
        </w:rPr>
        <w:fldChar w:fldCharType="separate"/>
      </w:r>
      <w:r w:rsidR="00482950" w:rsidRPr="00FC0533">
        <w:rPr>
          <w:rFonts w:ascii="Times New Roman" w:hAnsi="Times New Roman" w:cs="Times New Roman"/>
          <w:noProof/>
        </w:rPr>
        <w:t>Cavalli-Sforza</w:t>
      </w:r>
      <w:r w:rsidR="00F20FDA">
        <w:rPr>
          <w:rFonts w:ascii="Times New Roman" w:hAnsi="Times New Roman" w:cs="Times New Roman"/>
          <w:noProof/>
        </w:rPr>
        <w:t xml:space="preserve"> </w:t>
      </w:r>
      <w:r w:rsidR="00482950" w:rsidRPr="00FC0533">
        <w:rPr>
          <w:rFonts w:ascii="Times New Roman" w:hAnsi="Times New Roman" w:cs="Times New Roman"/>
          <w:noProof/>
        </w:rPr>
        <w:t>and Feldman</w:t>
      </w:r>
      <w:r w:rsidR="00F20FDA">
        <w:rPr>
          <w:rFonts w:ascii="Times New Roman" w:hAnsi="Times New Roman" w:cs="Times New Roman"/>
          <w:noProof/>
        </w:rPr>
        <w:t xml:space="preserve"> </w:t>
      </w:r>
      <w:r w:rsidR="00482950" w:rsidRPr="00FC0533">
        <w:rPr>
          <w:rFonts w:ascii="Times New Roman" w:hAnsi="Times New Roman" w:cs="Times New Roman"/>
          <w:noProof/>
        </w:rPr>
        <w:t>M.W. 1981; Feldman and Ramachandran 2018)</w:t>
      </w:r>
      <w:r w:rsidR="00B91236" w:rsidRPr="00FC0533">
        <w:rPr>
          <w:rFonts w:ascii="Times New Roman" w:hAnsi="Times New Roman" w:cs="Times New Roman"/>
        </w:rPr>
        <w:fldChar w:fldCharType="end"/>
      </w:r>
      <w:r w:rsidR="00932513" w:rsidRPr="00FC0533">
        <w:rPr>
          <w:rFonts w:ascii="Times New Roman" w:hAnsi="Times New Roman" w:cs="Times New Roman"/>
        </w:rPr>
        <w:t>.</w:t>
      </w:r>
      <w:r w:rsidR="00932513" w:rsidRPr="00FC0533">
        <w:rPr>
          <w:rStyle w:val="FootnoteReference"/>
          <w:rFonts w:ascii="Times New Roman" w:hAnsi="Times New Roman" w:cs="Times New Roman"/>
        </w:rPr>
        <w:footnoteReference w:id="14"/>
      </w:r>
      <w:r w:rsidR="000D2418" w:rsidRPr="00FC0533">
        <w:rPr>
          <w:rFonts w:ascii="Times New Roman" w:hAnsi="Times New Roman" w:cs="Times New Roman"/>
        </w:rPr>
        <w:t xml:space="preserve"> </w:t>
      </w:r>
    </w:p>
    <w:p w14:paraId="4307A81F" w14:textId="77777777" w:rsidR="00103F3D" w:rsidRPr="00F20FDA" w:rsidRDefault="00103F3D" w:rsidP="00620136">
      <w:pPr>
        <w:spacing w:line="360" w:lineRule="auto"/>
        <w:rPr>
          <w:rFonts w:ascii="Times New Roman" w:hAnsi="Times New Roman" w:cs="Times New Roman"/>
          <w:i/>
          <w:iCs/>
        </w:rPr>
      </w:pPr>
    </w:p>
    <w:p w14:paraId="3554C57C" w14:textId="6D3FC8CF" w:rsidR="00620136" w:rsidRPr="00FC0533" w:rsidRDefault="00620136" w:rsidP="00620136">
      <w:pPr>
        <w:spacing w:line="360" w:lineRule="auto"/>
        <w:rPr>
          <w:rFonts w:ascii="Times New Roman" w:hAnsi="Times New Roman" w:cs="Times New Roman"/>
          <w:i/>
          <w:iCs/>
        </w:rPr>
      </w:pPr>
      <w:r w:rsidRPr="00FC0533">
        <w:rPr>
          <w:rFonts w:ascii="Times New Roman" w:hAnsi="Times New Roman" w:cs="Times New Roman"/>
          <w:i/>
          <w:iCs/>
        </w:rPr>
        <w:t>d. Simple model</w:t>
      </w:r>
    </w:p>
    <w:p w14:paraId="25D9AEE9" w14:textId="6B34108C" w:rsidR="00E62451" w:rsidRPr="00FC0533" w:rsidRDefault="00102911" w:rsidP="00E62451">
      <w:pPr>
        <w:spacing w:line="360" w:lineRule="auto"/>
        <w:rPr>
          <w:rFonts w:ascii="Times New Roman" w:hAnsi="Times New Roman" w:cs="Times New Roman"/>
          <w:u w:val="single"/>
        </w:rPr>
      </w:pPr>
      <w:r w:rsidRPr="00FC0533">
        <w:rPr>
          <w:rFonts w:ascii="Times New Roman" w:hAnsi="Times New Roman" w:cs="Times New Roman"/>
        </w:rPr>
        <w:t>To approximate the intergenerational impact of the GxE effects, w</w:t>
      </w:r>
      <w:r w:rsidR="00E62451" w:rsidRPr="00FC0533">
        <w:rPr>
          <w:rFonts w:ascii="Times New Roman" w:hAnsi="Times New Roman" w:cs="Times New Roman"/>
        </w:rPr>
        <w:t xml:space="preserve">e </w:t>
      </w:r>
      <w:r w:rsidR="005368FA" w:rsidRPr="00FC0533">
        <w:rPr>
          <w:rFonts w:ascii="Times New Roman" w:hAnsi="Times New Roman" w:cs="Times New Roman"/>
        </w:rPr>
        <w:t>use t</w:t>
      </w:r>
      <w:r w:rsidR="00861AF0" w:rsidRPr="00FC0533">
        <w:rPr>
          <w:rFonts w:ascii="Times New Roman" w:hAnsi="Times New Roman" w:cs="Times New Roman"/>
        </w:rPr>
        <w:t xml:space="preserve">he model </w:t>
      </w:r>
      <w:r w:rsidR="00387D89" w:rsidRPr="00FC0533">
        <w:rPr>
          <w:rFonts w:ascii="Times New Roman" w:hAnsi="Times New Roman" w:cs="Times New Roman"/>
        </w:rPr>
        <w:t>described</w:t>
      </w:r>
      <w:r w:rsidR="00861AF0" w:rsidRPr="00FC0533">
        <w:rPr>
          <w:rFonts w:ascii="Times New Roman" w:hAnsi="Times New Roman" w:cs="Times New Roman"/>
        </w:rPr>
        <w:t xml:space="preserve"> i</w:t>
      </w:r>
      <w:r w:rsidR="00E62451" w:rsidRPr="00FC0533">
        <w:rPr>
          <w:rFonts w:ascii="Times New Roman" w:hAnsi="Times New Roman" w:cs="Times New Roman"/>
        </w:rPr>
        <w:t>n Supplemental Material</w:t>
      </w:r>
      <w:r w:rsidR="00EB2D85" w:rsidRPr="00FC0533">
        <w:rPr>
          <w:rFonts w:ascii="Times New Roman" w:hAnsi="Times New Roman" w:cs="Times New Roman"/>
        </w:rPr>
        <w:t xml:space="preserve">, </w:t>
      </w:r>
      <w:r w:rsidR="00E62451" w:rsidRPr="00FC0533">
        <w:rPr>
          <w:rFonts w:ascii="Times New Roman" w:hAnsi="Times New Roman" w:cs="Times New Roman"/>
        </w:rPr>
        <w:t xml:space="preserve">Section </w:t>
      </w:r>
      <w:r w:rsidR="005130AF" w:rsidRPr="00FC0533">
        <w:rPr>
          <w:rFonts w:ascii="Times New Roman" w:hAnsi="Times New Roman" w:cs="Times New Roman"/>
        </w:rPr>
        <w:t>IV</w:t>
      </w:r>
      <w:r w:rsidR="00E62451" w:rsidRPr="00FC0533">
        <w:rPr>
          <w:rFonts w:ascii="Times New Roman" w:hAnsi="Times New Roman" w:cs="Times New Roman"/>
        </w:rPr>
        <w:t>. The main inference from th</w:t>
      </w:r>
      <w:r w:rsidR="00173E4C" w:rsidRPr="00FC0533">
        <w:rPr>
          <w:rFonts w:ascii="Times New Roman" w:hAnsi="Times New Roman" w:cs="Times New Roman"/>
        </w:rPr>
        <w:t>is</w:t>
      </w:r>
      <w:r w:rsidR="00E62451" w:rsidRPr="00FC0533">
        <w:rPr>
          <w:rFonts w:ascii="Times New Roman" w:hAnsi="Times New Roman" w:cs="Times New Roman"/>
        </w:rPr>
        <w:t xml:space="preserve"> model is as follows: if </w:t>
      </w:r>
      <w:r w:rsidR="00387D89" w:rsidRPr="00FC0533">
        <w:rPr>
          <w:rFonts w:ascii="Times New Roman" w:hAnsi="Times New Roman" w:cs="Times New Roman"/>
        </w:rPr>
        <w:t>there is an increase in the probability of obesity due to GxE effects that affects a</w:t>
      </w:r>
      <w:r w:rsidR="00E62451" w:rsidRPr="00FC0533">
        <w:rPr>
          <w:rFonts w:ascii="Times New Roman" w:hAnsi="Times New Roman" w:cs="Times New Roman"/>
        </w:rPr>
        <w:t xml:space="preserve"> </w:t>
      </w:r>
      <w:r w:rsidR="00A473FC" w:rsidRPr="00FC0533">
        <w:rPr>
          <w:rFonts w:ascii="Times New Roman" w:hAnsi="Times New Roman" w:cs="Times New Roman"/>
        </w:rPr>
        <w:t>subset</w:t>
      </w:r>
      <w:r w:rsidR="00387D89" w:rsidRPr="00FC0533">
        <w:rPr>
          <w:rFonts w:ascii="Times New Roman" w:hAnsi="Times New Roman" w:cs="Times New Roman"/>
        </w:rPr>
        <w:t xml:space="preserve"> of t</w:t>
      </w:r>
      <w:r w:rsidR="005368FA" w:rsidRPr="00FC0533">
        <w:rPr>
          <w:rFonts w:ascii="Times New Roman" w:hAnsi="Times New Roman" w:cs="Times New Roman"/>
        </w:rPr>
        <w:t xml:space="preserve">he </w:t>
      </w:r>
      <w:r w:rsidR="00E62451" w:rsidRPr="00FC0533">
        <w:rPr>
          <w:rFonts w:ascii="Times New Roman" w:hAnsi="Times New Roman" w:cs="Times New Roman"/>
        </w:rPr>
        <w:t>parental generation</w:t>
      </w:r>
      <w:r w:rsidR="00C02707" w:rsidRPr="00FC0533">
        <w:rPr>
          <w:rFonts w:ascii="Times New Roman" w:hAnsi="Times New Roman" w:cs="Times New Roman"/>
        </w:rPr>
        <w:t xml:space="preserve"> at time</w:t>
      </w:r>
      <w:r w:rsidR="00CC7020" w:rsidRPr="00FC0533">
        <w:rPr>
          <w:rFonts w:ascii="Times New Roman" w:hAnsi="Times New Roman" w:cs="Times New Roman"/>
        </w:rPr>
        <w:t xml:space="preserve">, </w:t>
      </w:r>
      <w:r w:rsidR="00E62451" w:rsidRPr="00FC0533">
        <w:rPr>
          <w:rFonts w:ascii="Times New Roman" w:hAnsi="Times New Roman" w:cs="Times New Roman"/>
        </w:rPr>
        <w:t>the</w:t>
      </w:r>
      <w:r w:rsidR="00CC7020" w:rsidRPr="00FC0533">
        <w:rPr>
          <w:rFonts w:ascii="Times New Roman" w:hAnsi="Times New Roman" w:cs="Times New Roman"/>
        </w:rPr>
        <w:t xml:space="preserve"> probabilit</w:t>
      </w:r>
      <w:r w:rsidR="005368FA" w:rsidRPr="00FC0533">
        <w:rPr>
          <w:rFonts w:ascii="Times New Roman" w:hAnsi="Times New Roman" w:cs="Times New Roman"/>
        </w:rPr>
        <w:t>y</w:t>
      </w:r>
      <w:r w:rsidR="00CC7020" w:rsidRPr="00FC0533">
        <w:rPr>
          <w:rFonts w:ascii="Times New Roman" w:hAnsi="Times New Roman" w:cs="Times New Roman"/>
        </w:rPr>
        <w:t xml:space="preserve"> of obesity in the</w:t>
      </w:r>
      <w:r w:rsidR="00E62451" w:rsidRPr="00FC0533">
        <w:rPr>
          <w:rFonts w:ascii="Times New Roman" w:hAnsi="Times New Roman" w:cs="Times New Roman"/>
        </w:rPr>
        <w:t xml:space="preserve"> offspring generation t</w:t>
      </w:r>
      <w:r w:rsidR="00861AF0" w:rsidRPr="00FC0533">
        <w:rPr>
          <w:rFonts w:ascii="Times New Roman" w:hAnsi="Times New Roman" w:cs="Times New Roman"/>
        </w:rPr>
        <w:t xml:space="preserve"> </w:t>
      </w:r>
      <w:r w:rsidR="00E62451" w:rsidRPr="00FC0533">
        <w:rPr>
          <w:rFonts w:ascii="Times New Roman" w:hAnsi="Times New Roman" w:cs="Times New Roman"/>
        </w:rPr>
        <w:t>+</w:t>
      </w:r>
      <w:r w:rsidR="00861AF0" w:rsidRPr="00FC0533">
        <w:rPr>
          <w:rFonts w:ascii="Times New Roman" w:hAnsi="Times New Roman" w:cs="Times New Roman"/>
        </w:rPr>
        <w:t xml:space="preserve"> </w:t>
      </w:r>
      <w:r w:rsidR="00E62451" w:rsidRPr="00FC0533">
        <w:rPr>
          <w:rFonts w:ascii="Times New Roman" w:hAnsi="Times New Roman" w:cs="Times New Roman"/>
        </w:rPr>
        <w:t xml:space="preserve">1 will </w:t>
      </w:r>
      <w:r w:rsidR="00C87549" w:rsidRPr="00FC0533">
        <w:rPr>
          <w:rFonts w:ascii="Times New Roman" w:hAnsi="Times New Roman" w:cs="Times New Roman"/>
        </w:rPr>
        <w:t xml:space="preserve">experience </w:t>
      </w:r>
      <w:r w:rsidR="00CC7020" w:rsidRPr="00FC0533">
        <w:rPr>
          <w:rFonts w:ascii="Times New Roman" w:hAnsi="Times New Roman" w:cs="Times New Roman"/>
        </w:rPr>
        <w:t xml:space="preserve">two shifts. First, </w:t>
      </w:r>
      <w:r w:rsidR="00861AF0" w:rsidRPr="00FC0533">
        <w:rPr>
          <w:rFonts w:ascii="Times New Roman" w:hAnsi="Times New Roman" w:cs="Times New Roman"/>
        </w:rPr>
        <w:t>just as the parental generation did,</w:t>
      </w:r>
      <w:r w:rsidR="00E62451" w:rsidRPr="00FC0533">
        <w:rPr>
          <w:rFonts w:ascii="Times New Roman" w:hAnsi="Times New Roman" w:cs="Times New Roman"/>
        </w:rPr>
        <w:t xml:space="preserve"> </w:t>
      </w:r>
      <w:r w:rsidR="00CC7020" w:rsidRPr="00FC0533">
        <w:rPr>
          <w:rFonts w:ascii="Times New Roman" w:hAnsi="Times New Roman" w:cs="Times New Roman"/>
        </w:rPr>
        <w:t xml:space="preserve">they will be affected by an </w:t>
      </w:r>
      <w:r w:rsidR="00861AF0" w:rsidRPr="00FC0533">
        <w:rPr>
          <w:rFonts w:ascii="Times New Roman" w:hAnsi="Times New Roman" w:cs="Times New Roman"/>
        </w:rPr>
        <w:t xml:space="preserve">excess </w:t>
      </w:r>
      <w:r w:rsidR="00CC7020" w:rsidRPr="00FC0533">
        <w:rPr>
          <w:rFonts w:ascii="Times New Roman" w:hAnsi="Times New Roman" w:cs="Times New Roman"/>
        </w:rPr>
        <w:t xml:space="preserve">risk </w:t>
      </w:r>
      <w:r w:rsidR="00A473FC" w:rsidRPr="00FC0533">
        <w:rPr>
          <w:rFonts w:ascii="Times New Roman" w:hAnsi="Times New Roman" w:cs="Times New Roman"/>
        </w:rPr>
        <w:t>due to</w:t>
      </w:r>
      <w:r w:rsidR="00CC7020" w:rsidRPr="00FC0533">
        <w:rPr>
          <w:rFonts w:ascii="Times New Roman" w:hAnsi="Times New Roman" w:cs="Times New Roman"/>
        </w:rPr>
        <w:t xml:space="preserve"> </w:t>
      </w:r>
      <w:r w:rsidR="00861AF0" w:rsidRPr="00FC0533">
        <w:rPr>
          <w:rFonts w:ascii="Times New Roman" w:hAnsi="Times New Roman" w:cs="Times New Roman"/>
        </w:rPr>
        <w:t>GxE effect (</w:t>
      </w:r>
      <w:proofErr w:type="gramStart"/>
      <w:r w:rsidR="00861AF0" w:rsidRPr="00FC0533">
        <w:rPr>
          <w:rFonts w:ascii="Times New Roman" w:hAnsi="Times New Roman" w:cs="Times New Roman"/>
        </w:rPr>
        <w:t>e.g.</w:t>
      </w:r>
      <w:proofErr w:type="gramEnd"/>
      <w:r w:rsidR="00861AF0" w:rsidRPr="00FC0533">
        <w:rPr>
          <w:rFonts w:ascii="Times New Roman" w:hAnsi="Times New Roman" w:cs="Times New Roman"/>
        </w:rPr>
        <w:t xml:space="preserve"> persistence of obesogenic environments)</w:t>
      </w:r>
      <w:r w:rsidR="00CC7020" w:rsidRPr="00FC0533">
        <w:rPr>
          <w:rFonts w:ascii="Times New Roman" w:hAnsi="Times New Roman" w:cs="Times New Roman"/>
        </w:rPr>
        <w:t xml:space="preserve">. Second, </w:t>
      </w:r>
      <w:r w:rsidR="00106AC6" w:rsidRPr="00FC0533">
        <w:rPr>
          <w:rFonts w:ascii="Times New Roman" w:hAnsi="Times New Roman" w:cs="Times New Roman"/>
        </w:rPr>
        <w:t>the</w:t>
      </w:r>
      <w:r w:rsidR="00CC7020" w:rsidRPr="00FC0533">
        <w:rPr>
          <w:rFonts w:ascii="Times New Roman" w:hAnsi="Times New Roman" w:cs="Times New Roman"/>
        </w:rPr>
        <w:t>re will be an add</w:t>
      </w:r>
      <w:r w:rsidR="005368FA" w:rsidRPr="00FC0533">
        <w:rPr>
          <w:rFonts w:ascii="Times New Roman" w:hAnsi="Times New Roman" w:cs="Times New Roman"/>
        </w:rPr>
        <w:t>ed</w:t>
      </w:r>
      <w:r w:rsidR="00CC7020" w:rsidRPr="00FC0533">
        <w:rPr>
          <w:rFonts w:ascii="Times New Roman" w:hAnsi="Times New Roman" w:cs="Times New Roman"/>
        </w:rPr>
        <w:t xml:space="preserve"> increase</w:t>
      </w:r>
      <w:r w:rsidR="00106AC6" w:rsidRPr="00FC0533">
        <w:rPr>
          <w:rFonts w:ascii="Times New Roman" w:hAnsi="Times New Roman" w:cs="Times New Roman"/>
        </w:rPr>
        <w:t xml:space="preserve"> by virtue of</w:t>
      </w:r>
      <w:r w:rsidR="006C2E82" w:rsidRPr="00FC0533">
        <w:rPr>
          <w:rFonts w:ascii="Times New Roman" w:hAnsi="Times New Roman" w:cs="Times New Roman"/>
        </w:rPr>
        <w:t xml:space="preserve"> </w:t>
      </w:r>
      <w:r w:rsidR="00106AC6" w:rsidRPr="00FC0533">
        <w:rPr>
          <w:rFonts w:ascii="Times New Roman" w:hAnsi="Times New Roman" w:cs="Times New Roman"/>
        </w:rPr>
        <w:t>cultural heritability</w:t>
      </w:r>
      <w:r w:rsidR="00CC7020" w:rsidRPr="00FC0533">
        <w:rPr>
          <w:rFonts w:ascii="Times New Roman" w:hAnsi="Times New Roman" w:cs="Times New Roman"/>
        </w:rPr>
        <w:t xml:space="preserve">: </w:t>
      </w:r>
      <w:r w:rsidR="00A473FC" w:rsidRPr="00FC0533">
        <w:rPr>
          <w:rFonts w:ascii="Times New Roman" w:hAnsi="Times New Roman" w:cs="Times New Roman"/>
        </w:rPr>
        <w:t xml:space="preserve">the subset of </w:t>
      </w:r>
      <w:r w:rsidR="00CC7020" w:rsidRPr="00FC0533">
        <w:rPr>
          <w:rFonts w:ascii="Times New Roman" w:hAnsi="Times New Roman" w:cs="Times New Roman"/>
        </w:rPr>
        <w:t xml:space="preserve">parents who, in the absence of the original GxE effect, would not have experienced obesity, will do so </w:t>
      </w:r>
      <w:r w:rsidR="00C87549" w:rsidRPr="00FC0533">
        <w:rPr>
          <w:rFonts w:ascii="Times New Roman" w:hAnsi="Times New Roman" w:cs="Times New Roman"/>
        </w:rPr>
        <w:t xml:space="preserve">by virtue </w:t>
      </w:r>
      <w:r w:rsidR="00A473FC" w:rsidRPr="00FC0533">
        <w:rPr>
          <w:rFonts w:ascii="Times New Roman" w:hAnsi="Times New Roman" w:cs="Times New Roman"/>
        </w:rPr>
        <w:t xml:space="preserve">GxE effects </w:t>
      </w:r>
      <w:r w:rsidR="00CC7020" w:rsidRPr="00FC0533">
        <w:rPr>
          <w:rFonts w:ascii="Times New Roman" w:hAnsi="Times New Roman" w:cs="Times New Roman"/>
        </w:rPr>
        <w:t xml:space="preserve">and, consequently, </w:t>
      </w:r>
      <w:r w:rsidR="00C87549" w:rsidRPr="00FC0533">
        <w:rPr>
          <w:rFonts w:ascii="Times New Roman" w:hAnsi="Times New Roman" w:cs="Times New Roman"/>
        </w:rPr>
        <w:t>transmit</w:t>
      </w:r>
      <w:r w:rsidR="00CC7020" w:rsidRPr="00FC0533">
        <w:rPr>
          <w:rFonts w:ascii="Times New Roman" w:hAnsi="Times New Roman" w:cs="Times New Roman"/>
        </w:rPr>
        <w:t xml:space="preserve"> preferences</w:t>
      </w:r>
      <w:r w:rsidR="005368FA" w:rsidRPr="00FC0533">
        <w:rPr>
          <w:rFonts w:ascii="Times New Roman" w:hAnsi="Times New Roman" w:cs="Times New Roman"/>
        </w:rPr>
        <w:t>, tastes and behaviors t</w:t>
      </w:r>
      <w:r w:rsidR="00CC7020" w:rsidRPr="00FC0533">
        <w:rPr>
          <w:rFonts w:ascii="Times New Roman" w:hAnsi="Times New Roman" w:cs="Times New Roman"/>
        </w:rPr>
        <w:t xml:space="preserve">hat </w:t>
      </w:r>
      <w:r w:rsidR="00C87549" w:rsidRPr="00FC0533">
        <w:rPr>
          <w:rFonts w:ascii="Times New Roman" w:hAnsi="Times New Roman" w:cs="Times New Roman"/>
        </w:rPr>
        <w:t xml:space="preserve">will </w:t>
      </w:r>
      <w:r w:rsidR="00CC7020" w:rsidRPr="00FC0533">
        <w:rPr>
          <w:rFonts w:ascii="Times New Roman" w:hAnsi="Times New Roman" w:cs="Times New Roman"/>
        </w:rPr>
        <w:t>boost their offspring obesity risks</w:t>
      </w:r>
      <w:r w:rsidR="00A473FC" w:rsidRPr="00FC0533">
        <w:rPr>
          <w:rFonts w:ascii="Times New Roman" w:hAnsi="Times New Roman" w:cs="Times New Roman"/>
        </w:rPr>
        <w:t>. How large can this latter increase be?</w:t>
      </w:r>
    </w:p>
    <w:p w14:paraId="2659E443" w14:textId="77777777" w:rsidR="00103F3D" w:rsidRPr="00FC0533" w:rsidRDefault="00103F3D" w:rsidP="00173769">
      <w:pPr>
        <w:spacing w:line="360" w:lineRule="auto"/>
        <w:rPr>
          <w:rFonts w:ascii="Times New Roman" w:hAnsi="Times New Roman" w:cs="Times New Roman"/>
          <w:i/>
          <w:iCs/>
        </w:rPr>
      </w:pPr>
    </w:p>
    <w:p w14:paraId="7AAFB7C7" w14:textId="17C97353" w:rsidR="00AF4F3C" w:rsidRPr="00FC0533" w:rsidRDefault="003E69C8" w:rsidP="00173769">
      <w:pPr>
        <w:spacing w:line="360" w:lineRule="auto"/>
        <w:rPr>
          <w:rFonts w:ascii="Times New Roman" w:hAnsi="Times New Roman" w:cs="Times New Roman"/>
          <w:i/>
          <w:iCs/>
        </w:rPr>
      </w:pPr>
      <w:r w:rsidRPr="00FC0533">
        <w:rPr>
          <w:rFonts w:ascii="Times New Roman" w:hAnsi="Times New Roman" w:cs="Times New Roman"/>
          <w:i/>
          <w:iCs/>
        </w:rPr>
        <w:t>e. Empirical Results</w:t>
      </w:r>
    </w:p>
    <w:p w14:paraId="487BEC14" w14:textId="5AEEBD0D" w:rsidR="00106AC6" w:rsidRPr="00FC0533" w:rsidRDefault="005130AF" w:rsidP="00424059">
      <w:pPr>
        <w:spacing w:line="360" w:lineRule="auto"/>
        <w:rPr>
          <w:rFonts w:ascii="Times New Roman" w:hAnsi="Times New Roman" w:cs="Times New Roman"/>
        </w:rPr>
      </w:pPr>
      <w:r w:rsidRPr="00FC0533">
        <w:rPr>
          <w:rFonts w:ascii="Times New Roman" w:hAnsi="Times New Roman" w:cs="Times New Roman"/>
        </w:rPr>
        <w:t>We proceed as before</w:t>
      </w:r>
      <w:r w:rsidR="00CC7020" w:rsidRPr="00FC0533">
        <w:rPr>
          <w:rFonts w:ascii="Times New Roman" w:hAnsi="Times New Roman" w:cs="Times New Roman"/>
        </w:rPr>
        <w:t xml:space="preserve">, and </w:t>
      </w:r>
      <w:r w:rsidRPr="00FC0533">
        <w:rPr>
          <w:rFonts w:ascii="Times New Roman" w:hAnsi="Times New Roman" w:cs="Times New Roman"/>
        </w:rPr>
        <w:t xml:space="preserve">compute </w:t>
      </w:r>
      <w:r w:rsidR="0053238C" w:rsidRPr="00FC0533">
        <w:rPr>
          <w:rFonts w:ascii="Times New Roman" w:hAnsi="Times New Roman" w:cs="Times New Roman"/>
        </w:rPr>
        <w:t xml:space="preserve">sets of </w:t>
      </w:r>
      <w:r w:rsidR="000D4DCD" w:rsidRPr="00FC0533">
        <w:rPr>
          <w:rFonts w:ascii="Times New Roman" w:hAnsi="Times New Roman" w:cs="Times New Roman"/>
        </w:rPr>
        <w:t xml:space="preserve">offspring </w:t>
      </w:r>
      <w:r w:rsidR="00102911" w:rsidRPr="00FC0533">
        <w:rPr>
          <w:rFonts w:ascii="Times New Roman" w:hAnsi="Times New Roman" w:cs="Times New Roman"/>
        </w:rPr>
        <w:t>probabilit</w:t>
      </w:r>
      <w:r w:rsidR="00106AC6" w:rsidRPr="00FC0533">
        <w:rPr>
          <w:rFonts w:ascii="Times New Roman" w:hAnsi="Times New Roman" w:cs="Times New Roman"/>
        </w:rPr>
        <w:t>ies</w:t>
      </w:r>
      <w:r w:rsidR="00102911" w:rsidRPr="00FC0533">
        <w:rPr>
          <w:rFonts w:ascii="Times New Roman" w:hAnsi="Times New Roman" w:cs="Times New Roman"/>
        </w:rPr>
        <w:t xml:space="preserve"> of obesity by </w:t>
      </w:r>
      <w:r w:rsidR="00367F0E" w:rsidRPr="00FC0533">
        <w:rPr>
          <w:rFonts w:ascii="Times New Roman" w:hAnsi="Times New Roman" w:cs="Times New Roman"/>
        </w:rPr>
        <w:t>PRS</w:t>
      </w:r>
      <w:r w:rsidR="00106AC6" w:rsidRPr="00FC0533">
        <w:rPr>
          <w:rFonts w:ascii="Times New Roman" w:hAnsi="Times New Roman" w:cs="Times New Roman"/>
        </w:rPr>
        <w:t xml:space="preserve"> (z-score) </w:t>
      </w:r>
      <w:r w:rsidR="00102911" w:rsidRPr="00FC0533">
        <w:rPr>
          <w:rFonts w:ascii="Times New Roman" w:hAnsi="Times New Roman" w:cs="Times New Roman"/>
        </w:rPr>
        <w:t xml:space="preserve">deciles. </w:t>
      </w:r>
      <w:r w:rsidR="0053238C" w:rsidRPr="00FC0533">
        <w:rPr>
          <w:rFonts w:ascii="Times New Roman" w:hAnsi="Times New Roman" w:cs="Times New Roman"/>
        </w:rPr>
        <w:t xml:space="preserve">The first set are baseline probabilities, </w:t>
      </w:r>
      <w:proofErr w:type="gramStart"/>
      <w:r w:rsidR="00A473FC" w:rsidRPr="00FC0533">
        <w:rPr>
          <w:rFonts w:ascii="Times New Roman" w:hAnsi="Times New Roman" w:cs="Times New Roman"/>
        </w:rPr>
        <w:t>e.g.</w:t>
      </w:r>
      <w:proofErr w:type="gramEnd"/>
      <w:r w:rsidR="0053238C" w:rsidRPr="00FC0533">
        <w:rPr>
          <w:rFonts w:ascii="Times New Roman" w:hAnsi="Times New Roman" w:cs="Times New Roman"/>
        </w:rPr>
        <w:t xml:space="preserve"> th</w:t>
      </w:r>
      <w:r w:rsidR="005368FA" w:rsidRPr="00FC0533">
        <w:rPr>
          <w:rFonts w:ascii="Times New Roman" w:hAnsi="Times New Roman" w:cs="Times New Roman"/>
        </w:rPr>
        <w:t>ose that</w:t>
      </w:r>
      <w:r w:rsidR="0053238C" w:rsidRPr="00FC0533">
        <w:rPr>
          <w:rFonts w:ascii="Times New Roman" w:hAnsi="Times New Roman" w:cs="Times New Roman"/>
        </w:rPr>
        <w:t xml:space="preserve"> would be observed in the parent </w:t>
      </w:r>
      <w:r w:rsidR="0053238C" w:rsidRPr="00FC0533">
        <w:rPr>
          <w:rFonts w:ascii="Times New Roman" w:hAnsi="Times New Roman" w:cs="Times New Roman"/>
        </w:rPr>
        <w:lastRenderedPageBreak/>
        <w:t>and offspring generation alike in the absence of GxE</w:t>
      </w:r>
      <w:r w:rsidR="00A473FC" w:rsidRPr="00FC0533">
        <w:rPr>
          <w:rFonts w:ascii="Times New Roman" w:hAnsi="Times New Roman" w:cs="Times New Roman"/>
        </w:rPr>
        <w:t xml:space="preserve"> effects.</w:t>
      </w:r>
      <w:r w:rsidR="0053238C" w:rsidRPr="00FC0533">
        <w:rPr>
          <w:rFonts w:ascii="Times New Roman" w:hAnsi="Times New Roman" w:cs="Times New Roman"/>
        </w:rPr>
        <w:t xml:space="preserve"> The second set consists of probabilities that would be observed in the parental </w:t>
      </w:r>
      <w:r w:rsidR="000D4DCD" w:rsidRPr="00FC0533">
        <w:rPr>
          <w:rFonts w:ascii="Times New Roman" w:hAnsi="Times New Roman" w:cs="Times New Roman"/>
        </w:rPr>
        <w:t xml:space="preserve">and offspring </w:t>
      </w:r>
      <w:r w:rsidR="0053238C" w:rsidRPr="00FC0533">
        <w:rPr>
          <w:rFonts w:ascii="Times New Roman" w:hAnsi="Times New Roman" w:cs="Times New Roman"/>
        </w:rPr>
        <w:t>generation if there is a GxE effect</w:t>
      </w:r>
      <w:r w:rsidR="005368FA" w:rsidRPr="00FC0533">
        <w:rPr>
          <w:rFonts w:ascii="Times New Roman" w:hAnsi="Times New Roman" w:cs="Times New Roman"/>
        </w:rPr>
        <w:t xml:space="preserve"> </w:t>
      </w:r>
      <w:r w:rsidR="00C02707" w:rsidRPr="00FC0533">
        <w:rPr>
          <w:rFonts w:ascii="Times New Roman" w:hAnsi="Times New Roman" w:cs="Times New Roman"/>
        </w:rPr>
        <w:t>and</w:t>
      </w:r>
      <w:r w:rsidR="00A473FC" w:rsidRPr="00FC0533">
        <w:rPr>
          <w:rFonts w:ascii="Times New Roman" w:hAnsi="Times New Roman" w:cs="Times New Roman"/>
        </w:rPr>
        <w:t xml:space="preserve"> </w:t>
      </w:r>
      <w:r w:rsidR="0053238C" w:rsidRPr="00FC0533">
        <w:rPr>
          <w:rFonts w:ascii="Times New Roman" w:hAnsi="Times New Roman" w:cs="Times New Roman"/>
        </w:rPr>
        <w:t xml:space="preserve">in the absence of cultural heritability. The third set </w:t>
      </w:r>
      <w:r w:rsidR="0040514B" w:rsidRPr="00FC0533">
        <w:rPr>
          <w:rFonts w:ascii="Times New Roman" w:hAnsi="Times New Roman" w:cs="Times New Roman"/>
        </w:rPr>
        <w:t>includes</w:t>
      </w:r>
      <w:r w:rsidR="0053238C" w:rsidRPr="00FC0533">
        <w:rPr>
          <w:rFonts w:ascii="Times New Roman" w:hAnsi="Times New Roman" w:cs="Times New Roman"/>
        </w:rPr>
        <w:t xml:space="preserve"> the increased risk of obesity in the offspring generation associated with cultural heritability. </w:t>
      </w:r>
    </w:p>
    <w:p w14:paraId="2B549379" w14:textId="1732FBCF" w:rsidR="001B3024" w:rsidRPr="00FC0533" w:rsidRDefault="00102911" w:rsidP="00106AC6">
      <w:pPr>
        <w:spacing w:line="360" w:lineRule="auto"/>
        <w:ind w:firstLine="720"/>
        <w:rPr>
          <w:rFonts w:ascii="Times New Roman" w:hAnsi="Times New Roman" w:cs="Times New Roman"/>
        </w:rPr>
      </w:pPr>
      <w:r w:rsidRPr="00FC0533">
        <w:rPr>
          <w:rFonts w:ascii="Times New Roman" w:hAnsi="Times New Roman" w:cs="Times New Roman"/>
        </w:rPr>
        <w:t xml:space="preserve">Figure </w:t>
      </w:r>
      <w:r w:rsidR="00F66BA8" w:rsidRPr="00FC0533">
        <w:rPr>
          <w:rFonts w:ascii="Times New Roman" w:hAnsi="Times New Roman" w:cs="Times New Roman"/>
        </w:rPr>
        <w:t xml:space="preserve">5 </w:t>
      </w:r>
      <w:r w:rsidRPr="00FC0533">
        <w:rPr>
          <w:rFonts w:ascii="Times New Roman" w:hAnsi="Times New Roman" w:cs="Times New Roman"/>
        </w:rPr>
        <w:t>displays plots</w:t>
      </w:r>
      <w:r w:rsidR="0053238C" w:rsidRPr="00FC0533">
        <w:rPr>
          <w:rFonts w:ascii="Times New Roman" w:hAnsi="Times New Roman" w:cs="Times New Roman"/>
        </w:rPr>
        <w:t xml:space="preserve"> for these three sets</w:t>
      </w:r>
      <w:r w:rsidR="00E35910" w:rsidRPr="00FC0533">
        <w:rPr>
          <w:rFonts w:ascii="Times New Roman" w:hAnsi="Times New Roman" w:cs="Times New Roman"/>
        </w:rPr>
        <w:t xml:space="preserve"> using only the GxE effects estimated from HRS</w:t>
      </w:r>
      <w:r w:rsidR="0040514B" w:rsidRPr="00FC0533">
        <w:rPr>
          <w:rStyle w:val="FootnoteReference"/>
          <w:rFonts w:ascii="Times New Roman" w:hAnsi="Times New Roman" w:cs="Times New Roman"/>
        </w:rPr>
        <w:footnoteReference w:id="15"/>
      </w:r>
      <w:r w:rsidR="00E35910" w:rsidRPr="00FC0533">
        <w:rPr>
          <w:rFonts w:ascii="Times New Roman" w:hAnsi="Times New Roman" w:cs="Times New Roman"/>
        </w:rPr>
        <w:t xml:space="preserve">. </w:t>
      </w:r>
      <w:r w:rsidR="000D1B51" w:rsidRPr="00FC0533">
        <w:rPr>
          <w:rFonts w:ascii="Times New Roman" w:hAnsi="Times New Roman" w:cs="Times New Roman"/>
        </w:rPr>
        <w:t>They are represented by the blu</w:t>
      </w:r>
      <w:r w:rsidR="0053238C" w:rsidRPr="00FC0533">
        <w:rPr>
          <w:rFonts w:ascii="Times New Roman" w:hAnsi="Times New Roman" w:cs="Times New Roman"/>
        </w:rPr>
        <w:t>e</w:t>
      </w:r>
      <w:r w:rsidR="000D1B51" w:rsidRPr="00FC0533">
        <w:rPr>
          <w:rFonts w:ascii="Times New Roman" w:hAnsi="Times New Roman" w:cs="Times New Roman"/>
        </w:rPr>
        <w:t xml:space="preserve">, </w:t>
      </w:r>
      <w:r w:rsidR="008228D2" w:rsidRPr="00FC0533">
        <w:rPr>
          <w:rFonts w:ascii="Times New Roman" w:hAnsi="Times New Roman" w:cs="Times New Roman"/>
        </w:rPr>
        <w:t xml:space="preserve">purple </w:t>
      </w:r>
      <w:r w:rsidR="000D1B51" w:rsidRPr="00FC0533">
        <w:rPr>
          <w:rFonts w:ascii="Times New Roman" w:hAnsi="Times New Roman" w:cs="Times New Roman"/>
        </w:rPr>
        <w:t xml:space="preserve">and </w:t>
      </w:r>
      <w:r w:rsidR="008228D2" w:rsidRPr="00FC0533">
        <w:rPr>
          <w:rFonts w:ascii="Times New Roman" w:hAnsi="Times New Roman" w:cs="Times New Roman"/>
        </w:rPr>
        <w:t>yellow line</w:t>
      </w:r>
      <w:r w:rsidR="000D1B51" w:rsidRPr="00FC0533">
        <w:rPr>
          <w:rFonts w:ascii="Times New Roman" w:hAnsi="Times New Roman" w:cs="Times New Roman"/>
        </w:rPr>
        <w:t xml:space="preserve"> respectively</w:t>
      </w:r>
      <w:r w:rsidR="00C02707" w:rsidRPr="00FC0533">
        <w:rPr>
          <w:rFonts w:ascii="Times New Roman" w:hAnsi="Times New Roman" w:cs="Times New Roman"/>
        </w:rPr>
        <w:t>.</w:t>
      </w:r>
      <w:r w:rsidR="008228D2" w:rsidRPr="00FC0533">
        <w:rPr>
          <w:rFonts w:ascii="Times New Roman" w:hAnsi="Times New Roman" w:cs="Times New Roman"/>
        </w:rPr>
        <w:t xml:space="preserve"> </w:t>
      </w:r>
      <w:r w:rsidR="00F66BA8" w:rsidRPr="00FC0533">
        <w:rPr>
          <w:rFonts w:ascii="Times New Roman" w:hAnsi="Times New Roman" w:cs="Times New Roman"/>
        </w:rPr>
        <w:t xml:space="preserve">The green line displays the contribution of inheritance, </w:t>
      </w:r>
      <w:proofErr w:type="gramStart"/>
      <w:r w:rsidR="00F66BA8" w:rsidRPr="00FC0533">
        <w:rPr>
          <w:rFonts w:ascii="Times New Roman" w:hAnsi="Times New Roman" w:cs="Times New Roman"/>
        </w:rPr>
        <w:t>e.g.</w:t>
      </w:r>
      <w:proofErr w:type="gramEnd"/>
      <w:r w:rsidR="00F66BA8" w:rsidRPr="00FC0533">
        <w:rPr>
          <w:rFonts w:ascii="Times New Roman" w:hAnsi="Times New Roman" w:cs="Times New Roman"/>
        </w:rPr>
        <w:t xml:space="preserve"> just a fraction (about a third) of the GxE interaction effects corresponding to </w:t>
      </w:r>
      <w:r w:rsidR="000D1B51" w:rsidRPr="00FC0533">
        <w:rPr>
          <w:rFonts w:ascii="Times New Roman" w:hAnsi="Times New Roman" w:cs="Times New Roman"/>
        </w:rPr>
        <w:t>an intergenerational correlation</w:t>
      </w:r>
      <w:r w:rsidR="00F66BA8" w:rsidRPr="00FC0533">
        <w:rPr>
          <w:rFonts w:ascii="Times New Roman" w:hAnsi="Times New Roman" w:cs="Times New Roman"/>
        </w:rPr>
        <w:t xml:space="preserve"> </w:t>
      </w:r>
      <m:oMath>
        <m:r>
          <w:rPr>
            <w:rFonts w:ascii="Cambria Math" w:hAnsi="Cambria Math" w:cs="Times New Roman"/>
          </w:rPr>
          <m:t>θ</m:t>
        </m:r>
      </m:oMath>
      <w:r w:rsidR="00F66BA8" w:rsidRPr="00FC0533">
        <w:rPr>
          <w:rFonts w:ascii="Times New Roman" w:hAnsi="Times New Roman" w:cs="Times New Roman"/>
        </w:rPr>
        <w:t xml:space="preserve">=.3 </w:t>
      </w:r>
      <w:r w:rsidR="005368FA" w:rsidRPr="00FC0533">
        <w:rPr>
          <w:rFonts w:ascii="Times New Roman" w:hAnsi="Times New Roman" w:cs="Times New Roman"/>
        </w:rPr>
        <w:t>(see Supplemental Material, Section IV)</w:t>
      </w:r>
      <w:r w:rsidR="00E35910" w:rsidRPr="00FC0533">
        <w:rPr>
          <w:rFonts w:ascii="Times New Roman" w:hAnsi="Times New Roman" w:cs="Times New Roman"/>
        </w:rPr>
        <w:t>.</w:t>
      </w:r>
      <w:r w:rsidR="00382C60" w:rsidRPr="00FC0533">
        <w:rPr>
          <w:rFonts w:ascii="Times New Roman" w:hAnsi="Times New Roman" w:cs="Times New Roman"/>
        </w:rPr>
        <w:t xml:space="preserve"> </w:t>
      </w:r>
      <w:r w:rsidR="008228D2" w:rsidRPr="00FC0533">
        <w:rPr>
          <w:rFonts w:ascii="Times New Roman" w:hAnsi="Times New Roman" w:cs="Times New Roman"/>
        </w:rPr>
        <w:t xml:space="preserve">The </w:t>
      </w:r>
      <w:r w:rsidR="00E35910" w:rsidRPr="00FC0533">
        <w:rPr>
          <w:rFonts w:ascii="Times New Roman" w:hAnsi="Times New Roman" w:cs="Times New Roman"/>
        </w:rPr>
        <w:t>key</w:t>
      </w:r>
      <w:r w:rsidR="008228D2" w:rsidRPr="00FC0533">
        <w:rPr>
          <w:rFonts w:ascii="Times New Roman" w:hAnsi="Times New Roman" w:cs="Times New Roman"/>
        </w:rPr>
        <w:t xml:space="preserve"> observation is that differences between t</w:t>
      </w:r>
      <w:r w:rsidRPr="00FC0533">
        <w:rPr>
          <w:rFonts w:ascii="Times New Roman" w:hAnsi="Times New Roman" w:cs="Times New Roman"/>
        </w:rPr>
        <w:t>he second</w:t>
      </w:r>
      <w:r w:rsidR="00E35910" w:rsidRPr="00FC0533">
        <w:rPr>
          <w:rFonts w:ascii="Times New Roman" w:hAnsi="Times New Roman" w:cs="Times New Roman"/>
        </w:rPr>
        <w:t xml:space="preserve"> </w:t>
      </w:r>
      <w:r w:rsidR="008228D2" w:rsidRPr="00FC0533">
        <w:rPr>
          <w:rFonts w:ascii="Times New Roman" w:hAnsi="Times New Roman" w:cs="Times New Roman"/>
        </w:rPr>
        <w:t xml:space="preserve">and third </w:t>
      </w:r>
      <w:r w:rsidR="00F66BA8" w:rsidRPr="00FC0533">
        <w:rPr>
          <w:rFonts w:ascii="Times New Roman" w:hAnsi="Times New Roman" w:cs="Times New Roman"/>
        </w:rPr>
        <w:t xml:space="preserve">plots </w:t>
      </w:r>
      <w:r w:rsidR="00E35910" w:rsidRPr="00FC0533">
        <w:rPr>
          <w:rFonts w:ascii="Times New Roman" w:hAnsi="Times New Roman" w:cs="Times New Roman"/>
        </w:rPr>
        <w:t xml:space="preserve">(purple vs yellow) </w:t>
      </w:r>
      <w:r w:rsidR="008228D2" w:rsidRPr="00FC0533">
        <w:rPr>
          <w:rFonts w:ascii="Times New Roman" w:hAnsi="Times New Roman" w:cs="Times New Roman"/>
        </w:rPr>
        <w:t xml:space="preserve">are very small even </w:t>
      </w:r>
      <w:r w:rsidR="000E43F3" w:rsidRPr="00FC0533">
        <w:rPr>
          <w:rFonts w:ascii="Times New Roman" w:hAnsi="Times New Roman" w:cs="Times New Roman"/>
        </w:rPr>
        <w:t>at</w:t>
      </w:r>
      <w:r w:rsidR="008228D2" w:rsidRPr="00FC0533">
        <w:rPr>
          <w:rFonts w:ascii="Times New Roman" w:hAnsi="Times New Roman" w:cs="Times New Roman"/>
        </w:rPr>
        <w:t xml:space="preserve"> the extremes of the </w:t>
      </w:r>
      <w:r w:rsidR="00367F0E" w:rsidRPr="00FC0533">
        <w:rPr>
          <w:rFonts w:ascii="Times New Roman" w:hAnsi="Times New Roman" w:cs="Times New Roman"/>
        </w:rPr>
        <w:t>PRS</w:t>
      </w:r>
      <w:r w:rsidR="008228D2" w:rsidRPr="00FC0533">
        <w:rPr>
          <w:rFonts w:ascii="Times New Roman" w:hAnsi="Times New Roman" w:cs="Times New Roman"/>
        </w:rPr>
        <w:t xml:space="preserve"> distribution</w:t>
      </w:r>
      <w:r w:rsidR="00382C60" w:rsidRPr="00FC0533">
        <w:rPr>
          <w:rFonts w:ascii="Times New Roman" w:hAnsi="Times New Roman" w:cs="Times New Roman"/>
        </w:rPr>
        <w:t>. Th</w:t>
      </w:r>
      <w:r w:rsidR="00E35910" w:rsidRPr="00FC0533">
        <w:rPr>
          <w:rFonts w:ascii="Times New Roman" w:hAnsi="Times New Roman" w:cs="Times New Roman"/>
        </w:rPr>
        <w:t>at is</w:t>
      </w:r>
      <w:r w:rsidR="000E43F3" w:rsidRPr="00FC0533">
        <w:rPr>
          <w:rFonts w:ascii="Times New Roman" w:hAnsi="Times New Roman" w:cs="Times New Roman"/>
        </w:rPr>
        <w:t xml:space="preserve">, </w:t>
      </w:r>
      <w:r w:rsidR="00E35910" w:rsidRPr="00FC0533">
        <w:rPr>
          <w:rFonts w:ascii="Times New Roman" w:hAnsi="Times New Roman" w:cs="Times New Roman"/>
        </w:rPr>
        <w:t>the increase in the offspring probability of obesity above and beyond what is expected because they an</w:t>
      </w:r>
      <w:r w:rsidR="001B3024" w:rsidRPr="00FC0533">
        <w:rPr>
          <w:rFonts w:ascii="Times New Roman" w:hAnsi="Times New Roman" w:cs="Times New Roman"/>
        </w:rPr>
        <w:t>d</w:t>
      </w:r>
      <w:r w:rsidR="00E35910" w:rsidRPr="00FC0533">
        <w:rPr>
          <w:rFonts w:ascii="Times New Roman" w:hAnsi="Times New Roman" w:cs="Times New Roman"/>
        </w:rPr>
        <w:t xml:space="preserve"> their parents share </w:t>
      </w:r>
      <w:r w:rsidR="001B3024" w:rsidRPr="00FC0533">
        <w:rPr>
          <w:rFonts w:ascii="Times New Roman" w:hAnsi="Times New Roman" w:cs="Times New Roman"/>
        </w:rPr>
        <w:t xml:space="preserve">the same </w:t>
      </w:r>
      <w:r w:rsidR="00E35910" w:rsidRPr="00FC0533">
        <w:rPr>
          <w:rFonts w:ascii="Times New Roman" w:hAnsi="Times New Roman" w:cs="Times New Roman"/>
        </w:rPr>
        <w:t>macro</w:t>
      </w:r>
      <w:r w:rsidR="001B3024" w:rsidRPr="00FC0533">
        <w:rPr>
          <w:rFonts w:ascii="Times New Roman" w:hAnsi="Times New Roman" w:cs="Times New Roman"/>
        </w:rPr>
        <w:t>-</w:t>
      </w:r>
      <w:r w:rsidR="00E35910" w:rsidRPr="00FC0533">
        <w:rPr>
          <w:rFonts w:ascii="Times New Roman" w:hAnsi="Times New Roman" w:cs="Times New Roman"/>
        </w:rPr>
        <w:t>obesogenic envir</w:t>
      </w:r>
      <w:r w:rsidR="001B3024" w:rsidRPr="00FC0533">
        <w:rPr>
          <w:rFonts w:ascii="Times New Roman" w:hAnsi="Times New Roman" w:cs="Times New Roman"/>
        </w:rPr>
        <w:t>onment attributable to cultural heritability</w:t>
      </w:r>
      <w:r w:rsidR="000E43F3" w:rsidRPr="00FC0533">
        <w:rPr>
          <w:rFonts w:ascii="Times New Roman" w:hAnsi="Times New Roman" w:cs="Times New Roman"/>
        </w:rPr>
        <w:t>,</w:t>
      </w:r>
      <w:r w:rsidR="001B3024" w:rsidRPr="00FC0533">
        <w:rPr>
          <w:rFonts w:ascii="Times New Roman" w:hAnsi="Times New Roman" w:cs="Times New Roman"/>
        </w:rPr>
        <w:t xml:space="preserve"> is trivial. </w:t>
      </w:r>
      <w:r w:rsidR="0040514B" w:rsidRPr="00FC0533">
        <w:rPr>
          <w:rFonts w:ascii="Times New Roman" w:hAnsi="Times New Roman" w:cs="Times New Roman"/>
        </w:rPr>
        <w:t xml:space="preserve">On average these differences are close to 0 </w:t>
      </w:r>
      <w:r w:rsidR="00C02707" w:rsidRPr="00FC0533">
        <w:rPr>
          <w:rFonts w:ascii="Times New Roman" w:hAnsi="Times New Roman" w:cs="Times New Roman"/>
        </w:rPr>
        <w:t xml:space="preserve">and are </w:t>
      </w:r>
      <w:r w:rsidR="000A7520" w:rsidRPr="00FC0533">
        <w:rPr>
          <w:rFonts w:ascii="Times New Roman" w:hAnsi="Times New Roman" w:cs="Times New Roman"/>
        </w:rPr>
        <w:t>very small even in</w:t>
      </w:r>
      <w:r w:rsidR="001B3024" w:rsidRPr="00FC0533">
        <w:rPr>
          <w:rFonts w:ascii="Times New Roman" w:hAnsi="Times New Roman" w:cs="Times New Roman"/>
        </w:rPr>
        <w:t xml:space="preserve"> top three deciles</w:t>
      </w:r>
      <w:r w:rsidR="00C02707" w:rsidRPr="00FC0533">
        <w:rPr>
          <w:rFonts w:ascii="Times New Roman" w:hAnsi="Times New Roman" w:cs="Times New Roman"/>
        </w:rPr>
        <w:t xml:space="preserve"> </w:t>
      </w:r>
      <w:r w:rsidR="008C334A">
        <w:rPr>
          <w:rFonts w:ascii="Times New Roman" w:hAnsi="Times New Roman" w:cs="Times New Roman"/>
        </w:rPr>
        <w:t>at about</w:t>
      </w:r>
      <w:r w:rsidR="00CE7591" w:rsidRPr="00FC0533">
        <w:rPr>
          <w:rFonts w:ascii="Times New Roman" w:hAnsi="Times New Roman" w:cs="Times New Roman"/>
        </w:rPr>
        <w:t xml:space="preserve"> </w:t>
      </w:r>
      <w:r w:rsidR="001B3024" w:rsidRPr="00FC0533">
        <w:rPr>
          <w:rFonts w:ascii="Times New Roman" w:hAnsi="Times New Roman" w:cs="Times New Roman"/>
        </w:rPr>
        <w:t>.025.</w:t>
      </w:r>
      <w:r w:rsidR="001B3024" w:rsidRPr="00FC0533">
        <w:rPr>
          <w:rStyle w:val="FootnoteReference"/>
          <w:rFonts w:ascii="Times New Roman" w:hAnsi="Times New Roman" w:cs="Times New Roman"/>
        </w:rPr>
        <w:footnoteReference w:id="16"/>
      </w:r>
    </w:p>
    <w:p w14:paraId="6A647993" w14:textId="77777777" w:rsidR="00103F3D" w:rsidRPr="00FC0533" w:rsidRDefault="00103F3D" w:rsidP="00173769">
      <w:pPr>
        <w:spacing w:line="360" w:lineRule="auto"/>
        <w:rPr>
          <w:rFonts w:ascii="Times New Roman" w:hAnsi="Times New Roman" w:cs="Times New Roman"/>
          <w:b/>
          <w:bCs/>
        </w:rPr>
      </w:pPr>
    </w:p>
    <w:p w14:paraId="561E339F" w14:textId="61969F27" w:rsidR="00173769" w:rsidRPr="00FC0533" w:rsidRDefault="00173769" w:rsidP="00173769">
      <w:pPr>
        <w:spacing w:line="360" w:lineRule="auto"/>
        <w:rPr>
          <w:rFonts w:ascii="Times New Roman" w:hAnsi="Times New Roman" w:cs="Times New Roman"/>
          <w:b/>
          <w:bCs/>
        </w:rPr>
      </w:pPr>
      <w:r w:rsidRPr="00FC0533">
        <w:rPr>
          <w:rFonts w:ascii="Times New Roman" w:hAnsi="Times New Roman" w:cs="Times New Roman"/>
          <w:b/>
          <w:bCs/>
        </w:rPr>
        <w:t>V. Discussion</w:t>
      </w:r>
    </w:p>
    <w:p w14:paraId="68E19473" w14:textId="19D7C882" w:rsidR="00382C60" w:rsidRPr="00FC0533" w:rsidRDefault="00173769" w:rsidP="00103F3D">
      <w:pPr>
        <w:spacing w:line="360" w:lineRule="auto"/>
        <w:rPr>
          <w:rFonts w:ascii="Times New Roman" w:hAnsi="Times New Roman" w:cs="Times New Roman"/>
        </w:rPr>
      </w:pPr>
      <w:r w:rsidRPr="00FC0533">
        <w:rPr>
          <w:rFonts w:ascii="Times New Roman" w:hAnsi="Times New Roman" w:cs="Times New Roman"/>
        </w:rPr>
        <w:t xml:space="preserve">Obesity is a phenotype </w:t>
      </w:r>
      <w:r w:rsidR="00382C60" w:rsidRPr="00FC0533">
        <w:rPr>
          <w:rFonts w:ascii="Times New Roman" w:hAnsi="Times New Roman" w:cs="Times New Roman"/>
        </w:rPr>
        <w:t xml:space="preserve">strongly related to </w:t>
      </w:r>
      <w:r w:rsidR="006B16D2" w:rsidRPr="00FC0533">
        <w:rPr>
          <w:rFonts w:ascii="Times New Roman" w:hAnsi="Times New Roman" w:cs="Times New Roman"/>
        </w:rPr>
        <w:t xml:space="preserve">important </w:t>
      </w:r>
      <w:r w:rsidR="00382C60" w:rsidRPr="00FC0533">
        <w:rPr>
          <w:rFonts w:ascii="Times New Roman" w:hAnsi="Times New Roman" w:cs="Times New Roman"/>
        </w:rPr>
        <w:t>health outcomes and, in addition, has the potential of being</w:t>
      </w:r>
      <w:r w:rsidRPr="00FC0533">
        <w:rPr>
          <w:rFonts w:ascii="Times New Roman" w:hAnsi="Times New Roman" w:cs="Times New Roman"/>
        </w:rPr>
        <w:t xml:space="preserve"> reproduced across generations </w:t>
      </w:r>
      <w:r w:rsidR="00700418" w:rsidRPr="00FC0533">
        <w:rPr>
          <w:rFonts w:ascii="Times New Roman" w:hAnsi="Times New Roman" w:cs="Times New Roman"/>
        </w:rPr>
        <w:t>because of</w:t>
      </w:r>
      <w:r w:rsidR="004455F5" w:rsidRPr="00FC0533">
        <w:rPr>
          <w:rFonts w:ascii="Times New Roman" w:hAnsi="Times New Roman" w:cs="Times New Roman"/>
        </w:rPr>
        <w:t xml:space="preserve"> </w:t>
      </w:r>
      <w:r w:rsidR="006159E3" w:rsidRPr="00FC0533">
        <w:rPr>
          <w:rFonts w:ascii="Times New Roman" w:hAnsi="Times New Roman" w:cs="Times New Roman"/>
        </w:rPr>
        <w:t>g</w:t>
      </w:r>
      <w:r w:rsidRPr="00FC0533">
        <w:rPr>
          <w:rFonts w:ascii="Times New Roman" w:hAnsi="Times New Roman" w:cs="Times New Roman"/>
        </w:rPr>
        <w:t xml:space="preserve">enetic and </w:t>
      </w:r>
      <w:r w:rsidR="0075232E" w:rsidRPr="00FC0533">
        <w:rPr>
          <w:rFonts w:ascii="Times New Roman" w:hAnsi="Times New Roman" w:cs="Times New Roman"/>
        </w:rPr>
        <w:t xml:space="preserve">cultural </w:t>
      </w:r>
      <w:r w:rsidRPr="00FC0533">
        <w:rPr>
          <w:rFonts w:ascii="Times New Roman" w:hAnsi="Times New Roman" w:cs="Times New Roman"/>
        </w:rPr>
        <w:t xml:space="preserve">heritability. </w:t>
      </w:r>
      <w:r w:rsidR="006B16D2" w:rsidRPr="00FC0533">
        <w:rPr>
          <w:rFonts w:ascii="Times New Roman" w:hAnsi="Times New Roman" w:cs="Times New Roman"/>
        </w:rPr>
        <w:t xml:space="preserve">The latter </w:t>
      </w:r>
      <w:r w:rsidRPr="00FC0533">
        <w:rPr>
          <w:rFonts w:ascii="Times New Roman" w:hAnsi="Times New Roman" w:cs="Times New Roman"/>
        </w:rPr>
        <w:t xml:space="preserve">can </w:t>
      </w:r>
      <w:r w:rsidR="006B16D2" w:rsidRPr="00FC0533">
        <w:rPr>
          <w:rFonts w:ascii="Times New Roman" w:hAnsi="Times New Roman" w:cs="Times New Roman"/>
        </w:rPr>
        <w:t xml:space="preserve">amplify </w:t>
      </w:r>
      <w:r w:rsidR="00382C60" w:rsidRPr="00FC0533">
        <w:rPr>
          <w:rFonts w:ascii="Times New Roman" w:hAnsi="Times New Roman" w:cs="Times New Roman"/>
        </w:rPr>
        <w:t xml:space="preserve">genetic </w:t>
      </w:r>
      <w:r w:rsidR="000A7520" w:rsidRPr="00FC0533">
        <w:rPr>
          <w:rFonts w:ascii="Times New Roman" w:hAnsi="Times New Roman" w:cs="Times New Roman"/>
        </w:rPr>
        <w:t>impacts</w:t>
      </w:r>
      <w:r w:rsidRPr="00FC0533">
        <w:rPr>
          <w:rFonts w:ascii="Times New Roman" w:hAnsi="Times New Roman" w:cs="Times New Roman"/>
        </w:rPr>
        <w:t xml:space="preserve"> </w:t>
      </w:r>
      <w:r w:rsidR="0039505E" w:rsidRPr="00FC0533">
        <w:rPr>
          <w:rFonts w:ascii="Times New Roman" w:hAnsi="Times New Roman" w:cs="Times New Roman"/>
        </w:rPr>
        <w:t>when</w:t>
      </w:r>
      <w:r w:rsidRPr="00FC0533">
        <w:rPr>
          <w:rFonts w:ascii="Times New Roman" w:hAnsi="Times New Roman" w:cs="Times New Roman"/>
        </w:rPr>
        <w:t xml:space="preserve"> there are significant GxE effects.</w:t>
      </w:r>
      <w:r w:rsidR="004361FF" w:rsidRPr="00FC0533">
        <w:rPr>
          <w:rFonts w:ascii="Times New Roman" w:hAnsi="Times New Roman" w:cs="Times New Roman"/>
        </w:rPr>
        <w:t xml:space="preserve"> </w:t>
      </w:r>
      <w:r w:rsidR="00B91236" w:rsidRPr="00FC0533">
        <w:rPr>
          <w:rFonts w:ascii="Times New Roman" w:hAnsi="Times New Roman" w:cs="Times New Roman"/>
        </w:rPr>
        <w:t>Furthermore</w:t>
      </w:r>
      <w:r w:rsidR="00382C60" w:rsidRPr="00FC0533">
        <w:rPr>
          <w:rFonts w:ascii="Times New Roman" w:hAnsi="Times New Roman" w:cs="Times New Roman"/>
        </w:rPr>
        <w:t xml:space="preserve">, </w:t>
      </w:r>
      <w:r w:rsidR="000A7520" w:rsidRPr="00FC0533">
        <w:rPr>
          <w:rFonts w:ascii="Times New Roman" w:hAnsi="Times New Roman" w:cs="Times New Roman"/>
        </w:rPr>
        <w:t>these</w:t>
      </w:r>
      <w:r w:rsidR="00382C60" w:rsidRPr="00FC0533">
        <w:rPr>
          <w:rFonts w:ascii="Times New Roman" w:hAnsi="Times New Roman" w:cs="Times New Roman"/>
        </w:rPr>
        <w:t xml:space="preserve"> </w:t>
      </w:r>
      <w:r w:rsidR="0075232E" w:rsidRPr="00FC0533">
        <w:rPr>
          <w:rFonts w:ascii="Times New Roman" w:hAnsi="Times New Roman" w:cs="Times New Roman"/>
        </w:rPr>
        <w:t xml:space="preserve">can </w:t>
      </w:r>
      <w:r w:rsidRPr="00FC0533">
        <w:rPr>
          <w:rFonts w:ascii="Times New Roman" w:hAnsi="Times New Roman" w:cs="Times New Roman"/>
        </w:rPr>
        <w:t xml:space="preserve">alter the allelic composition of the population </w:t>
      </w:r>
      <w:r w:rsidR="006B16D2" w:rsidRPr="00FC0533">
        <w:rPr>
          <w:rFonts w:ascii="Times New Roman" w:hAnsi="Times New Roman" w:cs="Times New Roman"/>
        </w:rPr>
        <w:t xml:space="preserve">acquiring </w:t>
      </w:r>
      <w:r w:rsidRPr="00FC0533">
        <w:rPr>
          <w:rFonts w:ascii="Times New Roman" w:hAnsi="Times New Roman" w:cs="Times New Roman"/>
        </w:rPr>
        <w:t>the phenotype</w:t>
      </w:r>
      <w:r w:rsidR="0075232E" w:rsidRPr="00FC0533">
        <w:rPr>
          <w:rFonts w:ascii="Times New Roman" w:hAnsi="Times New Roman" w:cs="Times New Roman"/>
        </w:rPr>
        <w:t xml:space="preserve"> in successive generations</w:t>
      </w:r>
      <w:r w:rsidR="0039505E" w:rsidRPr="00FC0533">
        <w:rPr>
          <w:rFonts w:ascii="Times New Roman" w:hAnsi="Times New Roman" w:cs="Times New Roman"/>
        </w:rPr>
        <w:t xml:space="preserve">, dilute additive allelic effects, </w:t>
      </w:r>
      <w:r w:rsidR="000A7520" w:rsidRPr="00FC0533">
        <w:rPr>
          <w:rFonts w:ascii="Times New Roman" w:hAnsi="Times New Roman" w:cs="Times New Roman"/>
        </w:rPr>
        <w:t>reduce genetic heritability</w:t>
      </w:r>
      <w:r w:rsidR="004455F5" w:rsidRPr="00FC0533">
        <w:rPr>
          <w:rFonts w:ascii="Times New Roman" w:hAnsi="Times New Roman" w:cs="Times New Roman"/>
        </w:rPr>
        <w:t>,</w:t>
      </w:r>
      <w:r w:rsidR="000A7520" w:rsidRPr="00FC0533">
        <w:rPr>
          <w:rFonts w:ascii="Times New Roman" w:hAnsi="Times New Roman" w:cs="Times New Roman"/>
        </w:rPr>
        <w:t xml:space="preserve"> and</w:t>
      </w:r>
      <w:r w:rsidR="0039505E" w:rsidRPr="00FC0533">
        <w:rPr>
          <w:rFonts w:ascii="Times New Roman" w:hAnsi="Times New Roman" w:cs="Times New Roman"/>
        </w:rPr>
        <w:t xml:space="preserve"> </w:t>
      </w:r>
      <w:r w:rsidRPr="00FC0533">
        <w:rPr>
          <w:rFonts w:ascii="Times New Roman" w:hAnsi="Times New Roman" w:cs="Times New Roman"/>
        </w:rPr>
        <w:t xml:space="preserve">augment the influence of </w:t>
      </w:r>
      <w:r w:rsidR="000A7FAA" w:rsidRPr="00FC0533">
        <w:rPr>
          <w:rFonts w:ascii="Times New Roman" w:hAnsi="Times New Roman" w:cs="Times New Roman"/>
        </w:rPr>
        <w:t xml:space="preserve">cultural </w:t>
      </w:r>
      <w:r w:rsidRPr="00FC0533">
        <w:rPr>
          <w:rFonts w:ascii="Times New Roman" w:hAnsi="Times New Roman" w:cs="Times New Roman"/>
        </w:rPr>
        <w:t xml:space="preserve">heritability. </w:t>
      </w:r>
      <w:r w:rsidR="0075232E" w:rsidRPr="00FC0533">
        <w:rPr>
          <w:rFonts w:ascii="Times New Roman" w:hAnsi="Times New Roman" w:cs="Times New Roman"/>
        </w:rPr>
        <w:t xml:space="preserve"> </w:t>
      </w:r>
    </w:p>
    <w:p w14:paraId="1FB9F2A7" w14:textId="76A60E2E" w:rsidR="0039505E" w:rsidRPr="00FC0533" w:rsidRDefault="00BF5886" w:rsidP="0039505E">
      <w:pPr>
        <w:spacing w:line="360" w:lineRule="auto"/>
        <w:ind w:firstLine="720"/>
        <w:rPr>
          <w:rFonts w:ascii="Times New Roman" w:hAnsi="Times New Roman" w:cs="Times New Roman"/>
        </w:rPr>
      </w:pPr>
      <w:r w:rsidRPr="00FC0533">
        <w:rPr>
          <w:rFonts w:ascii="Times New Roman" w:hAnsi="Times New Roman" w:cs="Times New Roman"/>
        </w:rPr>
        <w:t>T</w:t>
      </w:r>
      <w:r w:rsidR="00173769" w:rsidRPr="00FC0533">
        <w:rPr>
          <w:rFonts w:ascii="Times New Roman" w:hAnsi="Times New Roman" w:cs="Times New Roman"/>
        </w:rPr>
        <w:t xml:space="preserve">he magnitude of GxE </w:t>
      </w:r>
      <w:r w:rsidR="006159E3" w:rsidRPr="00FC0533">
        <w:rPr>
          <w:rFonts w:ascii="Times New Roman" w:hAnsi="Times New Roman" w:cs="Times New Roman"/>
        </w:rPr>
        <w:t xml:space="preserve">interactions </w:t>
      </w:r>
      <w:r w:rsidR="00173769" w:rsidRPr="00FC0533">
        <w:rPr>
          <w:rFonts w:ascii="Times New Roman" w:hAnsi="Times New Roman" w:cs="Times New Roman"/>
        </w:rPr>
        <w:t>matters for the plasticity embedded in the production of the trait</w:t>
      </w:r>
      <w:r w:rsidR="00B91236" w:rsidRPr="00FC0533">
        <w:rPr>
          <w:rFonts w:ascii="Times New Roman" w:hAnsi="Times New Roman" w:cs="Times New Roman"/>
        </w:rPr>
        <w:t xml:space="preserve"> as it affects </w:t>
      </w:r>
      <w:r w:rsidR="00173769" w:rsidRPr="00FC0533">
        <w:rPr>
          <w:rFonts w:ascii="Times New Roman" w:hAnsi="Times New Roman" w:cs="Times New Roman"/>
        </w:rPr>
        <w:t>the reproduction and survival of the organism that bears it. Even if</w:t>
      </w:r>
      <w:r w:rsidR="004361FF" w:rsidRPr="00FC0533">
        <w:rPr>
          <w:rFonts w:ascii="Times New Roman" w:hAnsi="Times New Roman" w:cs="Times New Roman"/>
        </w:rPr>
        <w:t xml:space="preserve"> obesity</w:t>
      </w:r>
      <w:r w:rsidR="00F71E86" w:rsidRPr="00FC0533">
        <w:rPr>
          <w:rFonts w:ascii="Times New Roman" w:hAnsi="Times New Roman" w:cs="Times New Roman"/>
        </w:rPr>
        <w:t xml:space="preserve"> was not subject to </w:t>
      </w:r>
      <w:r w:rsidR="004361FF" w:rsidRPr="00FC0533">
        <w:rPr>
          <w:rFonts w:ascii="Times New Roman" w:hAnsi="Times New Roman" w:cs="Times New Roman"/>
        </w:rPr>
        <w:t>assortative mating</w:t>
      </w:r>
      <w:r w:rsidR="000A7520" w:rsidRPr="00FC0533">
        <w:rPr>
          <w:rFonts w:ascii="Times New Roman" w:hAnsi="Times New Roman" w:cs="Times New Roman"/>
        </w:rPr>
        <w:t xml:space="preserve"> and</w:t>
      </w:r>
      <w:r w:rsidR="006159E3" w:rsidRPr="00FC0533">
        <w:rPr>
          <w:rFonts w:ascii="Times New Roman" w:hAnsi="Times New Roman" w:cs="Times New Roman"/>
        </w:rPr>
        <w:t xml:space="preserve"> </w:t>
      </w:r>
      <w:r w:rsidR="00173769" w:rsidRPr="00FC0533">
        <w:rPr>
          <w:rFonts w:ascii="Times New Roman" w:hAnsi="Times New Roman" w:cs="Times New Roman"/>
        </w:rPr>
        <w:t xml:space="preserve">had no effects on </w:t>
      </w:r>
      <w:r w:rsidR="004455F5" w:rsidRPr="00FC0533">
        <w:rPr>
          <w:rFonts w:ascii="Times New Roman" w:hAnsi="Times New Roman" w:cs="Times New Roman"/>
        </w:rPr>
        <w:t>the net reproduction rate</w:t>
      </w:r>
      <w:r w:rsidR="00173769" w:rsidRPr="00FC0533">
        <w:rPr>
          <w:rFonts w:ascii="Times New Roman" w:hAnsi="Times New Roman" w:cs="Times New Roman"/>
        </w:rPr>
        <w:t>, its association with chronic conditions</w:t>
      </w:r>
      <w:r w:rsidRPr="00FC0533">
        <w:rPr>
          <w:rFonts w:ascii="Times New Roman" w:hAnsi="Times New Roman" w:cs="Times New Roman"/>
        </w:rPr>
        <w:t>, disability</w:t>
      </w:r>
      <w:r w:rsidR="000A7520" w:rsidRPr="00FC0533">
        <w:rPr>
          <w:rFonts w:ascii="Times New Roman" w:hAnsi="Times New Roman" w:cs="Times New Roman"/>
        </w:rPr>
        <w:t>,</w:t>
      </w:r>
      <w:r w:rsidRPr="00FC0533">
        <w:rPr>
          <w:rFonts w:ascii="Times New Roman" w:hAnsi="Times New Roman" w:cs="Times New Roman"/>
        </w:rPr>
        <w:t xml:space="preserve"> and mortality</w:t>
      </w:r>
      <w:r w:rsidR="00173769" w:rsidRPr="00FC0533">
        <w:rPr>
          <w:rFonts w:ascii="Times New Roman" w:hAnsi="Times New Roman" w:cs="Times New Roman"/>
        </w:rPr>
        <w:t xml:space="preserve"> is sufficiently tight to make</w:t>
      </w:r>
      <w:r w:rsidR="00382C60" w:rsidRPr="00FC0533">
        <w:rPr>
          <w:rFonts w:ascii="Times New Roman" w:hAnsi="Times New Roman" w:cs="Times New Roman"/>
        </w:rPr>
        <w:t xml:space="preserve"> </w:t>
      </w:r>
      <w:r w:rsidR="00173769" w:rsidRPr="00FC0533">
        <w:rPr>
          <w:rFonts w:ascii="Times New Roman" w:hAnsi="Times New Roman" w:cs="Times New Roman"/>
        </w:rPr>
        <w:t>GxE relevant</w:t>
      </w:r>
      <w:r w:rsidR="006159E3" w:rsidRPr="00FC0533">
        <w:rPr>
          <w:rFonts w:ascii="Times New Roman" w:hAnsi="Times New Roman" w:cs="Times New Roman"/>
        </w:rPr>
        <w:t xml:space="preserve"> from a public health standpoint</w:t>
      </w:r>
      <w:r w:rsidR="00173769" w:rsidRPr="00FC0533">
        <w:rPr>
          <w:rFonts w:ascii="Times New Roman" w:hAnsi="Times New Roman" w:cs="Times New Roman"/>
        </w:rPr>
        <w:t xml:space="preserve">. </w:t>
      </w:r>
    </w:p>
    <w:p w14:paraId="370F4E62" w14:textId="60F577F1" w:rsidR="00A473FC" w:rsidRPr="00FC0533" w:rsidRDefault="00103F3D" w:rsidP="0039505E">
      <w:pPr>
        <w:spacing w:line="360" w:lineRule="auto"/>
        <w:ind w:firstLine="720"/>
        <w:rPr>
          <w:rFonts w:ascii="Times New Roman" w:hAnsi="Times New Roman" w:cs="Times New Roman"/>
        </w:rPr>
      </w:pPr>
      <w:r w:rsidRPr="00FC0533">
        <w:rPr>
          <w:rFonts w:ascii="Times New Roman" w:hAnsi="Times New Roman" w:cs="Times New Roman"/>
        </w:rPr>
        <w:lastRenderedPageBreak/>
        <w:t>O</w:t>
      </w:r>
      <w:r w:rsidR="00173769" w:rsidRPr="00FC0533">
        <w:rPr>
          <w:rFonts w:ascii="Times New Roman" w:hAnsi="Times New Roman" w:cs="Times New Roman"/>
        </w:rPr>
        <w:t>ur</w:t>
      </w:r>
      <w:r w:rsidRPr="00FC0533">
        <w:rPr>
          <w:rFonts w:ascii="Times New Roman" w:hAnsi="Times New Roman" w:cs="Times New Roman"/>
        </w:rPr>
        <w:t xml:space="preserve"> </w:t>
      </w:r>
      <w:r w:rsidR="00173769" w:rsidRPr="00FC0533">
        <w:rPr>
          <w:rFonts w:ascii="Times New Roman" w:hAnsi="Times New Roman" w:cs="Times New Roman"/>
        </w:rPr>
        <w:t>empiri</w:t>
      </w:r>
      <w:r w:rsidR="00BF5886" w:rsidRPr="00FC0533">
        <w:rPr>
          <w:rFonts w:ascii="Times New Roman" w:hAnsi="Times New Roman" w:cs="Times New Roman"/>
        </w:rPr>
        <w:t>cal estimates</w:t>
      </w:r>
      <w:r w:rsidR="00382C60" w:rsidRPr="00FC0533">
        <w:rPr>
          <w:rFonts w:ascii="Times New Roman" w:hAnsi="Times New Roman" w:cs="Times New Roman"/>
        </w:rPr>
        <w:t xml:space="preserve"> </w:t>
      </w:r>
      <w:r w:rsidR="00F71E86" w:rsidRPr="00FC0533">
        <w:rPr>
          <w:rFonts w:ascii="Times New Roman" w:hAnsi="Times New Roman" w:cs="Times New Roman"/>
        </w:rPr>
        <w:t>indicate</w:t>
      </w:r>
      <w:r w:rsidR="00BF5886" w:rsidRPr="00FC0533">
        <w:rPr>
          <w:rFonts w:ascii="Times New Roman" w:hAnsi="Times New Roman" w:cs="Times New Roman"/>
        </w:rPr>
        <w:t xml:space="preserve"> that </w:t>
      </w:r>
      <w:r w:rsidR="001F1720" w:rsidRPr="00FC0533">
        <w:rPr>
          <w:rFonts w:ascii="Times New Roman" w:hAnsi="Times New Roman" w:cs="Times New Roman"/>
        </w:rPr>
        <w:t xml:space="preserve">current </w:t>
      </w:r>
      <w:r w:rsidR="000A7FAA" w:rsidRPr="00FC0533">
        <w:rPr>
          <w:rFonts w:ascii="Times New Roman" w:hAnsi="Times New Roman" w:cs="Times New Roman"/>
        </w:rPr>
        <w:t xml:space="preserve">estimated </w:t>
      </w:r>
      <w:r w:rsidR="00382C60" w:rsidRPr="00FC0533">
        <w:rPr>
          <w:rFonts w:ascii="Times New Roman" w:hAnsi="Times New Roman" w:cs="Times New Roman"/>
        </w:rPr>
        <w:t xml:space="preserve">GxE </w:t>
      </w:r>
      <w:r w:rsidR="00BF5886" w:rsidRPr="00FC0533">
        <w:rPr>
          <w:rFonts w:ascii="Times New Roman" w:hAnsi="Times New Roman" w:cs="Times New Roman"/>
        </w:rPr>
        <w:t xml:space="preserve">effects </w:t>
      </w:r>
      <w:r w:rsidR="004361FF" w:rsidRPr="00FC0533">
        <w:rPr>
          <w:rFonts w:ascii="Times New Roman" w:hAnsi="Times New Roman" w:cs="Times New Roman"/>
        </w:rPr>
        <w:t>c</w:t>
      </w:r>
      <w:r w:rsidR="0039505E" w:rsidRPr="00FC0533">
        <w:rPr>
          <w:rFonts w:ascii="Times New Roman" w:hAnsi="Times New Roman" w:cs="Times New Roman"/>
        </w:rPr>
        <w:t>an</w:t>
      </w:r>
      <w:r w:rsidR="00BF5886" w:rsidRPr="00FC0533">
        <w:rPr>
          <w:rFonts w:ascii="Times New Roman" w:hAnsi="Times New Roman" w:cs="Times New Roman"/>
        </w:rPr>
        <w:t xml:space="preserve"> </w:t>
      </w:r>
      <w:r w:rsidR="006B547E" w:rsidRPr="00FC0533">
        <w:rPr>
          <w:rFonts w:ascii="Times New Roman" w:hAnsi="Times New Roman" w:cs="Times New Roman"/>
        </w:rPr>
        <w:t xml:space="preserve">only </w:t>
      </w:r>
      <w:r w:rsidR="004361FF" w:rsidRPr="00FC0533">
        <w:rPr>
          <w:rFonts w:ascii="Times New Roman" w:hAnsi="Times New Roman" w:cs="Times New Roman"/>
        </w:rPr>
        <w:t>have a</w:t>
      </w:r>
      <w:r w:rsidR="006B547E" w:rsidRPr="00FC0533">
        <w:rPr>
          <w:rFonts w:ascii="Times New Roman" w:hAnsi="Times New Roman" w:cs="Times New Roman"/>
        </w:rPr>
        <w:t xml:space="preserve"> small</w:t>
      </w:r>
      <w:r w:rsidR="00BF5886" w:rsidRPr="00FC0533">
        <w:rPr>
          <w:rFonts w:ascii="Times New Roman" w:hAnsi="Times New Roman" w:cs="Times New Roman"/>
        </w:rPr>
        <w:t xml:space="preserve"> influence on </w:t>
      </w:r>
      <w:r w:rsidR="006B547E" w:rsidRPr="00FC0533">
        <w:rPr>
          <w:rFonts w:ascii="Times New Roman" w:hAnsi="Times New Roman" w:cs="Times New Roman"/>
        </w:rPr>
        <w:t>the trait's intergenerational transmission</w:t>
      </w:r>
      <w:r w:rsidR="00BF5886" w:rsidRPr="00FC0533">
        <w:rPr>
          <w:rFonts w:ascii="Times New Roman" w:hAnsi="Times New Roman" w:cs="Times New Roman"/>
        </w:rPr>
        <w:t xml:space="preserve"> and </w:t>
      </w:r>
      <w:r w:rsidR="001F1720" w:rsidRPr="00FC0533">
        <w:rPr>
          <w:rFonts w:ascii="Times New Roman" w:hAnsi="Times New Roman" w:cs="Times New Roman"/>
        </w:rPr>
        <w:t xml:space="preserve">that </w:t>
      </w:r>
      <w:r w:rsidR="00BF5886" w:rsidRPr="00FC0533">
        <w:rPr>
          <w:rFonts w:ascii="Times New Roman" w:hAnsi="Times New Roman" w:cs="Times New Roman"/>
        </w:rPr>
        <w:t xml:space="preserve">its </w:t>
      </w:r>
      <w:r w:rsidR="004361FF" w:rsidRPr="00FC0533">
        <w:rPr>
          <w:rFonts w:ascii="Times New Roman" w:hAnsi="Times New Roman" w:cs="Times New Roman"/>
        </w:rPr>
        <w:t xml:space="preserve">aggregate </w:t>
      </w:r>
      <w:r w:rsidR="00BF5886" w:rsidRPr="00FC0533">
        <w:rPr>
          <w:rFonts w:ascii="Times New Roman" w:hAnsi="Times New Roman" w:cs="Times New Roman"/>
        </w:rPr>
        <w:t>impact on demographic outcomes of importance in population health</w:t>
      </w:r>
      <w:r w:rsidR="007F7BEB" w:rsidRPr="00FC0533">
        <w:rPr>
          <w:rFonts w:ascii="Times New Roman" w:hAnsi="Times New Roman" w:cs="Times New Roman"/>
        </w:rPr>
        <w:t xml:space="preserve"> is </w:t>
      </w:r>
      <w:r w:rsidR="000A7520" w:rsidRPr="00FC0533">
        <w:rPr>
          <w:rFonts w:ascii="Times New Roman" w:hAnsi="Times New Roman" w:cs="Times New Roman"/>
        </w:rPr>
        <w:t>very small</w:t>
      </w:r>
      <w:r w:rsidR="00BF5886" w:rsidRPr="00FC0533">
        <w:rPr>
          <w:rFonts w:ascii="Times New Roman" w:hAnsi="Times New Roman" w:cs="Times New Roman"/>
        </w:rPr>
        <w:t>.</w:t>
      </w:r>
      <w:r w:rsidR="00173769" w:rsidRPr="00FC0533">
        <w:rPr>
          <w:rFonts w:ascii="Times New Roman" w:hAnsi="Times New Roman" w:cs="Times New Roman"/>
        </w:rPr>
        <w:t xml:space="preserve"> </w:t>
      </w:r>
      <w:r w:rsidR="00BF5886" w:rsidRPr="00FC0533">
        <w:rPr>
          <w:rFonts w:ascii="Times New Roman" w:hAnsi="Times New Roman" w:cs="Times New Roman"/>
        </w:rPr>
        <w:t xml:space="preserve">GxE </w:t>
      </w:r>
      <w:r w:rsidR="000A7FAA" w:rsidRPr="00FC0533">
        <w:rPr>
          <w:rFonts w:ascii="Times New Roman" w:hAnsi="Times New Roman" w:cs="Times New Roman"/>
        </w:rPr>
        <w:t>effects are</w:t>
      </w:r>
      <w:r w:rsidR="00BF5886" w:rsidRPr="00FC0533">
        <w:rPr>
          <w:rFonts w:ascii="Times New Roman" w:hAnsi="Times New Roman" w:cs="Times New Roman"/>
        </w:rPr>
        <w:t xml:space="preserve"> of relevance only to the small fraction of individuals in the extremes of </w:t>
      </w:r>
      <w:r w:rsidR="00B91236" w:rsidRPr="00FC0533">
        <w:rPr>
          <w:rFonts w:ascii="Times New Roman" w:hAnsi="Times New Roman" w:cs="Times New Roman"/>
        </w:rPr>
        <w:t xml:space="preserve">the </w:t>
      </w:r>
      <w:r w:rsidR="00BF5886" w:rsidRPr="00FC0533">
        <w:rPr>
          <w:rFonts w:ascii="Times New Roman" w:hAnsi="Times New Roman" w:cs="Times New Roman"/>
        </w:rPr>
        <w:t xml:space="preserve">genetic </w:t>
      </w:r>
      <w:r w:rsidR="00B91236" w:rsidRPr="00FC0533">
        <w:rPr>
          <w:rFonts w:ascii="Times New Roman" w:hAnsi="Times New Roman" w:cs="Times New Roman"/>
        </w:rPr>
        <w:t>risk</w:t>
      </w:r>
      <w:r w:rsidR="00BF5886" w:rsidRPr="00FC0533">
        <w:rPr>
          <w:rFonts w:ascii="Times New Roman" w:hAnsi="Times New Roman" w:cs="Times New Roman"/>
        </w:rPr>
        <w:t xml:space="preserve"> distribution</w:t>
      </w:r>
      <w:r w:rsidR="00382C60" w:rsidRPr="00FC0533">
        <w:rPr>
          <w:rFonts w:ascii="Times New Roman" w:hAnsi="Times New Roman" w:cs="Times New Roman"/>
        </w:rPr>
        <w:t xml:space="preserve">. Because of this, </w:t>
      </w:r>
      <w:r w:rsidR="001F1720" w:rsidRPr="00FC0533">
        <w:rPr>
          <w:rFonts w:ascii="Times New Roman" w:hAnsi="Times New Roman" w:cs="Times New Roman"/>
        </w:rPr>
        <w:t>they</w:t>
      </w:r>
      <w:r w:rsidR="00382C60" w:rsidRPr="00FC0533">
        <w:rPr>
          <w:rFonts w:ascii="Times New Roman" w:hAnsi="Times New Roman" w:cs="Times New Roman"/>
        </w:rPr>
        <w:t xml:space="preserve"> could </w:t>
      </w:r>
      <w:r w:rsidR="008D2D22" w:rsidRPr="00FC0533">
        <w:rPr>
          <w:rFonts w:ascii="Times New Roman" w:hAnsi="Times New Roman" w:cs="Times New Roman"/>
        </w:rPr>
        <w:t>be</w:t>
      </w:r>
      <w:r w:rsidR="007F7BEB" w:rsidRPr="00FC0533">
        <w:rPr>
          <w:rFonts w:ascii="Times New Roman" w:hAnsi="Times New Roman" w:cs="Times New Roman"/>
        </w:rPr>
        <w:t xml:space="preserve"> a useful</w:t>
      </w:r>
      <w:r w:rsidR="00382C60" w:rsidRPr="00FC0533">
        <w:rPr>
          <w:rFonts w:ascii="Times New Roman" w:hAnsi="Times New Roman" w:cs="Times New Roman"/>
        </w:rPr>
        <w:t xml:space="preserve"> </w:t>
      </w:r>
      <w:r w:rsidR="00BF5886" w:rsidRPr="00FC0533">
        <w:rPr>
          <w:rFonts w:ascii="Times New Roman" w:hAnsi="Times New Roman" w:cs="Times New Roman"/>
        </w:rPr>
        <w:t>guid</w:t>
      </w:r>
      <w:r w:rsidR="006B547E" w:rsidRPr="00FC0533">
        <w:rPr>
          <w:rFonts w:ascii="Times New Roman" w:hAnsi="Times New Roman" w:cs="Times New Roman"/>
        </w:rPr>
        <w:t>e</w:t>
      </w:r>
      <w:r w:rsidR="00BF5886" w:rsidRPr="00FC0533">
        <w:rPr>
          <w:rFonts w:ascii="Times New Roman" w:hAnsi="Times New Roman" w:cs="Times New Roman"/>
        </w:rPr>
        <w:t xml:space="preserve"> </w:t>
      </w:r>
      <w:r w:rsidR="00382C60" w:rsidRPr="00FC0533">
        <w:rPr>
          <w:rFonts w:ascii="Times New Roman" w:hAnsi="Times New Roman" w:cs="Times New Roman"/>
        </w:rPr>
        <w:t>for</w:t>
      </w:r>
      <w:r w:rsidR="006B547E" w:rsidRPr="00FC0533">
        <w:rPr>
          <w:rFonts w:ascii="Times New Roman" w:hAnsi="Times New Roman" w:cs="Times New Roman"/>
        </w:rPr>
        <w:t xml:space="preserve"> intervention</w:t>
      </w:r>
      <w:r w:rsidR="00382C60" w:rsidRPr="00FC0533">
        <w:rPr>
          <w:rFonts w:ascii="Times New Roman" w:hAnsi="Times New Roman" w:cs="Times New Roman"/>
        </w:rPr>
        <w:t>s</w:t>
      </w:r>
      <w:r w:rsidR="006B547E" w:rsidRPr="00FC0533">
        <w:rPr>
          <w:rFonts w:ascii="Times New Roman" w:hAnsi="Times New Roman" w:cs="Times New Roman"/>
        </w:rPr>
        <w:t xml:space="preserve"> </w:t>
      </w:r>
      <w:r w:rsidR="00382C60" w:rsidRPr="00FC0533">
        <w:rPr>
          <w:rFonts w:ascii="Times New Roman" w:hAnsi="Times New Roman" w:cs="Times New Roman"/>
        </w:rPr>
        <w:t>in a small population segment.</w:t>
      </w:r>
      <w:r w:rsidR="004361FF" w:rsidRPr="00FC0533">
        <w:rPr>
          <w:rFonts w:ascii="Times New Roman" w:hAnsi="Times New Roman" w:cs="Times New Roman"/>
        </w:rPr>
        <w:t xml:space="preserve"> </w:t>
      </w:r>
      <w:r w:rsidR="008D2D22" w:rsidRPr="00FC0533">
        <w:rPr>
          <w:rFonts w:ascii="Times New Roman" w:hAnsi="Times New Roman" w:cs="Times New Roman"/>
        </w:rPr>
        <w:t xml:space="preserve">However, </w:t>
      </w:r>
      <w:r w:rsidR="00173769" w:rsidRPr="00FC0533">
        <w:rPr>
          <w:rFonts w:ascii="Times New Roman" w:hAnsi="Times New Roman" w:cs="Times New Roman"/>
        </w:rPr>
        <w:t xml:space="preserve">neither the </w:t>
      </w:r>
      <w:r w:rsidR="00F71E86" w:rsidRPr="00FC0533">
        <w:rPr>
          <w:rFonts w:ascii="Times New Roman" w:hAnsi="Times New Roman" w:cs="Times New Roman"/>
        </w:rPr>
        <w:t xml:space="preserve">future trajectory of </w:t>
      </w:r>
      <w:r w:rsidR="00173769" w:rsidRPr="00FC0533">
        <w:rPr>
          <w:rFonts w:ascii="Times New Roman" w:hAnsi="Times New Roman" w:cs="Times New Roman"/>
        </w:rPr>
        <w:t xml:space="preserve">the phenotype nor </w:t>
      </w:r>
      <w:r w:rsidR="004361FF" w:rsidRPr="00FC0533">
        <w:rPr>
          <w:rFonts w:ascii="Times New Roman" w:hAnsi="Times New Roman" w:cs="Times New Roman"/>
        </w:rPr>
        <w:t xml:space="preserve">the aggregate impact on </w:t>
      </w:r>
      <w:r w:rsidR="000C20B1" w:rsidRPr="00FC0533">
        <w:rPr>
          <w:rFonts w:ascii="Times New Roman" w:hAnsi="Times New Roman" w:cs="Times New Roman"/>
        </w:rPr>
        <w:t>the</w:t>
      </w:r>
      <w:r w:rsidR="004361FF" w:rsidRPr="00FC0533">
        <w:rPr>
          <w:rFonts w:ascii="Times New Roman" w:hAnsi="Times New Roman" w:cs="Times New Roman"/>
        </w:rPr>
        <w:t xml:space="preserve"> population's prevalence of T2D</w:t>
      </w:r>
      <w:r w:rsidR="000A7520" w:rsidRPr="00FC0533">
        <w:rPr>
          <w:rFonts w:ascii="Times New Roman" w:hAnsi="Times New Roman" w:cs="Times New Roman"/>
        </w:rPr>
        <w:t xml:space="preserve"> and</w:t>
      </w:r>
      <w:r w:rsidR="004361FF" w:rsidRPr="00FC0533">
        <w:rPr>
          <w:rFonts w:ascii="Times New Roman" w:hAnsi="Times New Roman" w:cs="Times New Roman"/>
        </w:rPr>
        <w:t xml:space="preserve"> disability </w:t>
      </w:r>
      <w:r w:rsidR="008D2D22" w:rsidRPr="00FC0533">
        <w:rPr>
          <w:rFonts w:ascii="Times New Roman" w:hAnsi="Times New Roman" w:cs="Times New Roman"/>
        </w:rPr>
        <w:t>can</w:t>
      </w:r>
      <w:r w:rsidR="00382C60" w:rsidRPr="00FC0533">
        <w:rPr>
          <w:rFonts w:ascii="Times New Roman" w:hAnsi="Times New Roman" w:cs="Times New Roman"/>
        </w:rPr>
        <w:t xml:space="preserve"> be significantly affected by them.</w:t>
      </w:r>
      <w:r w:rsidR="006B547E" w:rsidRPr="00FC0533">
        <w:rPr>
          <w:rFonts w:ascii="Times New Roman" w:hAnsi="Times New Roman" w:cs="Times New Roman"/>
        </w:rPr>
        <w:t xml:space="preserve"> </w:t>
      </w:r>
      <w:r w:rsidR="000A7520" w:rsidRPr="00FC0533">
        <w:rPr>
          <w:rFonts w:ascii="Times New Roman" w:hAnsi="Times New Roman" w:cs="Times New Roman"/>
        </w:rPr>
        <w:t>We</w:t>
      </w:r>
      <w:r w:rsidR="00A473FC" w:rsidRPr="00FC0533">
        <w:rPr>
          <w:rFonts w:ascii="Times New Roman" w:hAnsi="Times New Roman" w:cs="Times New Roman"/>
        </w:rPr>
        <w:t xml:space="preserve"> conclude that, despite the excitement surrounding the </w:t>
      </w:r>
      <w:r w:rsidR="007F7BEB" w:rsidRPr="00FC0533">
        <w:rPr>
          <w:rFonts w:ascii="Times New Roman" w:hAnsi="Times New Roman" w:cs="Times New Roman"/>
        </w:rPr>
        <w:t>detection</w:t>
      </w:r>
      <w:r w:rsidR="00A473FC" w:rsidRPr="00FC0533">
        <w:rPr>
          <w:rFonts w:ascii="Times New Roman" w:hAnsi="Times New Roman" w:cs="Times New Roman"/>
        </w:rPr>
        <w:t xml:space="preserve"> of GxE effects</w:t>
      </w:r>
      <w:r w:rsidR="00987BD8" w:rsidRPr="00FC0533">
        <w:rPr>
          <w:rFonts w:ascii="Times New Roman" w:hAnsi="Times New Roman" w:cs="Times New Roman"/>
        </w:rPr>
        <w:t xml:space="preserve"> on body size,</w:t>
      </w:r>
      <w:r w:rsidR="00A473FC" w:rsidRPr="00FC0533">
        <w:rPr>
          <w:rFonts w:ascii="Times New Roman" w:hAnsi="Times New Roman" w:cs="Times New Roman"/>
        </w:rPr>
        <w:t xml:space="preserve"> </w:t>
      </w:r>
      <w:r w:rsidR="008351B6" w:rsidRPr="00FC0533">
        <w:rPr>
          <w:rFonts w:ascii="Times New Roman" w:hAnsi="Times New Roman" w:cs="Times New Roman"/>
        </w:rPr>
        <w:t xml:space="preserve">they should be taken with a grain of salt as </w:t>
      </w:r>
      <w:r w:rsidR="001F1720" w:rsidRPr="00FC0533">
        <w:rPr>
          <w:rFonts w:ascii="Times New Roman" w:hAnsi="Times New Roman" w:cs="Times New Roman"/>
        </w:rPr>
        <w:t>the magnitudes of estimates retrieved with very recent data is too small</w:t>
      </w:r>
      <w:r w:rsidR="0039505E" w:rsidRPr="00FC0533">
        <w:rPr>
          <w:rFonts w:ascii="Times New Roman" w:hAnsi="Times New Roman" w:cs="Times New Roman"/>
        </w:rPr>
        <w:t xml:space="preserve"> </w:t>
      </w:r>
      <w:r w:rsidR="005743AA" w:rsidRPr="00FC0533">
        <w:rPr>
          <w:rFonts w:ascii="Times New Roman" w:hAnsi="Times New Roman" w:cs="Times New Roman"/>
        </w:rPr>
        <w:t xml:space="preserve">to </w:t>
      </w:r>
      <w:r w:rsidR="0039505E" w:rsidRPr="00FC0533">
        <w:rPr>
          <w:rFonts w:ascii="Times New Roman" w:hAnsi="Times New Roman" w:cs="Times New Roman"/>
        </w:rPr>
        <w:t xml:space="preserve">have a </w:t>
      </w:r>
      <w:r w:rsidR="00E63FCA" w:rsidRPr="00FC0533">
        <w:rPr>
          <w:rFonts w:ascii="Times New Roman" w:hAnsi="Times New Roman" w:cs="Times New Roman"/>
        </w:rPr>
        <w:t>noticeable influence on</w:t>
      </w:r>
      <w:r w:rsidR="00A473FC" w:rsidRPr="00FC0533">
        <w:rPr>
          <w:rFonts w:ascii="Times New Roman" w:hAnsi="Times New Roman" w:cs="Times New Roman"/>
        </w:rPr>
        <w:t xml:space="preserve"> future trajectories of the phenotype </w:t>
      </w:r>
      <w:r w:rsidR="00E63FCA" w:rsidRPr="00FC0533">
        <w:rPr>
          <w:rFonts w:ascii="Times New Roman" w:hAnsi="Times New Roman" w:cs="Times New Roman"/>
        </w:rPr>
        <w:t xml:space="preserve">or </w:t>
      </w:r>
      <w:r w:rsidR="00D03128" w:rsidRPr="00FC0533">
        <w:rPr>
          <w:rFonts w:ascii="Times New Roman" w:hAnsi="Times New Roman" w:cs="Times New Roman"/>
        </w:rPr>
        <w:t>modify h</w:t>
      </w:r>
      <w:r w:rsidR="00A473FC" w:rsidRPr="00FC0533">
        <w:rPr>
          <w:rFonts w:ascii="Times New Roman" w:hAnsi="Times New Roman" w:cs="Times New Roman"/>
        </w:rPr>
        <w:t xml:space="preserve">ealth outcomes </w:t>
      </w:r>
      <w:r w:rsidR="008351B6" w:rsidRPr="00FC0533">
        <w:rPr>
          <w:rFonts w:ascii="Times New Roman" w:hAnsi="Times New Roman" w:cs="Times New Roman"/>
        </w:rPr>
        <w:t xml:space="preserve">that </w:t>
      </w:r>
      <w:r w:rsidR="00A473FC" w:rsidRPr="00FC0533">
        <w:rPr>
          <w:rFonts w:ascii="Times New Roman" w:hAnsi="Times New Roman" w:cs="Times New Roman"/>
        </w:rPr>
        <w:t xml:space="preserve">demographers and population health scientists are interested </w:t>
      </w:r>
      <w:r w:rsidR="00D03128" w:rsidRPr="00FC0533">
        <w:rPr>
          <w:rFonts w:ascii="Times New Roman" w:hAnsi="Times New Roman" w:cs="Times New Roman"/>
        </w:rPr>
        <w:t>i</w:t>
      </w:r>
      <w:r w:rsidR="00A473FC" w:rsidRPr="00FC0533">
        <w:rPr>
          <w:rFonts w:ascii="Times New Roman" w:hAnsi="Times New Roman" w:cs="Times New Roman"/>
        </w:rPr>
        <w:t>n.</w:t>
      </w:r>
    </w:p>
    <w:p w14:paraId="565D4A45" w14:textId="4407554E" w:rsidR="004C4ABD" w:rsidRPr="00FC0533" w:rsidRDefault="00987BD8" w:rsidP="004C4ABD">
      <w:pPr>
        <w:spacing w:line="360" w:lineRule="auto"/>
        <w:ind w:firstLine="720"/>
        <w:rPr>
          <w:rFonts w:ascii="Times New Roman" w:hAnsi="Times New Roman" w:cs="Times New Roman"/>
          <w:color w:val="000000" w:themeColor="text1"/>
        </w:rPr>
      </w:pPr>
      <w:r w:rsidRPr="00FC0533">
        <w:rPr>
          <w:rFonts w:ascii="Times New Roman" w:hAnsi="Times New Roman" w:cs="Times New Roman"/>
          <w:color w:val="000000" w:themeColor="text1"/>
        </w:rPr>
        <w:t xml:space="preserve">It may well be, however, that </w:t>
      </w:r>
      <w:r w:rsidR="008351B6" w:rsidRPr="00FC0533">
        <w:rPr>
          <w:rFonts w:ascii="Times New Roman" w:hAnsi="Times New Roman" w:cs="Times New Roman"/>
          <w:color w:val="000000" w:themeColor="text1"/>
        </w:rPr>
        <w:t xml:space="preserve">the </w:t>
      </w:r>
      <w:r w:rsidRPr="00FC0533">
        <w:rPr>
          <w:rFonts w:ascii="Times New Roman" w:hAnsi="Times New Roman" w:cs="Times New Roman"/>
          <w:color w:val="000000" w:themeColor="text1"/>
        </w:rPr>
        <w:t xml:space="preserve">tools we use are too blunt to detect GxE </w:t>
      </w:r>
      <w:r w:rsidR="001F1720" w:rsidRPr="00FC0533">
        <w:rPr>
          <w:rFonts w:ascii="Times New Roman" w:hAnsi="Times New Roman" w:cs="Times New Roman"/>
          <w:color w:val="000000" w:themeColor="text1"/>
        </w:rPr>
        <w:t>with second order effects of importance</w:t>
      </w:r>
      <w:r w:rsidRPr="00FC0533">
        <w:rPr>
          <w:rFonts w:ascii="Times New Roman" w:hAnsi="Times New Roman" w:cs="Times New Roman"/>
          <w:color w:val="000000" w:themeColor="text1"/>
        </w:rPr>
        <w:t xml:space="preserve">. </w:t>
      </w:r>
      <w:r w:rsidR="00FB3BC2" w:rsidRPr="00FC0533">
        <w:rPr>
          <w:rFonts w:ascii="Times New Roman" w:hAnsi="Times New Roman" w:cs="Times New Roman"/>
          <w:color w:val="000000" w:themeColor="text1"/>
        </w:rPr>
        <w:t xml:space="preserve">Even though these are the same tools employed to highlight first order impacts of GxE and should be well-known, it is worthwhile to repeat them. </w:t>
      </w:r>
      <w:r w:rsidR="007F7BEB" w:rsidRPr="00FC0533">
        <w:rPr>
          <w:rFonts w:ascii="Times New Roman" w:hAnsi="Times New Roman" w:cs="Times New Roman"/>
          <w:color w:val="000000" w:themeColor="text1"/>
        </w:rPr>
        <w:t xml:space="preserve">First, we </w:t>
      </w:r>
      <w:r w:rsidR="001F1720" w:rsidRPr="00FC0533">
        <w:rPr>
          <w:rFonts w:ascii="Times New Roman" w:hAnsi="Times New Roman" w:cs="Times New Roman"/>
          <w:color w:val="000000" w:themeColor="text1"/>
        </w:rPr>
        <w:t>ignored</w:t>
      </w:r>
      <w:r w:rsidR="00B50C4D" w:rsidRPr="00FC0533">
        <w:rPr>
          <w:rFonts w:ascii="Times New Roman" w:hAnsi="Times New Roman" w:cs="Times New Roman"/>
          <w:color w:val="000000" w:themeColor="text1"/>
        </w:rPr>
        <w:t xml:space="preserve"> </w:t>
      </w:r>
      <w:r w:rsidR="007F7BEB" w:rsidRPr="00FC0533">
        <w:rPr>
          <w:rFonts w:ascii="Times New Roman" w:hAnsi="Times New Roman" w:cs="Times New Roman"/>
          <w:color w:val="000000" w:themeColor="text1"/>
        </w:rPr>
        <w:t xml:space="preserve">difficulties of estimation and interpretation of effects of genetic variants. </w:t>
      </w:r>
      <w:r w:rsidR="00B50C4D" w:rsidRPr="00FC0533">
        <w:rPr>
          <w:rFonts w:ascii="Times New Roman" w:hAnsi="Times New Roman" w:cs="Times New Roman"/>
          <w:color w:val="000000" w:themeColor="text1"/>
        </w:rPr>
        <w:t>The linear model</w:t>
      </w:r>
      <w:r w:rsidR="001F1720" w:rsidRPr="00FC0533">
        <w:rPr>
          <w:rFonts w:ascii="Times New Roman" w:hAnsi="Times New Roman" w:cs="Times New Roman"/>
          <w:color w:val="000000" w:themeColor="text1"/>
        </w:rPr>
        <w:t xml:space="preserve"> including the PRS </w:t>
      </w:r>
      <w:r w:rsidR="00D03128" w:rsidRPr="00FC0533">
        <w:rPr>
          <w:rFonts w:ascii="Times New Roman" w:hAnsi="Times New Roman" w:cs="Times New Roman"/>
          <w:color w:val="000000" w:themeColor="text1"/>
        </w:rPr>
        <w:t>we and other</w:t>
      </w:r>
      <w:r w:rsidR="001F1720" w:rsidRPr="00FC0533">
        <w:rPr>
          <w:rFonts w:ascii="Times New Roman" w:hAnsi="Times New Roman" w:cs="Times New Roman"/>
          <w:color w:val="000000" w:themeColor="text1"/>
        </w:rPr>
        <w:t xml:space="preserve"> researchers</w:t>
      </w:r>
      <w:r w:rsidR="00D03128" w:rsidRPr="00FC0533">
        <w:rPr>
          <w:rFonts w:ascii="Times New Roman" w:hAnsi="Times New Roman" w:cs="Times New Roman"/>
          <w:color w:val="000000" w:themeColor="text1"/>
        </w:rPr>
        <w:t xml:space="preserve"> use</w:t>
      </w:r>
      <w:r w:rsidR="00B50C4D" w:rsidRPr="00FC0533">
        <w:rPr>
          <w:rFonts w:ascii="Times New Roman" w:hAnsi="Times New Roman" w:cs="Times New Roman"/>
          <w:color w:val="000000" w:themeColor="text1"/>
        </w:rPr>
        <w:t xml:space="preserve"> is </w:t>
      </w:r>
      <w:r w:rsidR="00544B9A" w:rsidRPr="00FC0533">
        <w:rPr>
          <w:rFonts w:ascii="Times New Roman" w:hAnsi="Times New Roman" w:cs="Times New Roman"/>
          <w:color w:val="000000" w:themeColor="text1"/>
        </w:rPr>
        <w:t>in</w:t>
      </w:r>
      <w:r w:rsidR="00B50C4D" w:rsidRPr="00FC0533">
        <w:rPr>
          <w:rFonts w:ascii="Times New Roman" w:hAnsi="Times New Roman" w:cs="Times New Roman"/>
          <w:color w:val="000000" w:themeColor="text1"/>
        </w:rPr>
        <w:t xml:space="preserve">consistent with the standard </w:t>
      </w:r>
      <w:r w:rsidR="001F1720" w:rsidRPr="00FC0533">
        <w:rPr>
          <w:rFonts w:ascii="Times New Roman" w:hAnsi="Times New Roman" w:cs="Times New Roman"/>
          <w:color w:val="000000" w:themeColor="text1"/>
        </w:rPr>
        <w:t xml:space="preserve">population genetic </w:t>
      </w:r>
      <w:r w:rsidR="00B50C4D" w:rsidRPr="00FC0533">
        <w:rPr>
          <w:rFonts w:ascii="Times New Roman" w:hAnsi="Times New Roman" w:cs="Times New Roman"/>
          <w:color w:val="000000" w:themeColor="text1"/>
        </w:rPr>
        <w:t>model for phenotype determination</w:t>
      </w:r>
      <w:r w:rsidR="00544B9A" w:rsidRPr="00FC0533">
        <w:rPr>
          <w:rFonts w:ascii="Times New Roman" w:hAnsi="Times New Roman" w:cs="Times New Roman"/>
          <w:color w:val="000000" w:themeColor="text1"/>
        </w:rPr>
        <w:t>. In th</w:t>
      </w:r>
      <w:r w:rsidR="008A6D39" w:rsidRPr="00FC0533">
        <w:rPr>
          <w:rFonts w:ascii="Times New Roman" w:hAnsi="Times New Roman" w:cs="Times New Roman"/>
          <w:color w:val="000000" w:themeColor="text1"/>
        </w:rPr>
        <w:t>e standard</w:t>
      </w:r>
      <w:r w:rsidR="00544B9A" w:rsidRPr="00FC0533">
        <w:rPr>
          <w:rFonts w:ascii="Times New Roman" w:hAnsi="Times New Roman" w:cs="Times New Roman"/>
          <w:color w:val="000000" w:themeColor="text1"/>
        </w:rPr>
        <w:t xml:space="preserve"> model t</w:t>
      </w:r>
      <w:r w:rsidR="00B50C4D" w:rsidRPr="00FC0533">
        <w:rPr>
          <w:rFonts w:ascii="Times New Roman" w:hAnsi="Times New Roman" w:cs="Times New Roman"/>
          <w:color w:val="000000" w:themeColor="text1"/>
        </w:rPr>
        <w:t xml:space="preserve">he additive effects of loci are estimated separately </w:t>
      </w:r>
      <w:r w:rsidR="008351B6" w:rsidRPr="00FC0533">
        <w:rPr>
          <w:rFonts w:ascii="Times New Roman" w:hAnsi="Times New Roman" w:cs="Times New Roman"/>
          <w:color w:val="000000" w:themeColor="text1"/>
        </w:rPr>
        <w:t xml:space="preserve">whereas </w:t>
      </w:r>
      <w:r w:rsidR="00544B9A" w:rsidRPr="00FC0533">
        <w:rPr>
          <w:rFonts w:ascii="Times New Roman" w:hAnsi="Times New Roman" w:cs="Times New Roman"/>
          <w:color w:val="000000" w:themeColor="text1"/>
        </w:rPr>
        <w:t xml:space="preserve">the GxE effects should be </w:t>
      </w:r>
      <w:proofErr w:type="gramStart"/>
      <w:r w:rsidR="00544B9A" w:rsidRPr="00FC0533">
        <w:rPr>
          <w:rFonts w:ascii="Times New Roman" w:hAnsi="Times New Roman" w:cs="Times New Roman"/>
          <w:color w:val="000000" w:themeColor="text1"/>
        </w:rPr>
        <w:t>allele</w:t>
      </w:r>
      <w:r w:rsidR="008A6D39" w:rsidRPr="00FC0533">
        <w:rPr>
          <w:rFonts w:ascii="Times New Roman" w:hAnsi="Times New Roman" w:cs="Times New Roman"/>
          <w:color w:val="000000" w:themeColor="text1"/>
        </w:rPr>
        <w:t>-</w:t>
      </w:r>
      <w:r w:rsidR="00544B9A" w:rsidRPr="00FC0533">
        <w:rPr>
          <w:rFonts w:ascii="Times New Roman" w:hAnsi="Times New Roman" w:cs="Times New Roman"/>
          <w:color w:val="000000" w:themeColor="text1"/>
        </w:rPr>
        <w:t>specific</w:t>
      </w:r>
      <w:proofErr w:type="gramEnd"/>
      <w:r w:rsidR="00544B9A" w:rsidRPr="00FC0533">
        <w:rPr>
          <w:rFonts w:ascii="Times New Roman" w:hAnsi="Times New Roman" w:cs="Times New Roman"/>
          <w:color w:val="000000" w:themeColor="text1"/>
        </w:rPr>
        <w:t xml:space="preserve">. </w:t>
      </w:r>
      <w:r w:rsidR="00F77A38" w:rsidRPr="00FC0533">
        <w:rPr>
          <w:rFonts w:ascii="Times New Roman" w:hAnsi="Times New Roman" w:cs="Times New Roman"/>
          <w:color w:val="000000" w:themeColor="text1"/>
        </w:rPr>
        <w:t xml:space="preserve">Thus, there is not one slope for GxE but potentially as many as </w:t>
      </w:r>
      <w:r w:rsidR="008351B6" w:rsidRPr="00FC0533">
        <w:rPr>
          <w:rFonts w:ascii="Times New Roman" w:hAnsi="Times New Roman" w:cs="Times New Roman"/>
          <w:color w:val="000000" w:themeColor="text1"/>
        </w:rPr>
        <w:t xml:space="preserve">there are </w:t>
      </w:r>
      <w:r w:rsidR="00F77A38" w:rsidRPr="00FC0533">
        <w:rPr>
          <w:rFonts w:ascii="Times New Roman" w:hAnsi="Times New Roman" w:cs="Times New Roman"/>
          <w:color w:val="000000" w:themeColor="text1"/>
        </w:rPr>
        <w:t>candidate allelic variants</w:t>
      </w:r>
      <w:r w:rsidR="004C4ABD" w:rsidRPr="00FC0533">
        <w:rPr>
          <w:rFonts w:ascii="Times New Roman" w:hAnsi="Times New Roman" w:cs="Times New Roman"/>
          <w:color w:val="000000" w:themeColor="text1"/>
        </w:rPr>
        <w:t xml:space="preserve">. </w:t>
      </w:r>
      <w:r w:rsidR="008A6D39" w:rsidRPr="00FC0533">
        <w:rPr>
          <w:rFonts w:ascii="Times New Roman" w:hAnsi="Times New Roman" w:cs="Times New Roman"/>
          <w:color w:val="000000" w:themeColor="text1"/>
        </w:rPr>
        <w:t>The PRS is just too</w:t>
      </w:r>
      <w:r w:rsidR="00F77A38" w:rsidRPr="00FC0533">
        <w:rPr>
          <w:rFonts w:ascii="Times New Roman" w:hAnsi="Times New Roman" w:cs="Times New Roman"/>
          <w:color w:val="000000" w:themeColor="text1"/>
        </w:rPr>
        <w:t xml:space="preserve"> crude a</w:t>
      </w:r>
      <w:r w:rsidR="008A6D39" w:rsidRPr="00FC0533">
        <w:rPr>
          <w:rFonts w:ascii="Times New Roman" w:hAnsi="Times New Roman" w:cs="Times New Roman"/>
          <w:color w:val="000000" w:themeColor="text1"/>
        </w:rPr>
        <w:t xml:space="preserve"> tool</w:t>
      </w:r>
      <w:r w:rsidR="004C4ABD" w:rsidRPr="00FC0533">
        <w:rPr>
          <w:rFonts w:ascii="Times New Roman" w:hAnsi="Times New Roman" w:cs="Times New Roman"/>
          <w:color w:val="000000" w:themeColor="text1"/>
        </w:rPr>
        <w:t xml:space="preserve"> </w:t>
      </w:r>
      <w:r w:rsidR="008351B6" w:rsidRPr="00FC0533">
        <w:rPr>
          <w:rFonts w:ascii="Times New Roman" w:hAnsi="Times New Roman" w:cs="Times New Roman"/>
          <w:color w:val="000000" w:themeColor="text1"/>
        </w:rPr>
        <w:t>and</w:t>
      </w:r>
      <w:r w:rsidR="004C4ABD" w:rsidRPr="00FC0533">
        <w:rPr>
          <w:rFonts w:ascii="Times New Roman" w:hAnsi="Times New Roman" w:cs="Times New Roman"/>
          <w:color w:val="000000" w:themeColor="text1"/>
        </w:rPr>
        <w:t xml:space="preserve"> causal interpretation of estimated effects PRS is problematic. </w:t>
      </w:r>
      <w:r w:rsidR="008351B6" w:rsidRPr="00FC0533">
        <w:rPr>
          <w:rFonts w:ascii="Times New Roman" w:hAnsi="Times New Roman" w:cs="Times New Roman"/>
          <w:color w:val="000000" w:themeColor="text1"/>
        </w:rPr>
        <w:t xml:space="preserve">In addition, we </w:t>
      </w:r>
      <w:r w:rsidR="007C3D67" w:rsidRPr="00FC0533">
        <w:rPr>
          <w:rFonts w:ascii="Times New Roman" w:hAnsi="Times New Roman" w:cs="Times New Roman"/>
          <w:color w:val="000000" w:themeColor="text1"/>
        </w:rPr>
        <w:t xml:space="preserve">also ignored </w:t>
      </w:r>
      <w:r w:rsidR="004C4ABD" w:rsidRPr="00FC0533">
        <w:rPr>
          <w:rFonts w:ascii="Times New Roman" w:hAnsi="Times New Roman" w:cs="Times New Roman"/>
          <w:color w:val="000000" w:themeColor="text1"/>
        </w:rPr>
        <w:t xml:space="preserve">issues related to confounding, </w:t>
      </w:r>
      <w:r w:rsidR="008351B6" w:rsidRPr="00FC0533">
        <w:rPr>
          <w:rFonts w:ascii="Times New Roman" w:hAnsi="Times New Roman" w:cs="Times New Roman"/>
          <w:color w:val="000000" w:themeColor="text1"/>
        </w:rPr>
        <w:t xml:space="preserve">sample </w:t>
      </w:r>
      <w:r w:rsidR="004C4ABD" w:rsidRPr="00FC0533">
        <w:rPr>
          <w:rFonts w:ascii="Times New Roman" w:hAnsi="Times New Roman" w:cs="Times New Roman"/>
          <w:color w:val="000000" w:themeColor="text1"/>
        </w:rPr>
        <w:t>selection, insufficient statistical power, model misspecification, measurement error, and</w:t>
      </w:r>
      <w:r w:rsidR="008351B6" w:rsidRPr="00FC0533">
        <w:rPr>
          <w:rFonts w:ascii="Times New Roman" w:hAnsi="Times New Roman" w:cs="Times New Roman"/>
          <w:color w:val="000000" w:themeColor="text1"/>
        </w:rPr>
        <w:t xml:space="preserve"> </w:t>
      </w:r>
      <w:r w:rsidR="004C4ABD" w:rsidRPr="00FC0533">
        <w:rPr>
          <w:rFonts w:ascii="Times New Roman" w:hAnsi="Times New Roman" w:cs="Times New Roman"/>
          <w:color w:val="000000" w:themeColor="text1"/>
        </w:rPr>
        <w:t xml:space="preserve">the difficulty to discriminate between quantitative and qualitative GxE.  </w:t>
      </w:r>
    </w:p>
    <w:p w14:paraId="63B4FDC2" w14:textId="744C6926" w:rsidR="008A6D39" w:rsidRPr="00FC0533" w:rsidRDefault="008A6D39" w:rsidP="00E36B27">
      <w:pPr>
        <w:spacing w:line="360" w:lineRule="auto"/>
        <w:ind w:firstLine="720"/>
        <w:rPr>
          <w:rFonts w:ascii="Times New Roman" w:hAnsi="Times New Roman" w:cs="Times New Roman"/>
          <w:color w:val="000000" w:themeColor="text1"/>
        </w:rPr>
      </w:pPr>
      <w:r w:rsidRPr="00FC0533">
        <w:rPr>
          <w:rFonts w:ascii="Times New Roman" w:hAnsi="Times New Roman" w:cs="Times New Roman"/>
          <w:color w:val="000000" w:themeColor="text1"/>
        </w:rPr>
        <w:t xml:space="preserve">Second, the PRS scores from HRS </w:t>
      </w:r>
      <w:r w:rsidR="00F77A38" w:rsidRPr="00FC0533">
        <w:rPr>
          <w:rFonts w:ascii="Times New Roman" w:hAnsi="Times New Roman" w:cs="Times New Roman"/>
          <w:color w:val="000000" w:themeColor="text1"/>
        </w:rPr>
        <w:t>and</w:t>
      </w:r>
      <w:r w:rsidRPr="00FC0533">
        <w:rPr>
          <w:rFonts w:ascii="Times New Roman" w:hAnsi="Times New Roman" w:cs="Times New Roman"/>
          <w:color w:val="000000" w:themeColor="text1"/>
        </w:rPr>
        <w:t xml:space="preserve"> other similar studies includes a limited number of SNP’s involved in shaping the phenotype. It is likely that </w:t>
      </w:r>
      <w:r w:rsidR="007C3D67" w:rsidRPr="00FC0533">
        <w:rPr>
          <w:rFonts w:ascii="Times New Roman" w:hAnsi="Times New Roman" w:cs="Times New Roman"/>
          <w:color w:val="000000" w:themeColor="text1"/>
        </w:rPr>
        <w:t xml:space="preserve">many </w:t>
      </w:r>
      <w:r w:rsidRPr="00FC0533">
        <w:rPr>
          <w:rFonts w:ascii="Times New Roman" w:hAnsi="Times New Roman" w:cs="Times New Roman"/>
          <w:color w:val="000000" w:themeColor="text1"/>
        </w:rPr>
        <w:t xml:space="preserve">others </w:t>
      </w:r>
      <w:r w:rsidR="007C3D67" w:rsidRPr="00FC0533">
        <w:rPr>
          <w:rFonts w:ascii="Times New Roman" w:hAnsi="Times New Roman" w:cs="Times New Roman"/>
          <w:color w:val="000000" w:themeColor="text1"/>
        </w:rPr>
        <w:t>could</w:t>
      </w:r>
      <w:r w:rsidRPr="00FC0533">
        <w:rPr>
          <w:rFonts w:ascii="Times New Roman" w:hAnsi="Times New Roman" w:cs="Times New Roman"/>
          <w:color w:val="000000" w:themeColor="text1"/>
        </w:rPr>
        <w:t xml:space="preserve"> be identified and </w:t>
      </w:r>
      <w:r w:rsidR="00C513E1" w:rsidRPr="00FC0533">
        <w:rPr>
          <w:rFonts w:ascii="Times New Roman" w:hAnsi="Times New Roman" w:cs="Times New Roman"/>
          <w:color w:val="000000" w:themeColor="text1"/>
        </w:rPr>
        <w:t xml:space="preserve">that </w:t>
      </w:r>
      <w:r w:rsidRPr="00FC0533">
        <w:rPr>
          <w:rFonts w:ascii="Times New Roman" w:hAnsi="Times New Roman" w:cs="Times New Roman"/>
          <w:color w:val="000000" w:themeColor="text1"/>
        </w:rPr>
        <w:t xml:space="preserve">the associated </w:t>
      </w:r>
      <w:r w:rsidR="00987BD8" w:rsidRPr="00FC0533">
        <w:rPr>
          <w:rFonts w:ascii="Times New Roman" w:hAnsi="Times New Roman" w:cs="Times New Roman"/>
          <w:color w:val="000000" w:themeColor="text1"/>
        </w:rPr>
        <w:t xml:space="preserve">PRS </w:t>
      </w:r>
      <w:r w:rsidR="00F77A38" w:rsidRPr="00FC0533">
        <w:rPr>
          <w:rFonts w:ascii="Times New Roman" w:hAnsi="Times New Roman" w:cs="Times New Roman"/>
          <w:color w:val="000000" w:themeColor="text1"/>
        </w:rPr>
        <w:t xml:space="preserve">will turn out to have much </w:t>
      </w:r>
      <w:r w:rsidR="00987BD8" w:rsidRPr="00FC0533">
        <w:rPr>
          <w:rFonts w:ascii="Times New Roman" w:hAnsi="Times New Roman" w:cs="Times New Roman"/>
          <w:color w:val="000000" w:themeColor="text1"/>
        </w:rPr>
        <w:t>higher predictive power</w:t>
      </w:r>
      <w:r w:rsidR="00C513E1" w:rsidRPr="00FC0533">
        <w:rPr>
          <w:rFonts w:ascii="Times New Roman" w:hAnsi="Times New Roman" w:cs="Times New Roman"/>
          <w:color w:val="000000" w:themeColor="text1"/>
        </w:rPr>
        <w:t xml:space="preserve"> and possibly increase the magnitude of GxE effects</w:t>
      </w:r>
      <w:r w:rsidR="00987BD8" w:rsidRPr="00FC0533">
        <w:rPr>
          <w:rFonts w:ascii="Times New Roman" w:hAnsi="Times New Roman" w:cs="Times New Roman"/>
          <w:color w:val="000000" w:themeColor="text1"/>
        </w:rPr>
        <w:t>.</w:t>
      </w:r>
      <w:r w:rsidRPr="00FC0533">
        <w:rPr>
          <w:rFonts w:ascii="Times New Roman" w:hAnsi="Times New Roman" w:cs="Times New Roman"/>
          <w:color w:val="000000" w:themeColor="text1"/>
        </w:rPr>
        <w:t xml:space="preserve"> </w:t>
      </w:r>
    </w:p>
    <w:p w14:paraId="7F023EF9" w14:textId="45842E53" w:rsidR="008308D7" w:rsidRPr="00FC0533" w:rsidRDefault="008308D7" w:rsidP="008308D7">
      <w:pPr>
        <w:spacing w:line="360" w:lineRule="auto"/>
        <w:rPr>
          <w:rFonts w:ascii="Times New Roman" w:hAnsi="Times New Roman" w:cs="Times New Roman"/>
          <w:color w:val="000000" w:themeColor="text1"/>
        </w:rPr>
      </w:pPr>
      <w:r w:rsidRPr="00FC0533">
        <w:rPr>
          <w:rFonts w:ascii="Times New Roman" w:hAnsi="Times New Roman" w:cs="Times New Roman"/>
          <w:color w:val="000000" w:themeColor="text1"/>
        </w:rPr>
        <w:tab/>
      </w:r>
      <w:r w:rsidR="004C4ABD" w:rsidRPr="00FC0533">
        <w:rPr>
          <w:rFonts w:ascii="Times New Roman" w:hAnsi="Times New Roman" w:cs="Times New Roman"/>
          <w:color w:val="000000" w:themeColor="text1"/>
        </w:rPr>
        <w:t>Third,</w:t>
      </w:r>
      <w:r w:rsidRPr="00FC0533">
        <w:rPr>
          <w:rFonts w:ascii="Times New Roman" w:hAnsi="Times New Roman" w:cs="Times New Roman"/>
          <w:color w:val="000000" w:themeColor="text1"/>
        </w:rPr>
        <w:t xml:space="preserve"> the </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E</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 xml:space="preserve"> in the GxE refers to </w:t>
      </w:r>
      <w:r w:rsidR="0076511F" w:rsidRPr="00FC0533">
        <w:rPr>
          <w:rFonts w:ascii="Times New Roman" w:hAnsi="Times New Roman" w:cs="Times New Roman"/>
          <w:color w:val="000000" w:themeColor="text1"/>
        </w:rPr>
        <w:t xml:space="preserve">cohorts </w:t>
      </w:r>
      <w:r w:rsidRPr="00FC0533">
        <w:rPr>
          <w:rFonts w:ascii="Times New Roman" w:hAnsi="Times New Roman" w:cs="Times New Roman"/>
          <w:color w:val="000000" w:themeColor="text1"/>
        </w:rPr>
        <w:t xml:space="preserve">born within </w:t>
      </w:r>
      <w:r w:rsidR="00D03128" w:rsidRPr="00FC0533">
        <w:rPr>
          <w:rFonts w:ascii="Times New Roman" w:hAnsi="Times New Roman" w:cs="Times New Roman"/>
          <w:color w:val="000000" w:themeColor="text1"/>
        </w:rPr>
        <w:t xml:space="preserve">discrete </w:t>
      </w:r>
      <w:r w:rsidRPr="00FC0533">
        <w:rPr>
          <w:rFonts w:ascii="Times New Roman" w:hAnsi="Times New Roman" w:cs="Times New Roman"/>
          <w:color w:val="000000" w:themeColor="text1"/>
        </w:rPr>
        <w:t>period</w:t>
      </w:r>
      <w:r w:rsidR="00D03128" w:rsidRPr="00FC0533">
        <w:rPr>
          <w:rFonts w:ascii="Times New Roman" w:hAnsi="Times New Roman" w:cs="Times New Roman"/>
          <w:color w:val="000000" w:themeColor="text1"/>
        </w:rPr>
        <w:t>s</w:t>
      </w:r>
      <w:r w:rsidRPr="00FC0533">
        <w:rPr>
          <w:rFonts w:ascii="Times New Roman" w:hAnsi="Times New Roman" w:cs="Times New Roman"/>
          <w:color w:val="000000" w:themeColor="text1"/>
        </w:rPr>
        <w:t xml:space="preserve">.  </w:t>
      </w:r>
      <w:r w:rsidR="00D03128" w:rsidRPr="00FC0533">
        <w:rPr>
          <w:rFonts w:ascii="Times New Roman" w:hAnsi="Times New Roman" w:cs="Times New Roman"/>
          <w:color w:val="000000" w:themeColor="text1"/>
        </w:rPr>
        <w:t>In doing so, w</w:t>
      </w:r>
      <w:r w:rsidR="0076511F" w:rsidRPr="00FC0533">
        <w:rPr>
          <w:rFonts w:ascii="Times New Roman" w:hAnsi="Times New Roman" w:cs="Times New Roman"/>
          <w:color w:val="000000" w:themeColor="text1"/>
        </w:rPr>
        <w:t xml:space="preserve">e followed </w:t>
      </w:r>
      <w:r w:rsidR="00D90227" w:rsidRPr="00FC0533">
        <w:rPr>
          <w:rFonts w:ascii="Times New Roman" w:hAnsi="Times New Roman" w:cs="Times New Roman"/>
          <w:color w:val="000000" w:themeColor="text1"/>
        </w:rPr>
        <w:t>recent studies</w:t>
      </w:r>
      <w:r w:rsidRPr="00FC0533">
        <w:rPr>
          <w:rFonts w:ascii="Times New Roman" w:hAnsi="Times New Roman" w:cs="Times New Roman"/>
          <w:color w:val="000000" w:themeColor="text1"/>
        </w:rPr>
        <w:t xml:space="preserve"> </w:t>
      </w:r>
      <w:r w:rsidR="0076511F" w:rsidRPr="00FC0533">
        <w:rPr>
          <w:rFonts w:ascii="Times New Roman" w:hAnsi="Times New Roman" w:cs="Times New Roman"/>
          <w:color w:val="000000" w:themeColor="text1"/>
        </w:rPr>
        <w:t xml:space="preserve">in which </w:t>
      </w:r>
      <w:r w:rsidRPr="00FC0533">
        <w:rPr>
          <w:rFonts w:ascii="Times New Roman" w:hAnsi="Times New Roman" w:cs="Times New Roman"/>
          <w:color w:val="000000" w:themeColor="text1"/>
        </w:rPr>
        <w:t xml:space="preserve">birth cohort </w:t>
      </w:r>
      <w:r w:rsidR="0076511F" w:rsidRPr="00FC0533">
        <w:rPr>
          <w:rFonts w:ascii="Times New Roman" w:hAnsi="Times New Roman" w:cs="Times New Roman"/>
          <w:color w:val="000000" w:themeColor="text1"/>
        </w:rPr>
        <w:t>is used</w:t>
      </w:r>
      <w:r w:rsidRPr="00FC0533">
        <w:rPr>
          <w:rFonts w:ascii="Times New Roman" w:hAnsi="Times New Roman" w:cs="Times New Roman"/>
          <w:color w:val="000000" w:themeColor="text1"/>
        </w:rPr>
        <w:t xml:space="preserve"> prox</w:t>
      </w:r>
      <w:r w:rsidR="0076511F" w:rsidRPr="00FC0533">
        <w:rPr>
          <w:rFonts w:ascii="Times New Roman" w:hAnsi="Times New Roman" w:cs="Times New Roman"/>
          <w:color w:val="000000" w:themeColor="text1"/>
        </w:rPr>
        <w:t>y</w:t>
      </w:r>
      <w:r w:rsidRPr="00FC0533">
        <w:rPr>
          <w:rFonts w:ascii="Times New Roman" w:hAnsi="Times New Roman" w:cs="Times New Roman"/>
          <w:color w:val="000000" w:themeColor="text1"/>
        </w:rPr>
        <w:t xml:space="preserve"> for a </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treatment</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 xml:space="preserve">, namely, exposure to environmental contexts within which the phenotype of interest is expressed. </w:t>
      </w:r>
      <w:r w:rsidR="0039505E" w:rsidRPr="00FC0533">
        <w:rPr>
          <w:rFonts w:ascii="Times New Roman" w:hAnsi="Times New Roman" w:cs="Times New Roman"/>
          <w:color w:val="000000" w:themeColor="text1"/>
        </w:rPr>
        <w:t>Employing</w:t>
      </w:r>
      <w:r w:rsidRPr="00FC0533">
        <w:rPr>
          <w:rFonts w:ascii="Times New Roman" w:hAnsi="Times New Roman" w:cs="Times New Roman"/>
          <w:color w:val="000000" w:themeColor="text1"/>
        </w:rPr>
        <w:t xml:space="preserve"> birth cohort as </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treatment</w:t>
      </w:r>
      <w:r w:rsidR="008C334A">
        <w:rPr>
          <w:rFonts w:ascii="Times New Roman" w:hAnsi="Times New Roman" w:cs="Times New Roman"/>
          <w:color w:val="000000" w:themeColor="text1"/>
        </w:rPr>
        <w:t>”</w:t>
      </w:r>
      <w:r w:rsidRPr="00FC0533">
        <w:rPr>
          <w:rFonts w:ascii="Times New Roman" w:hAnsi="Times New Roman" w:cs="Times New Roman"/>
          <w:color w:val="000000" w:themeColor="text1"/>
        </w:rPr>
        <w:t xml:space="preserve"> is justified on the grounds that it captures many transformations (in </w:t>
      </w:r>
      <w:r w:rsidRPr="00FC0533">
        <w:rPr>
          <w:rFonts w:ascii="Times New Roman" w:hAnsi="Times New Roman" w:cs="Times New Roman"/>
          <w:color w:val="000000" w:themeColor="text1"/>
        </w:rPr>
        <w:lastRenderedPageBreak/>
        <w:t>physical, ideological, legal, judicial, health, conditions) that may repress or relax constraints on the expression of a phenotype. But</w:t>
      </w:r>
      <w:r w:rsidR="008C334A">
        <w:rPr>
          <w:rFonts w:ascii="Times New Roman" w:hAnsi="Times New Roman" w:cs="Times New Roman"/>
          <w:color w:val="000000" w:themeColor="text1"/>
        </w:rPr>
        <w:t xml:space="preserve"> </w:t>
      </w:r>
      <w:r w:rsidR="004906FC" w:rsidRPr="00FC0533">
        <w:rPr>
          <w:rFonts w:ascii="Times New Roman" w:hAnsi="Times New Roman" w:cs="Times New Roman"/>
          <w:color w:val="000000" w:themeColor="text1"/>
        </w:rPr>
        <w:t>it</w:t>
      </w:r>
      <w:r w:rsidRPr="00FC0533">
        <w:rPr>
          <w:rFonts w:ascii="Times New Roman" w:hAnsi="Times New Roman" w:cs="Times New Roman"/>
          <w:color w:val="000000" w:themeColor="text1"/>
        </w:rPr>
        <w:t xml:space="preserve"> is </w:t>
      </w:r>
      <w:r w:rsidR="004906FC" w:rsidRPr="00FC0533">
        <w:rPr>
          <w:rFonts w:ascii="Times New Roman" w:hAnsi="Times New Roman" w:cs="Times New Roman"/>
          <w:color w:val="000000" w:themeColor="text1"/>
        </w:rPr>
        <w:t xml:space="preserve">also </w:t>
      </w:r>
      <w:r w:rsidRPr="00FC0533">
        <w:rPr>
          <w:rFonts w:ascii="Times New Roman" w:hAnsi="Times New Roman" w:cs="Times New Roman"/>
          <w:color w:val="000000" w:themeColor="text1"/>
        </w:rPr>
        <w:t>a</w:t>
      </w:r>
      <w:r w:rsidR="00D03128" w:rsidRPr="00FC0533">
        <w:rPr>
          <w:rFonts w:ascii="Times New Roman" w:hAnsi="Times New Roman" w:cs="Times New Roman"/>
          <w:color w:val="000000" w:themeColor="text1"/>
        </w:rPr>
        <w:t xml:space="preserve">n extremely </w:t>
      </w:r>
      <w:r w:rsidRPr="00FC0533">
        <w:rPr>
          <w:rFonts w:ascii="Times New Roman" w:hAnsi="Times New Roman" w:cs="Times New Roman"/>
          <w:color w:val="000000" w:themeColor="text1"/>
        </w:rPr>
        <w:t xml:space="preserve">vague </w:t>
      </w:r>
      <w:r w:rsidR="00D03128" w:rsidRPr="00FC0533">
        <w:rPr>
          <w:rFonts w:ascii="Times New Roman" w:hAnsi="Times New Roman" w:cs="Times New Roman"/>
          <w:color w:val="000000" w:themeColor="text1"/>
        </w:rPr>
        <w:t xml:space="preserve">and crude </w:t>
      </w:r>
      <w:r w:rsidRPr="00FC0533">
        <w:rPr>
          <w:rFonts w:ascii="Times New Roman" w:hAnsi="Times New Roman" w:cs="Times New Roman"/>
          <w:color w:val="000000" w:themeColor="text1"/>
        </w:rPr>
        <w:t xml:space="preserve">construct for we know </w:t>
      </w:r>
      <w:r w:rsidR="004906FC" w:rsidRPr="00FC0533">
        <w:rPr>
          <w:rFonts w:ascii="Times New Roman" w:hAnsi="Times New Roman" w:cs="Times New Roman"/>
          <w:color w:val="000000" w:themeColor="text1"/>
        </w:rPr>
        <w:t xml:space="preserve">next to nothing </w:t>
      </w:r>
      <w:r w:rsidRPr="00FC0533">
        <w:rPr>
          <w:rFonts w:ascii="Times New Roman" w:hAnsi="Times New Roman" w:cs="Times New Roman"/>
          <w:color w:val="000000" w:themeColor="text1"/>
        </w:rPr>
        <w:t xml:space="preserve">about </w:t>
      </w:r>
      <w:r w:rsidR="0076511F" w:rsidRPr="00FC0533">
        <w:rPr>
          <w:rFonts w:ascii="Times New Roman" w:hAnsi="Times New Roman" w:cs="Times New Roman"/>
          <w:color w:val="000000" w:themeColor="text1"/>
        </w:rPr>
        <w:t xml:space="preserve">the </w:t>
      </w:r>
      <w:r w:rsidRPr="00FC0533">
        <w:rPr>
          <w:rFonts w:ascii="Times New Roman" w:hAnsi="Times New Roman" w:cs="Times New Roman"/>
          <w:color w:val="000000" w:themeColor="text1"/>
        </w:rPr>
        <w:t xml:space="preserve">mechanisms (timing, duration, intensity of exposures, </w:t>
      </w:r>
      <w:proofErr w:type="spellStart"/>
      <w:r w:rsidRPr="00FC0533">
        <w:rPr>
          <w:rFonts w:ascii="Times New Roman" w:hAnsi="Times New Roman" w:cs="Times New Roman"/>
          <w:color w:val="000000" w:themeColor="text1"/>
        </w:rPr>
        <w:t>e</w:t>
      </w:r>
      <w:r w:rsidR="008C334A">
        <w:rPr>
          <w:rFonts w:ascii="Times New Roman" w:hAnsi="Times New Roman" w:cs="Times New Roman" w:hint="eastAsia"/>
          <w:color w:val="000000" w:themeColor="text1"/>
        </w:rPr>
        <w:t>tc</w:t>
      </w:r>
      <w:proofErr w:type="spellEnd"/>
      <w:r w:rsidRPr="00FC0533">
        <w:rPr>
          <w:rFonts w:ascii="Times New Roman" w:hAnsi="Times New Roman" w:cs="Times New Roman"/>
          <w:color w:val="000000" w:themeColor="text1"/>
        </w:rPr>
        <w:t xml:space="preserve">) linking it to </w:t>
      </w:r>
      <w:r w:rsidR="004906FC" w:rsidRPr="00FC0533">
        <w:rPr>
          <w:rFonts w:ascii="Times New Roman" w:hAnsi="Times New Roman" w:cs="Times New Roman"/>
          <w:color w:val="000000" w:themeColor="text1"/>
        </w:rPr>
        <w:t xml:space="preserve">the </w:t>
      </w:r>
      <w:r w:rsidRPr="00FC0533">
        <w:rPr>
          <w:rFonts w:ascii="Times New Roman" w:hAnsi="Times New Roman" w:cs="Times New Roman"/>
          <w:color w:val="000000" w:themeColor="text1"/>
        </w:rPr>
        <w:t>phenotype or genotype</w:t>
      </w:r>
      <w:r w:rsidR="00C513E1" w:rsidRPr="00FC0533">
        <w:rPr>
          <w:rFonts w:ascii="Times New Roman" w:hAnsi="Times New Roman" w:cs="Times New Roman"/>
          <w:color w:val="000000" w:themeColor="text1"/>
        </w:rPr>
        <w:t xml:space="preserve"> of interest</w:t>
      </w:r>
      <w:r w:rsidRPr="00FC0533">
        <w:rPr>
          <w:rFonts w:ascii="Times New Roman" w:hAnsi="Times New Roman" w:cs="Times New Roman"/>
          <w:color w:val="000000" w:themeColor="text1"/>
        </w:rPr>
        <w:t xml:space="preserve">. </w:t>
      </w:r>
      <w:r w:rsidR="004906FC" w:rsidRPr="00FC0533">
        <w:rPr>
          <w:rFonts w:ascii="Times New Roman" w:hAnsi="Times New Roman" w:cs="Times New Roman"/>
          <w:color w:val="000000" w:themeColor="text1"/>
        </w:rPr>
        <w:t xml:space="preserve">Just </w:t>
      </w:r>
      <w:r w:rsidR="007C3D67" w:rsidRPr="00FC0533">
        <w:rPr>
          <w:rFonts w:ascii="Times New Roman" w:hAnsi="Times New Roman" w:cs="Times New Roman"/>
          <w:color w:val="000000" w:themeColor="text1"/>
        </w:rPr>
        <w:t>on</w:t>
      </w:r>
      <w:r w:rsidR="004906FC" w:rsidRPr="00FC0533">
        <w:rPr>
          <w:rFonts w:ascii="Times New Roman" w:hAnsi="Times New Roman" w:cs="Times New Roman"/>
          <w:color w:val="000000" w:themeColor="text1"/>
        </w:rPr>
        <w:t xml:space="preserve"> this</w:t>
      </w:r>
      <w:r w:rsidR="007C3D67" w:rsidRPr="00FC0533">
        <w:rPr>
          <w:rFonts w:ascii="Times New Roman" w:hAnsi="Times New Roman" w:cs="Times New Roman"/>
          <w:color w:val="000000" w:themeColor="text1"/>
        </w:rPr>
        <w:t xml:space="preserve"> grounds</w:t>
      </w:r>
      <w:r w:rsidR="004906FC" w:rsidRPr="00FC0533">
        <w:rPr>
          <w:rFonts w:ascii="Times New Roman" w:hAnsi="Times New Roman" w:cs="Times New Roman"/>
          <w:color w:val="000000" w:themeColor="text1"/>
        </w:rPr>
        <w:t>,</w:t>
      </w:r>
      <w:r w:rsidR="00D03128" w:rsidRPr="00FC0533">
        <w:rPr>
          <w:rFonts w:ascii="Times New Roman" w:hAnsi="Times New Roman" w:cs="Times New Roman"/>
          <w:color w:val="000000" w:themeColor="text1"/>
        </w:rPr>
        <w:t xml:space="preserve"> causal interpretation</w:t>
      </w:r>
      <w:r w:rsidR="007C3D67" w:rsidRPr="00FC0533">
        <w:rPr>
          <w:rFonts w:ascii="Times New Roman" w:hAnsi="Times New Roman" w:cs="Times New Roman"/>
          <w:color w:val="000000" w:themeColor="text1"/>
        </w:rPr>
        <w:t xml:space="preserve"> of estimates of GxE effects</w:t>
      </w:r>
      <w:r w:rsidR="00D03128" w:rsidRPr="00FC0533">
        <w:rPr>
          <w:rFonts w:ascii="Times New Roman" w:hAnsi="Times New Roman" w:cs="Times New Roman"/>
          <w:color w:val="000000" w:themeColor="text1"/>
        </w:rPr>
        <w:t xml:space="preserve"> </w:t>
      </w:r>
      <w:r w:rsidR="007C3D67" w:rsidRPr="00FC0533">
        <w:rPr>
          <w:rFonts w:ascii="Times New Roman" w:hAnsi="Times New Roman" w:cs="Times New Roman"/>
          <w:color w:val="000000" w:themeColor="text1"/>
        </w:rPr>
        <w:t xml:space="preserve">are problematic. Furthermore, </w:t>
      </w:r>
      <w:r w:rsidR="00FB3BC2" w:rsidRPr="00FC0533">
        <w:rPr>
          <w:rFonts w:ascii="Times New Roman" w:hAnsi="Times New Roman" w:cs="Times New Roman"/>
          <w:color w:val="000000" w:themeColor="text1"/>
        </w:rPr>
        <w:t xml:space="preserve">and equally relevant, </w:t>
      </w:r>
      <w:r w:rsidR="007C3D67" w:rsidRPr="00FC0533">
        <w:rPr>
          <w:rFonts w:ascii="Times New Roman" w:hAnsi="Times New Roman" w:cs="Times New Roman"/>
          <w:color w:val="000000" w:themeColor="text1"/>
        </w:rPr>
        <w:t xml:space="preserve">the </w:t>
      </w:r>
      <w:r w:rsidR="00FB3BC2" w:rsidRPr="00FC0533">
        <w:rPr>
          <w:rFonts w:ascii="Times New Roman" w:hAnsi="Times New Roman" w:cs="Times New Roman"/>
          <w:color w:val="000000" w:themeColor="text1"/>
        </w:rPr>
        <w:t xml:space="preserve">actual </w:t>
      </w:r>
      <w:r w:rsidR="007C3D67" w:rsidRPr="00FC0533">
        <w:rPr>
          <w:rFonts w:ascii="Times New Roman" w:hAnsi="Times New Roman" w:cs="Times New Roman"/>
          <w:color w:val="000000" w:themeColor="text1"/>
        </w:rPr>
        <w:t>birth cohorts we study represent not more tha</w:t>
      </w:r>
      <w:r w:rsidR="005743AA" w:rsidRPr="00FC0533">
        <w:rPr>
          <w:rFonts w:ascii="Times New Roman" w:hAnsi="Times New Roman" w:cs="Times New Roman"/>
          <w:color w:val="000000" w:themeColor="text1"/>
        </w:rPr>
        <w:t xml:space="preserve">n </w:t>
      </w:r>
      <w:r w:rsidR="007C3D67" w:rsidRPr="00FC0533">
        <w:rPr>
          <w:rFonts w:ascii="Times New Roman" w:hAnsi="Times New Roman" w:cs="Times New Roman"/>
          <w:color w:val="000000" w:themeColor="text1"/>
        </w:rPr>
        <w:t>a White</w:t>
      </w:r>
      <w:r w:rsidR="00FB3BC2" w:rsidRPr="00FC0533">
        <w:rPr>
          <w:rFonts w:ascii="Times New Roman" w:hAnsi="Times New Roman" w:cs="Times New Roman"/>
          <w:color w:val="000000" w:themeColor="text1"/>
        </w:rPr>
        <w:t>,</w:t>
      </w:r>
      <w:r w:rsidR="007C3D67" w:rsidRPr="00FC0533">
        <w:rPr>
          <w:rFonts w:ascii="Times New Roman" w:hAnsi="Times New Roman" w:cs="Times New Roman"/>
          <w:color w:val="000000" w:themeColor="text1"/>
        </w:rPr>
        <w:t xml:space="preserve"> elderly population living in the US. </w:t>
      </w:r>
    </w:p>
    <w:p w14:paraId="77CDA6E5" w14:textId="5DCF68E6" w:rsidR="00FB3BC2" w:rsidRPr="00FC0533" w:rsidRDefault="004906FC" w:rsidP="002B5382">
      <w:pPr>
        <w:spacing w:line="360" w:lineRule="auto"/>
        <w:ind w:firstLine="720"/>
        <w:rPr>
          <w:rFonts w:ascii="Times New Roman" w:hAnsi="Times New Roman" w:cs="Times New Roman"/>
          <w:color w:val="000000" w:themeColor="text1"/>
        </w:rPr>
      </w:pPr>
      <w:r w:rsidRPr="00FC0533">
        <w:rPr>
          <w:rFonts w:ascii="Times New Roman" w:hAnsi="Times New Roman" w:cs="Times New Roman"/>
          <w:color w:val="000000" w:themeColor="text1"/>
        </w:rPr>
        <w:t>Fourth</w:t>
      </w:r>
      <w:r w:rsidR="00E36B27" w:rsidRPr="00FC0533">
        <w:rPr>
          <w:rFonts w:ascii="Times New Roman" w:hAnsi="Times New Roman" w:cs="Times New Roman"/>
          <w:color w:val="000000" w:themeColor="text1"/>
        </w:rPr>
        <w:t xml:space="preserve">, we did not explore population distributional effects, only mean impacts. </w:t>
      </w:r>
      <w:r w:rsidR="009C7D93" w:rsidRPr="00FC0533">
        <w:rPr>
          <w:rFonts w:ascii="Times New Roman" w:hAnsi="Times New Roman" w:cs="Times New Roman"/>
          <w:color w:val="000000" w:themeColor="text1"/>
        </w:rPr>
        <w:t xml:space="preserve">It remains to be </w:t>
      </w:r>
      <w:r w:rsidR="00C513E1" w:rsidRPr="00FC0533">
        <w:rPr>
          <w:rFonts w:ascii="Times New Roman" w:hAnsi="Times New Roman" w:cs="Times New Roman"/>
          <w:color w:val="000000" w:themeColor="text1"/>
        </w:rPr>
        <w:t>studied</w:t>
      </w:r>
      <w:r w:rsidR="009C7D93" w:rsidRPr="00FC0533">
        <w:rPr>
          <w:rFonts w:ascii="Times New Roman" w:hAnsi="Times New Roman" w:cs="Times New Roman"/>
          <w:color w:val="000000" w:themeColor="text1"/>
        </w:rPr>
        <w:t xml:space="preserve"> if the </w:t>
      </w:r>
      <w:r w:rsidR="00E36B27" w:rsidRPr="00FC0533">
        <w:rPr>
          <w:rFonts w:ascii="Times New Roman" w:hAnsi="Times New Roman" w:cs="Times New Roman"/>
          <w:color w:val="000000" w:themeColor="text1"/>
        </w:rPr>
        <w:t xml:space="preserve">GxE effects have influences </w:t>
      </w:r>
      <w:r w:rsidR="009C7D93" w:rsidRPr="00FC0533">
        <w:rPr>
          <w:rFonts w:ascii="Times New Roman" w:hAnsi="Times New Roman" w:cs="Times New Roman"/>
          <w:color w:val="000000" w:themeColor="text1"/>
        </w:rPr>
        <w:t>on</w:t>
      </w:r>
      <w:r w:rsidR="00E36B27" w:rsidRPr="00FC0533">
        <w:rPr>
          <w:rFonts w:ascii="Times New Roman" w:hAnsi="Times New Roman" w:cs="Times New Roman"/>
          <w:color w:val="000000" w:themeColor="text1"/>
        </w:rPr>
        <w:t xml:space="preserve"> the timing of outcomes, namely, </w:t>
      </w:r>
      <w:r w:rsidR="007C3D67" w:rsidRPr="00FC0533">
        <w:rPr>
          <w:rFonts w:ascii="Times New Roman" w:hAnsi="Times New Roman" w:cs="Times New Roman"/>
          <w:color w:val="000000" w:themeColor="text1"/>
        </w:rPr>
        <w:t xml:space="preserve">the population distribution of </w:t>
      </w:r>
      <w:r w:rsidR="00E36B27" w:rsidRPr="00FC0533">
        <w:rPr>
          <w:rFonts w:ascii="Times New Roman" w:hAnsi="Times New Roman" w:cs="Times New Roman"/>
          <w:color w:val="000000" w:themeColor="text1"/>
        </w:rPr>
        <w:t>age of onset</w:t>
      </w:r>
      <w:r w:rsidR="009C7D93" w:rsidRPr="00FC0533">
        <w:rPr>
          <w:rFonts w:ascii="Times New Roman" w:hAnsi="Times New Roman" w:cs="Times New Roman"/>
          <w:color w:val="000000" w:themeColor="text1"/>
        </w:rPr>
        <w:t xml:space="preserve"> of </w:t>
      </w:r>
      <w:r w:rsidR="00F62E62" w:rsidRPr="00FC0533">
        <w:rPr>
          <w:rFonts w:ascii="Times New Roman" w:hAnsi="Times New Roman" w:cs="Times New Roman"/>
          <w:color w:val="000000" w:themeColor="text1"/>
        </w:rPr>
        <w:t xml:space="preserve">obesity, </w:t>
      </w:r>
      <w:r w:rsidR="009C7D93" w:rsidRPr="00FC0533">
        <w:rPr>
          <w:rFonts w:ascii="Times New Roman" w:hAnsi="Times New Roman" w:cs="Times New Roman"/>
          <w:color w:val="000000" w:themeColor="text1"/>
        </w:rPr>
        <w:t xml:space="preserve">T2D </w:t>
      </w:r>
      <w:r w:rsidR="007C3D67" w:rsidRPr="00FC0533">
        <w:rPr>
          <w:rFonts w:ascii="Times New Roman" w:hAnsi="Times New Roman" w:cs="Times New Roman"/>
          <w:color w:val="000000" w:themeColor="text1"/>
        </w:rPr>
        <w:t xml:space="preserve">and </w:t>
      </w:r>
      <w:r w:rsidR="009C7D93" w:rsidRPr="00FC0533">
        <w:rPr>
          <w:rFonts w:ascii="Times New Roman" w:hAnsi="Times New Roman" w:cs="Times New Roman"/>
          <w:color w:val="000000" w:themeColor="text1"/>
        </w:rPr>
        <w:t>disability.</w:t>
      </w:r>
    </w:p>
    <w:p w14:paraId="151803E7" w14:textId="5FAB3E70" w:rsidR="00CC10B4" w:rsidRPr="00FC0533" w:rsidRDefault="00FB3BC2" w:rsidP="00482950">
      <w:pPr>
        <w:spacing w:line="360" w:lineRule="auto"/>
        <w:ind w:firstLine="720"/>
        <w:rPr>
          <w:rFonts w:ascii="Times New Roman" w:hAnsi="Times New Roman" w:cs="Times New Roman"/>
          <w:color w:val="000000" w:themeColor="text1"/>
        </w:rPr>
      </w:pPr>
      <w:r w:rsidRPr="00FC0533">
        <w:rPr>
          <w:rFonts w:ascii="Times New Roman" w:hAnsi="Times New Roman" w:cs="Times New Roman"/>
          <w:color w:val="000000" w:themeColor="text1"/>
        </w:rPr>
        <w:t>A final caveat. O</w:t>
      </w:r>
      <w:r w:rsidR="00482950" w:rsidRPr="00FC0533">
        <w:rPr>
          <w:rFonts w:ascii="Times New Roman" w:hAnsi="Times New Roman" w:cs="Times New Roman"/>
          <w:color w:val="000000" w:themeColor="text1"/>
        </w:rPr>
        <w:t xml:space="preserve">ur inferences </w:t>
      </w:r>
      <w:r w:rsidRPr="00FC0533">
        <w:rPr>
          <w:rFonts w:ascii="Times New Roman" w:hAnsi="Times New Roman" w:cs="Times New Roman"/>
          <w:color w:val="000000" w:themeColor="text1"/>
        </w:rPr>
        <w:t>a</w:t>
      </w:r>
      <w:r w:rsidR="00482950" w:rsidRPr="00FC0533">
        <w:rPr>
          <w:rFonts w:ascii="Times New Roman" w:hAnsi="Times New Roman" w:cs="Times New Roman"/>
          <w:color w:val="000000" w:themeColor="text1"/>
        </w:rPr>
        <w:t>ppl</w:t>
      </w:r>
      <w:r w:rsidRPr="00FC0533">
        <w:rPr>
          <w:rFonts w:ascii="Times New Roman" w:hAnsi="Times New Roman" w:cs="Times New Roman"/>
          <w:color w:val="000000" w:themeColor="text1"/>
        </w:rPr>
        <w:t>y</w:t>
      </w:r>
      <w:r w:rsidR="00482950" w:rsidRPr="00FC0533">
        <w:rPr>
          <w:rFonts w:ascii="Times New Roman" w:hAnsi="Times New Roman" w:cs="Times New Roman"/>
          <w:color w:val="000000" w:themeColor="text1"/>
        </w:rPr>
        <w:t xml:space="preserve"> to </w:t>
      </w:r>
      <w:r w:rsidRPr="00FC0533">
        <w:rPr>
          <w:rFonts w:ascii="Times New Roman" w:hAnsi="Times New Roman" w:cs="Times New Roman"/>
          <w:color w:val="000000" w:themeColor="text1"/>
        </w:rPr>
        <w:t xml:space="preserve">the </w:t>
      </w:r>
      <w:r w:rsidR="003D4CFA" w:rsidRPr="00FC0533">
        <w:rPr>
          <w:rFonts w:ascii="Times New Roman" w:hAnsi="Times New Roman" w:cs="Times New Roman"/>
          <w:color w:val="000000" w:themeColor="text1"/>
        </w:rPr>
        <w:t xml:space="preserve">second order </w:t>
      </w:r>
      <w:r w:rsidR="00482950" w:rsidRPr="00FC0533">
        <w:rPr>
          <w:rFonts w:ascii="Times New Roman" w:hAnsi="Times New Roman" w:cs="Times New Roman"/>
          <w:color w:val="000000" w:themeColor="text1"/>
        </w:rPr>
        <w:t>phenotype</w:t>
      </w:r>
      <w:r w:rsidR="003D4CFA" w:rsidRPr="00FC0533">
        <w:rPr>
          <w:rFonts w:ascii="Times New Roman" w:hAnsi="Times New Roman" w:cs="Times New Roman"/>
          <w:color w:val="000000" w:themeColor="text1"/>
        </w:rPr>
        <w:t>s</w:t>
      </w:r>
      <w:r w:rsidR="00482950" w:rsidRPr="00FC0533">
        <w:rPr>
          <w:rFonts w:ascii="Times New Roman" w:hAnsi="Times New Roman" w:cs="Times New Roman"/>
          <w:color w:val="000000" w:themeColor="text1"/>
        </w:rPr>
        <w:t xml:space="preserve"> we chose to examine</w:t>
      </w:r>
      <w:r w:rsidR="003D4CFA" w:rsidRPr="00FC0533">
        <w:rPr>
          <w:rFonts w:ascii="Times New Roman" w:hAnsi="Times New Roman" w:cs="Times New Roman"/>
          <w:color w:val="000000" w:themeColor="text1"/>
        </w:rPr>
        <w:t>, T2D</w:t>
      </w:r>
      <w:r w:rsidR="004906FC" w:rsidRPr="00FC0533">
        <w:rPr>
          <w:rFonts w:ascii="Times New Roman" w:hAnsi="Times New Roman" w:cs="Times New Roman"/>
          <w:color w:val="000000" w:themeColor="text1"/>
        </w:rPr>
        <w:t xml:space="preserve"> and</w:t>
      </w:r>
      <w:r w:rsidR="003D4CFA" w:rsidRPr="00FC0533">
        <w:rPr>
          <w:rFonts w:ascii="Times New Roman" w:hAnsi="Times New Roman" w:cs="Times New Roman"/>
          <w:color w:val="000000" w:themeColor="text1"/>
        </w:rPr>
        <w:t xml:space="preserve"> disability</w:t>
      </w:r>
      <w:r w:rsidR="00E12CBF" w:rsidRPr="00FC0533">
        <w:rPr>
          <w:rFonts w:ascii="Times New Roman" w:hAnsi="Times New Roman" w:cs="Times New Roman"/>
          <w:color w:val="000000" w:themeColor="text1"/>
        </w:rPr>
        <w:t>. It is possible that</w:t>
      </w:r>
      <w:r w:rsidR="003D4CFA" w:rsidRPr="00FC0533">
        <w:rPr>
          <w:rFonts w:ascii="Times New Roman" w:hAnsi="Times New Roman" w:cs="Times New Roman"/>
          <w:color w:val="000000" w:themeColor="text1"/>
        </w:rPr>
        <w:t xml:space="preserve"> different results would </w:t>
      </w:r>
      <w:r w:rsidR="009C7D93" w:rsidRPr="00FC0533">
        <w:rPr>
          <w:rFonts w:ascii="Times New Roman" w:hAnsi="Times New Roman" w:cs="Times New Roman"/>
          <w:color w:val="000000" w:themeColor="text1"/>
        </w:rPr>
        <w:t xml:space="preserve">have </w:t>
      </w:r>
      <w:r w:rsidR="003D4CFA" w:rsidRPr="00FC0533">
        <w:rPr>
          <w:rFonts w:ascii="Times New Roman" w:hAnsi="Times New Roman" w:cs="Times New Roman"/>
          <w:color w:val="000000" w:themeColor="text1"/>
        </w:rPr>
        <w:t>be</w:t>
      </w:r>
      <w:r w:rsidR="009C7D93" w:rsidRPr="00FC0533">
        <w:rPr>
          <w:rFonts w:ascii="Times New Roman" w:hAnsi="Times New Roman" w:cs="Times New Roman"/>
          <w:color w:val="000000" w:themeColor="text1"/>
        </w:rPr>
        <w:t>en</w:t>
      </w:r>
      <w:r w:rsidR="003D4CFA" w:rsidRPr="00FC0533">
        <w:rPr>
          <w:rFonts w:ascii="Times New Roman" w:hAnsi="Times New Roman" w:cs="Times New Roman"/>
          <w:color w:val="000000" w:themeColor="text1"/>
        </w:rPr>
        <w:t xml:space="preserve"> obtained </w:t>
      </w:r>
      <w:r w:rsidR="009C7D93" w:rsidRPr="00FC0533">
        <w:rPr>
          <w:rFonts w:ascii="Times New Roman" w:hAnsi="Times New Roman" w:cs="Times New Roman"/>
          <w:color w:val="000000" w:themeColor="text1"/>
        </w:rPr>
        <w:t>had</w:t>
      </w:r>
      <w:r w:rsidR="003D4CFA" w:rsidRPr="00FC0533">
        <w:rPr>
          <w:rFonts w:ascii="Times New Roman" w:hAnsi="Times New Roman" w:cs="Times New Roman"/>
          <w:color w:val="000000" w:themeColor="text1"/>
        </w:rPr>
        <w:t xml:space="preserve"> we </w:t>
      </w:r>
      <w:r w:rsidR="00700418" w:rsidRPr="00FC0533">
        <w:rPr>
          <w:rFonts w:ascii="Times New Roman" w:hAnsi="Times New Roman" w:cs="Times New Roman"/>
          <w:color w:val="000000" w:themeColor="text1"/>
        </w:rPr>
        <w:t>chosen</w:t>
      </w:r>
      <w:r w:rsidR="003D4CFA" w:rsidRPr="00FC0533">
        <w:rPr>
          <w:rFonts w:ascii="Times New Roman" w:hAnsi="Times New Roman" w:cs="Times New Roman"/>
          <w:color w:val="000000" w:themeColor="text1"/>
        </w:rPr>
        <w:t xml:space="preserve"> </w:t>
      </w:r>
      <w:r w:rsidR="00700418" w:rsidRPr="00FC0533">
        <w:rPr>
          <w:rFonts w:ascii="Times New Roman" w:hAnsi="Times New Roman" w:cs="Times New Roman"/>
          <w:color w:val="000000" w:themeColor="text1"/>
        </w:rPr>
        <w:t>to examine other</w:t>
      </w:r>
      <w:r w:rsidR="003D4CFA" w:rsidRPr="00FC0533">
        <w:rPr>
          <w:rFonts w:ascii="Times New Roman" w:hAnsi="Times New Roman" w:cs="Times New Roman"/>
          <w:color w:val="000000" w:themeColor="text1"/>
        </w:rPr>
        <w:t xml:space="preserve"> health outcomes associated with BMI and obesity. This remains to be investigated but it is unlikely to</w:t>
      </w:r>
      <w:r w:rsidR="004B3A4E" w:rsidRPr="00FC0533">
        <w:rPr>
          <w:rFonts w:ascii="Times New Roman" w:hAnsi="Times New Roman" w:cs="Times New Roman"/>
          <w:color w:val="000000" w:themeColor="text1"/>
        </w:rPr>
        <w:t xml:space="preserve"> be a deal breaker as </w:t>
      </w:r>
      <w:r w:rsidR="009C7D93" w:rsidRPr="00FC0533">
        <w:rPr>
          <w:rFonts w:ascii="Times New Roman" w:hAnsi="Times New Roman" w:cs="Times New Roman"/>
          <w:color w:val="000000" w:themeColor="text1"/>
        </w:rPr>
        <w:t xml:space="preserve">T2D is </w:t>
      </w:r>
      <w:r w:rsidR="00F62E62" w:rsidRPr="00FC0533">
        <w:rPr>
          <w:rFonts w:ascii="Times New Roman" w:hAnsi="Times New Roman" w:cs="Times New Roman"/>
          <w:color w:val="000000" w:themeColor="text1"/>
        </w:rPr>
        <w:t xml:space="preserve">by far </w:t>
      </w:r>
      <w:r w:rsidR="009C7D93" w:rsidRPr="00FC0533">
        <w:rPr>
          <w:rFonts w:ascii="Times New Roman" w:hAnsi="Times New Roman" w:cs="Times New Roman"/>
          <w:color w:val="000000" w:themeColor="text1"/>
        </w:rPr>
        <w:t xml:space="preserve">the strongest second order outcome </w:t>
      </w:r>
      <w:r w:rsidR="003D4CFA" w:rsidRPr="00FC0533">
        <w:rPr>
          <w:rFonts w:ascii="Times New Roman" w:hAnsi="Times New Roman" w:cs="Times New Roman"/>
          <w:color w:val="000000" w:themeColor="text1"/>
        </w:rPr>
        <w:t>associat</w:t>
      </w:r>
      <w:r w:rsidR="009C7D93" w:rsidRPr="00FC0533">
        <w:rPr>
          <w:rFonts w:ascii="Times New Roman" w:hAnsi="Times New Roman" w:cs="Times New Roman"/>
          <w:color w:val="000000" w:themeColor="text1"/>
        </w:rPr>
        <w:t>ed</w:t>
      </w:r>
      <w:r w:rsidR="003D4CFA" w:rsidRPr="00FC0533">
        <w:rPr>
          <w:rFonts w:ascii="Times New Roman" w:hAnsi="Times New Roman" w:cs="Times New Roman"/>
          <w:color w:val="000000" w:themeColor="text1"/>
        </w:rPr>
        <w:t xml:space="preserve"> with </w:t>
      </w:r>
      <w:r w:rsidR="009C7D93" w:rsidRPr="00FC0533">
        <w:rPr>
          <w:rFonts w:ascii="Times New Roman" w:hAnsi="Times New Roman" w:cs="Times New Roman"/>
          <w:color w:val="000000" w:themeColor="text1"/>
        </w:rPr>
        <w:t>BMI and obesity</w:t>
      </w:r>
      <w:r w:rsidR="003D4CFA" w:rsidRPr="00FC0533">
        <w:rPr>
          <w:rFonts w:ascii="Times New Roman" w:hAnsi="Times New Roman" w:cs="Times New Roman"/>
          <w:color w:val="000000" w:themeColor="text1"/>
        </w:rPr>
        <w:t>.</w:t>
      </w:r>
      <w:r w:rsidR="004B3A4E" w:rsidRPr="00FC0533">
        <w:rPr>
          <w:rFonts w:ascii="Times New Roman" w:hAnsi="Times New Roman" w:cs="Times New Roman"/>
          <w:color w:val="000000" w:themeColor="text1"/>
        </w:rPr>
        <w:t xml:space="preserve"> </w:t>
      </w:r>
      <w:r w:rsidR="00700418" w:rsidRPr="00FC0533">
        <w:rPr>
          <w:rFonts w:ascii="Times New Roman" w:hAnsi="Times New Roman" w:cs="Times New Roman"/>
          <w:color w:val="000000" w:themeColor="text1"/>
        </w:rPr>
        <w:t>By the same token</w:t>
      </w:r>
      <w:r w:rsidR="003D4CFA" w:rsidRPr="00FC0533">
        <w:rPr>
          <w:rFonts w:ascii="Times New Roman" w:hAnsi="Times New Roman" w:cs="Times New Roman"/>
          <w:color w:val="000000" w:themeColor="text1"/>
        </w:rPr>
        <w:t xml:space="preserve">, </w:t>
      </w:r>
      <w:r w:rsidR="00E12CBF" w:rsidRPr="00FC0533">
        <w:rPr>
          <w:rFonts w:ascii="Times New Roman" w:hAnsi="Times New Roman" w:cs="Times New Roman"/>
          <w:color w:val="000000" w:themeColor="text1"/>
        </w:rPr>
        <w:t>we study only one phenotype, obesity</w:t>
      </w:r>
      <w:r w:rsidR="004B3A4E" w:rsidRPr="00FC0533">
        <w:rPr>
          <w:rFonts w:ascii="Times New Roman" w:hAnsi="Times New Roman" w:cs="Times New Roman"/>
          <w:color w:val="000000" w:themeColor="text1"/>
        </w:rPr>
        <w:t>,</w:t>
      </w:r>
      <w:r w:rsidR="00E12CBF" w:rsidRPr="00FC0533">
        <w:rPr>
          <w:rFonts w:ascii="Times New Roman" w:hAnsi="Times New Roman" w:cs="Times New Roman"/>
          <w:color w:val="000000" w:themeColor="text1"/>
        </w:rPr>
        <w:t xml:space="preserve"> and conclusions about the relevance of GxE should be confined only to it.</w:t>
      </w:r>
      <w:r w:rsidR="003D4CFA" w:rsidRPr="00FC0533">
        <w:rPr>
          <w:rFonts w:ascii="Times New Roman" w:hAnsi="Times New Roman" w:cs="Times New Roman"/>
          <w:color w:val="000000" w:themeColor="text1"/>
        </w:rPr>
        <w:t xml:space="preserve"> </w:t>
      </w:r>
      <w:r w:rsidR="00E12CBF" w:rsidRPr="00FC0533">
        <w:rPr>
          <w:rFonts w:ascii="Times New Roman" w:hAnsi="Times New Roman" w:cs="Times New Roman"/>
          <w:color w:val="000000" w:themeColor="text1"/>
        </w:rPr>
        <w:t>T</w:t>
      </w:r>
      <w:r w:rsidR="003D4CFA" w:rsidRPr="00FC0533">
        <w:rPr>
          <w:rFonts w:ascii="Times New Roman" w:hAnsi="Times New Roman" w:cs="Times New Roman"/>
          <w:color w:val="000000" w:themeColor="text1"/>
        </w:rPr>
        <w:t xml:space="preserve">he magnitude of </w:t>
      </w:r>
      <w:r w:rsidR="00482950" w:rsidRPr="00FC0533">
        <w:rPr>
          <w:rFonts w:ascii="Times New Roman" w:hAnsi="Times New Roman" w:cs="Times New Roman"/>
          <w:color w:val="000000" w:themeColor="text1"/>
        </w:rPr>
        <w:t xml:space="preserve">GxE impacts </w:t>
      </w:r>
      <w:r w:rsidR="00E12CBF" w:rsidRPr="00FC0533">
        <w:rPr>
          <w:rFonts w:ascii="Times New Roman" w:hAnsi="Times New Roman" w:cs="Times New Roman"/>
          <w:color w:val="000000" w:themeColor="text1"/>
        </w:rPr>
        <w:t xml:space="preserve">could be more </w:t>
      </w:r>
      <w:r w:rsidR="00D90227" w:rsidRPr="00FC0533">
        <w:rPr>
          <w:rFonts w:ascii="Times New Roman" w:hAnsi="Times New Roman" w:cs="Times New Roman"/>
          <w:color w:val="000000" w:themeColor="text1"/>
        </w:rPr>
        <w:t xml:space="preserve">significant </w:t>
      </w:r>
      <w:r w:rsidR="00482950" w:rsidRPr="00FC0533">
        <w:rPr>
          <w:rFonts w:ascii="Times New Roman" w:hAnsi="Times New Roman" w:cs="Times New Roman"/>
          <w:color w:val="000000" w:themeColor="text1"/>
        </w:rPr>
        <w:t>for other phenotypes</w:t>
      </w:r>
      <w:r w:rsidR="00FD279B" w:rsidRPr="00FC0533">
        <w:rPr>
          <w:rFonts w:ascii="Times New Roman" w:hAnsi="Times New Roman" w:cs="Times New Roman"/>
          <w:color w:val="000000" w:themeColor="text1"/>
        </w:rPr>
        <w:t xml:space="preserve"> that </w:t>
      </w:r>
      <w:r w:rsidR="00E12CBF" w:rsidRPr="00FC0533">
        <w:rPr>
          <w:rFonts w:ascii="Times New Roman" w:hAnsi="Times New Roman" w:cs="Times New Roman"/>
          <w:color w:val="000000" w:themeColor="text1"/>
        </w:rPr>
        <w:t xml:space="preserve">also </w:t>
      </w:r>
      <w:r w:rsidR="00FD279B" w:rsidRPr="00FC0533">
        <w:rPr>
          <w:rFonts w:ascii="Times New Roman" w:hAnsi="Times New Roman" w:cs="Times New Roman"/>
          <w:color w:val="000000" w:themeColor="text1"/>
        </w:rPr>
        <w:t>cause deleterious health effects</w:t>
      </w:r>
      <w:r w:rsidR="00482950" w:rsidRPr="00FC0533">
        <w:rPr>
          <w:rFonts w:ascii="Times New Roman" w:hAnsi="Times New Roman" w:cs="Times New Roman"/>
          <w:color w:val="000000" w:themeColor="text1"/>
        </w:rPr>
        <w:t>. For example, there are important GxE effect</w:t>
      </w:r>
      <w:r w:rsidR="004B3A4E" w:rsidRPr="00FC0533">
        <w:rPr>
          <w:rFonts w:ascii="Times New Roman" w:hAnsi="Times New Roman" w:cs="Times New Roman"/>
          <w:color w:val="000000" w:themeColor="text1"/>
        </w:rPr>
        <w:t>s</w:t>
      </w:r>
      <w:r w:rsidR="00482950" w:rsidRPr="00FC0533">
        <w:rPr>
          <w:rFonts w:ascii="Times New Roman" w:hAnsi="Times New Roman" w:cs="Times New Roman"/>
          <w:color w:val="000000" w:themeColor="text1"/>
        </w:rPr>
        <w:t xml:space="preserve"> involving smoking behavior and  environments </w:t>
      </w:r>
      <w:r w:rsidR="00111C01" w:rsidRPr="00FC0533">
        <w:rPr>
          <w:rFonts w:ascii="Times New Roman" w:hAnsi="Times New Roman" w:cs="Times New Roman"/>
          <w:color w:val="000000" w:themeColor="text1"/>
        </w:rPr>
        <w:t xml:space="preserve">that range from </w:t>
      </w:r>
      <w:proofErr w:type="spellStart"/>
      <w:r w:rsidR="00482950" w:rsidRPr="00FC0533">
        <w:rPr>
          <w:rFonts w:ascii="Times New Roman" w:hAnsi="Times New Roman" w:cs="Times New Roman"/>
          <w:color w:val="000000" w:themeColor="text1"/>
        </w:rPr>
        <w:t>from</w:t>
      </w:r>
      <w:proofErr w:type="spellEnd"/>
      <w:r w:rsidR="00482950" w:rsidRPr="00FC0533">
        <w:rPr>
          <w:rFonts w:ascii="Times New Roman" w:hAnsi="Times New Roman" w:cs="Times New Roman"/>
          <w:color w:val="000000" w:themeColor="text1"/>
        </w:rPr>
        <w:t xml:space="preserve"> birth cohort to social contexts</w:t>
      </w:r>
      <w:r w:rsidR="00482950" w:rsidRPr="00FC0533">
        <w:rPr>
          <w:rFonts w:ascii="Times New Roman" w:hAnsi="Times New Roman" w:cs="Times New Roman"/>
          <w:color w:val="000000" w:themeColor="text1"/>
        </w:rPr>
        <w:fldChar w:fldCharType="begin"/>
      </w:r>
      <w:r w:rsidR="00EB5E6C" w:rsidRPr="00FC0533">
        <w:rPr>
          <w:rFonts w:ascii="Times New Roman" w:hAnsi="Times New Roman" w:cs="Times New Roman"/>
          <w:color w:val="000000" w:themeColor="text1"/>
        </w:rPr>
        <w:instrText xml:space="preserve"> ADDIN ZOTERO_ITEM CSL_CITATION {"citationID":"SgAa2wFO","properties":{"formattedCitation":"(Boardman et al. 2010; Domingue et al. 2016)","plainCitation":"(Boardman et al. 2010; Domingue et al. 2016)","noteIndex":0},"citationItems":[{"id":6874,"uris":["http://zotero.org/users/6155000/items/ET4THJ2T"],"itemData":{"id":6874,"type":"article-journal","abstract":"Using twin pairs from the National Survey of Midlife Development in the United States, we estimate that 35 percent of the variance in regular smoking is due to additive genetic influences. When we disaggregate the sample by birth cohort we witness strong genetic influences on smoking for those born in the 1920s, 1930s, and 1950s, but negligible influences for those born in the 1940s and 1960s. We show that the timing of the first Surgeon General’s Report coincides with an increase in the genetic influences on regular smoking, but subsequent legislation prohibiting smoking in public places has significantly reduced these influences. These results are in line with existing gene-environment interaction theory, and we argue that variation in genetic influences across cohorts makes it difficult and potentially misleading to estimate genetic effects on health behaviors from data obtained from a single point in time.","archive":"PMC","archive_location":"PMC3158572","container-title":"Journal of Health and Social Behavior","ISSN":"0022-1465 2150-6000","issue":"1","page":"108-123","title":"Trends in the Genetic Influences on Smoking","volume":"51","author":[{"family":"Boardman","given":"Jason D."},{"family":"Blalock","given":"Casey L."},{"family":"Pampel","given":"Fred C."}],"issued":{"date-parts":[["2010"]]},"citation-key":"boardmanTrendsGeneticInfluences2010"}},{"id":2206,"uris":["http://zotero.org/users/6155000/items/I59EVKVH"],"itemData":{"id":2206,"type":"article-journal","abstract":"We examine the hypothesis that the heritability of smoking has varied over the course of recent history as a function of associated changes in the composition of the smoking and non-smoking populations. Classical twin-based heritability analysis has suggested that that genetic basis of smoking has increased as the information about the harms of tobacco has become more prevalent—particularly after the issuance of the 1964 Surgeon General’s Report. In the present paper we deploy alternative methods to test this claim. We use data from the Health and Retirement Study to estimate cohort differences in the genetic influence on smoking using both genomic-relatedness-matrix restricted maximum likelihood and a modified DeFries-Fulker approach. We perform a similar exercise deploying a polygenic score for smoking using results generated by the Tobacco and Genetics consortium. The results support earlier claims that the genetic influence in smoking behavior has increased over time. Emphasizing historical periods and birth cohorts as environmental factors has benefits over existing GxE research. Our results provide additional support for the idea that anti-smoking policies of the 1980s may not be as effective because of the increasingly important role of genotype as a determinant of smoking status.","container-title":"Behavior genetics","DOI":"10.1007/s10519-015-9731-9","ISSN":"0001-8244","issue":"1","journalAbbreviation":"Behav Genet","note":"PMID: 26223473\nPMCID: PMC4720550","page":"31-42","source":"PubMed Central","title":"Cohort effects in the genetic influence on smoking","volume":"46","author":[{"family":"Domingue","given":"Benjamin W."},{"family":"Conley","given":"Dalton"},{"family":"Fletcher","given":"Jason"},{"family":"Boardman","given":"Jason D."}],"issued":{"date-parts":[["2016",1]]},"citation-key":"domingueCohortEffectsGenetic2016"}}],"schema":"https://github.com/citation-style-language/schema/raw/master/csl-citation.json"} </w:instrText>
      </w:r>
      <w:r w:rsidR="00482950" w:rsidRPr="00FC0533">
        <w:rPr>
          <w:rFonts w:ascii="Times New Roman" w:hAnsi="Times New Roman" w:cs="Times New Roman"/>
          <w:color w:val="000000" w:themeColor="text1"/>
        </w:rPr>
        <w:fldChar w:fldCharType="separate"/>
      </w:r>
      <w:r w:rsidR="00482950" w:rsidRPr="00FC0533">
        <w:rPr>
          <w:rFonts w:ascii="Times New Roman" w:hAnsi="Times New Roman" w:cs="Times New Roman"/>
          <w:noProof/>
          <w:color w:val="000000" w:themeColor="text1"/>
        </w:rPr>
        <w:t>(Boardman et al. 2010; Domingue et al. 2016)</w:t>
      </w:r>
      <w:r w:rsidR="00482950" w:rsidRPr="00FC0533">
        <w:rPr>
          <w:rFonts w:ascii="Times New Roman" w:hAnsi="Times New Roman" w:cs="Times New Roman"/>
          <w:color w:val="000000" w:themeColor="text1"/>
        </w:rPr>
        <w:fldChar w:fldCharType="end"/>
      </w:r>
      <w:r w:rsidR="00482950" w:rsidRPr="00FC0533">
        <w:rPr>
          <w:rFonts w:ascii="Times New Roman" w:hAnsi="Times New Roman" w:cs="Times New Roman"/>
          <w:color w:val="000000" w:themeColor="text1"/>
        </w:rPr>
        <w:t xml:space="preserve">. Might </w:t>
      </w:r>
      <w:r w:rsidR="003D4CFA" w:rsidRPr="00FC0533">
        <w:rPr>
          <w:rFonts w:ascii="Times New Roman" w:hAnsi="Times New Roman" w:cs="Times New Roman"/>
          <w:color w:val="000000" w:themeColor="text1"/>
        </w:rPr>
        <w:t xml:space="preserve">it </w:t>
      </w:r>
      <w:r w:rsidR="00482950" w:rsidRPr="00FC0533">
        <w:rPr>
          <w:rFonts w:ascii="Times New Roman" w:hAnsi="Times New Roman" w:cs="Times New Roman"/>
          <w:color w:val="000000" w:themeColor="text1"/>
        </w:rPr>
        <w:t>not be case</w:t>
      </w:r>
      <w:r w:rsidR="00D12A83" w:rsidRPr="00FC0533">
        <w:rPr>
          <w:rFonts w:ascii="Times New Roman" w:hAnsi="Times New Roman" w:cs="Times New Roman"/>
          <w:color w:val="000000" w:themeColor="text1"/>
        </w:rPr>
        <w:t xml:space="preserve"> </w:t>
      </w:r>
      <w:r w:rsidR="00482950" w:rsidRPr="00FC0533">
        <w:rPr>
          <w:rFonts w:ascii="Times New Roman" w:hAnsi="Times New Roman" w:cs="Times New Roman"/>
          <w:color w:val="000000" w:themeColor="text1"/>
        </w:rPr>
        <w:t>that second order effects of these GxE effects (</w:t>
      </w:r>
      <w:r w:rsidR="00D12A83" w:rsidRPr="00FC0533">
        <w:rPr>
          <w:rFonts w:ascii="Times New Roman" w:hAnsi="Times New Roman" w:cs="Times New Roman"/>
          <w:color w:val="000000" w:themeColor="text1"/>
        </w:rPr>
        <w:t xml:space="preserve">on </w:t>
      </w:r>
      <w:r w:rsidR="00482950" w:rsidRPr="00FC0533">
        <w:rPr>
          <w:rFonts w:ascii="Times New Roman" w:hAnsi="Times New Roman" w:cs="Times New Roman"/>
          <w:color w:val="000000" w:themeColor="text1"/>
        </w:rPr>
        <w:t>lung and other cancers, COPD, CVD) are</w:t>
      </w:r>
      <w:r w:rsidR="00E12CBF" w:rsidRPr="00FC0533">
        <w:rPr>
          <w:rFonts w:ascii="Times New Roman" w:hAnsi="Times New Roman" w:cs="Times New Roman"/>
          <w:color w:val="000000" w:themeColor="text1"/>
        </w:rPr>
        <w:t xml:space="preserve"> highly </w:t>
      </w:r>
      <w:r w:rsidR="00482950" w:rsidRPr="00FC0533">
        <w:rPr>
          <w:rFonts w:ascii="Times New Roman" w:hAnsi="Times New Roman" w:cs="Times New Roman"/>
          <w:color w:val="000000" w:themeColor="text1"/>
        </w:rPr>
        <w:t xml:space="preserve">significant? </w:t>
      </w:r>
      <w:r w:rsidR="00EB42B2" w:rsidRPr="00FC0533">
        <w:rPr>
          <w:rFonts w:ascii="Times New Roman" w:hAnsi="Times New Roman" w:cs="Times New Roman"/>
          <w:color w:val="000000" w:themeColor="text1"/>
        </w:rPr>
        <w:t>This is certainly possible</w:t>
      </w:r>
      <w:r w:rsidR="00B5303E" w:rsidRPr="00FC0533">
        <w:rPr>
          <w:rFonts w:ascii="Times New Roman" w:hAnsi="Times New Roman" w:cs="Times New Roman"/>
          <w:color w:val="000000" w:themeColor="text1"/>
        </w:rPr>
        <w:t xml:space="preserve"> but to </w:t>
      </w:r>
      <w:r w:rsidR="00144FFF" w:rsidRPr="00FC0533">
        <w:rPr>
          <w:rFonts w:ascii="Times New Roman" w:hAnsi="Times New Roman" w:cs="Times New Roman"/>
          <w:color w:val="000000" w:themeColor="text1"/>
        </w:rPr>
        <w:t>demonstrate it</w:t>
      </w:r>
      <w:r w:rsidR="00B5303E" w:rsidRPr="00FC0533">
        <w:rPr>
          <w:rFonts w:ascii="Times New Roman" w:hAnsi="Times New Roman" w:cs="Times New Roman"/>
          <w:color w:val="000000" w:themeColor="text1"/>
        </w:rPr>
        <w:t xml:space="preserve"> </w:t>
      </w:r>
      <w:r w:rsidR="00F62E62" w:rsidRPr="00FC0533">
        <w:rPr>
          <w:rFonts w:ascii="Times New Roman" w:hAnsi="Times New Roman" w:cs="Times New Roman"/>
          <w:color w:val="000000" w:themeColor="text1"/>
        </w:rPr>
        <w:t>we should get into the habit of</w:t>
      </w:r>
      <w:r w:rsidR="003D739F" w:rsidRPr="00FC0533">
        <w:rPr>
          <w:rFonts w:ascii="Times New Roman" w:hAnsi="Times New Roman" w:cs="Times New Roman"/>
          <w:color w:val="000000" w:themeColor="text1"/>
        </w:rPr>
        <w:t xml:space="preserve"> not halt</w:t>
      </w:r>
      <w:r w:rsidR="00F62E62" w:rsidRPr="00FC0533">
        <w:rPr>
          <w:rFonts w:ascii="Times New Roman" w:hAnsi="Times New Roman" w:cs="Times New Roman"/>
          <w:color w:val="000000" w:themeColor="text1"/>
        </w:rPr>
        <w:t>ing</w:t>
      </w:r>
      <w:r w:rsidR="003D739F" w:rsidRPr="00FC0533">
        <w:rPr>
          <w:rFonts w:ascii="Times New Roman" w:hAnsi="Times New Roman" w:cs="Times New Roman"/>
          <w:color w:val="000000" w:themeColor="text1"/>
        </w:rPr>
        <w:t xml:space="preserve"> </w:t>
      </w:r>
      <w:r w:rsidR="00111C01" w:rsidRPr="00FC0533">
        <w:rPr>
          <w:rFonts w:ascii="Times New Roman" w:hAnsi="Times New Roman" w:cs="Times New Roman"/>
          <w:color w:val="000000" w:themeColor="text1"/>
        </w:rPr>
        <w:t xml:space="preserve">a </w:t>
      </w:r>
      <w:r w:rsidR="003D739F" w:rsidRPr="00FC0533">
        <w:rPr>
          <w:rFonts w:ascii="Times New Roman" w:hAnsi="Times New Roman" w:cs="Times New Roman"/>
          <w:color w:val="000000" w:themeColor="text1"/>
        </w:rPr>
        <w:t xml:space="preserve">study </w:t>
      </w:r>
      <w:r w:rsidR="00111C01" w:rsidRPr="00FC0533">
        <w:rPr>
          <w:rFonts w:ascii="Times New Roman" w:hAnsi="Times New Roman" w:cs="Times New Roman"/>
          <w:color w:val="000000" w:themeColor="text1"/>
        </w:rPr>
        <w:t xml:space="preserve">of GxE </w:t>
      </w:r>
      <w:r w:rsidR="003D739F" w:rsidRPr="00FC0533">
        <w:rPr>
          <w:rFonts w:ascii="Times New Roman" w:hAnsi="Times New Roman" w:cs="Times New Roman"/>
          <w:color w:val="000000" w:themeColor="text1"/>
        </w:rPr>
        <w:t xml:space="preserve">after detecting first order effects. At least population health scientists should continue the search </w:t>
      </w:r>
      <w:r w:rsidR="00111C01" w:rsidRPr="00FC0533">
        <w:rPr>
          <w:rFonts w:ascii="Times New Roman" w:hAnsi="Times New Roman" w:cs="Times New Roman"/>
          <w:color w:val="000000" w:themeColor="text1"/>
        </w:rPr>
        <w:t xml:space="preserve">for </w:t>
      </w:r>
      <w:r w:rsidR="00F62E62" w:rsidRPr="00FC0533">
        <w:rPr>
          <w:rFonts w:ascii="Times New Roman" w:hAnsi="Times New Roman" w:cs="Times New Roman"/>
          <w:color w:val="000000" w:themeColor="text1"/>
        </w:rPr>
        <w:t xml:space="preserve">impacts on second </w:t>
      </w:r>
      <w:r w:rsidR="00B5303E" w:rsidRPr="00FC0533">
        <w:rPr>
          <w:rFonts w:ascii="Times New Roman" w:hAnsi="Times New Roman" w:cs="Times New Roman"/>
          <w:color w:val="000000" w:themeColor="text1"/>
        </w:rPr>
        <w:t>order phenotypes</w:t>
      </w:r>
      <w:r w:rsidR="00F62E62" w:rsidRPr="00FC0533">
        <w:rPr>
          <w:rFonts w:ascii="Times New Roman" w:hAnsi="Times New Roman" w:cs="Times New Roman"/>
          <w:color w:val="000000" w:themeColor="text1"/>
        </w:rPr>
        <w:t xml:space="preserve"> of interest</w:t>
      </w:r>
      <w:r w:rsidR="00144FFF" w:rsidRPr="00FC0533">
        <w:rPr>
          <w:rFonts w:ascii="Times New Roman" w:hAnsi="Times New Roman" w:cs="Times New Roman"/>
          <w:color w:val="000000" w:themeColor="text1"/>
        </w:rPr>
        <w:t>,</w:t>
      </w:r>
      <w:r w:rsidR="00482950" w:rsidRPr="00FC0533">
        <w:rPr>
          <w:rFonts w:ascii="Times New Roman" w:hAnsi="Times New Roman" w:cs="Times New Roman"/>
          <w:color w:val="000000" w:themeColor="text1"/>
        </w:rPr>
        <w:t xml:space="preserve"> </w:t>
      </w:r>
      <w:r w:rsidR="00144FFF" w:rsidRPr="00FC0533">
        <w:rPr>
          <w:rFonts w:ascii="Times New Roman" w:hAnsi="Times New Roman" w:cs="Times New Roman"/>
          <w:color w:val="000000" w:themeColor="text1"/>
        </w:rPr>
        <w:t xml:space="preserve">those </w:t>
      </w:r>
      <w:r w:rsidR="00D12A83" w:rsidRPr="00FC0533">
        <w:rPr>
          <w:rFonts w:ascii="Times New Roman" w:hAnsi="Times New Roman" w:cs="Times New Roman"/>
          <w:color w:val="000000" w:themeColor="text1"/>
        </w:rPr>
        <w:t xml:space="preserve">located </w:t>
      </w:r>
      <w:r w:rsidR="00482950" w:rsidRPr="00FC0533">
        <w:rPr>
          <w:rFonts w:ascii="Times New Roman" w:hAnsi="Times New Roman" w:cs="Times New Roman"/>
          <w:color w:val="000000" w:themeColor="text1"/>
        </w:rPr>
        <w:t xml:space="preserve">farther </w:t>
      </w:r>
      <w:r w:rsidR="00111C01" w:rsidRPr="00FC0533">
        <w:rPr>
          <w:rFonts w:ascii="Times New Roman" w:hAnsi="Times New Roman" w:cs="Times New Roman"/>
          <w:color w:val="000000" w:themeColor="text1"/>
        </w:rPr>
        <w:t>down</w:t>
      </w:r>
      <w:r w:rsidR="00482950" w:rsidRPr="00FC0533">
        <w:rPr>
          <w:rFonts w:ascii="Times New Roman" w:hAnsi="Times New Roman" w:cs="Times New Roman"/>
          <w:color w:val="000000" w:themeColor="text1"/>
        </w:rPr>
        <w:t xml:space="preserve"> a causal chain that begins with the </w:t>
      </w:r>
      <w:r w:rsidR="00F62E62" w:rsidRPr="00FC0533">
        <w:rPr>
          <w:rFonts w:ascii="Times New Roman" w:hAnsi="Times New Roman" w:cs="Times New Roman"/>
          <w:color w:val="000000" w:themeColor="text1"/>
        </w:rPr>
        <w:t>first order phenotype</w:t>
      </w:r>
      <w:r w:rsidR="00482950" w:rsidRPr="00FC0533">
        <w:rPr>
          <w:rFonts w:ascii="Times New Roman" w:hAnsi="Times New Roman" w:cs="Times New Roman"/>
          <w:color w:val="000000" w:themeColor="text1"/>
        </w:rPr>
        <w:t>.</w:t>
      </w:r>
      <w:r w:rsidR="00FD279B" w:rsidRPr="00FC0533">
        <w:rPr>
          <w:rFonts w:ascii="Times New Roman" w:hAnsi="Times New Roman" w:cs="Times New Roman"/>
          <w:color w:val="000000" w:themeColor="text1"/>
        </w:rPr>
        <w:t xml:space="preserve"> A comprehensive evaluation should </w:t>
      </w:r>
      <w:r w:rsidR="00111C01" w:rsidRPr="00FC0533">
        <w:rPr>
          <w:rFonts w:ascii="Times New Roman" w:hAnsi="Times New Roman" w:cs="Times New Roman"/>
          <w:color w:val="000000" w:themeColor="text1"/>
        </w:rPr>
        <w:t xml:space="preserve">include three steps: </w:t>
      </w:r>
      <w:r w:rsidR="00FD279B" w:rsidRPr="00FC0533">
        <w:rPr>
          <w:rFonts w:ascii="Times New Roman" w:hAnsi="Times New Roman" w:cs="Times New Roman"/>
          <w:color w:val="000000" w:themeColor="text1"/>
        </w:rPr>
        <w:t>identif</w:t>
      </w:r>
      <w:r w:rsidR="00111C01" w:rsidRPr="00FC0533">
        <w:rPr>
          <w:rFonts w:ascii="Times New Roman" w:hAnsi="Times New Roman" w:cs="Times New Roman"/>
          <w:color w:val="000000" w:themeColor="text1"/>
        </w:rPr>
        <w:t xml:space="preserve">ication of GxE effects on </w:t>
      </w:r>
      <w:r w:rsidR="00FD279B" w:rsidRPr="00FC0533">
        <w:rPr>
          <w:rFonts w:ascii="Times New Roman" w:hAnsi="Times New Roman" w:cs="Times New Roman"/>
          <w:color w:val="000000" w:themeColor="text1"/>
        </w:rPr>
        <w:t>first order pheno</w:t>
      </w:r>
      <w:r w:rsidR="004B3A4E" w:rsidRPr="00FC0533">
        <w:rPr>
          <w:rFonts w:ascii="Times New Roman" w:hAnsi="Times New Roman" w:cs="Times New Roman"/>
          <w:color w:val="000000" w:themeColor="text1"/>
        </w:rPr>
        <w:t>t</w:t>
      </w:r>
      <w:r w:rsidR="00FD279B" w:rsidRPr="00FC0533">
        <w:rPr>
          <w:rFonts w:ascii="Times New Roman" w:hAnsi="Times New Roman" w:cs="Times New Roman"/>
          <w:color w:val="000000" w:themeColor="text1"/>
        </w:rPr>
        <w:t>ypes</w:t>
      </w:r>
      <w:r w:rsidR="00144FFF" w:rsidRPr="00FC0533">
        <w:rPr>
          <w:rFonts w:ascii="Times New Roman" w:hAnsi="Times New Roman" w:cs="Times New Roman"/>
          <w:color w:val="000000" w:themeColor="text1"/>
        </w:rPr>
        <w:t xml:space="preserve"> (obesity, smoking, drinking, exercising</w:t>
      </w:r>
      <w:r w:rsidR="004B3A4E" w:rsidRPr="00FC0533">
        <w:rPr>
          <w:rFonts w:ascii="Times New Roman" w:hAnsi="Times New Roman" w:cs="Times New Roman"/>
          <w:color w:val="000000" w:themeColor="text1"/>
        </w:rPr>
        <w:t xml:space="preserve">, </w:t>
      </w:r>
      <w:proofErr w:type="spellStart"/>
      <w:r w:rsidR="004B3A4E" w:rsidRPr="00FC0533">
        <w:rPr>
          <w:rFonts w:ascii="Times New Roman" w:hAnsi="Times New Roman" w:cs="Times New Roman"/>
          <w:color w:val="000000" w:themeColor="text1"/>
        </w:rPr>
        <w:t>etc</w:t>
      </w:r>
      <w:proofErr w:type="spellEnd"/>
      <w:r w:rsidR="00144FFF" w:rsidRPr="00FC0533">
        <w:rPr>
          <w:rFonts w:ascii="Times New Roman" w:hAnsi="Times New Roman" w:cs="Times New Roman"/>
          <w:color w:val="000000" w:themeColor="text1"/>
        </w:rPr>
        <w:t>)</w:t>
      </w:r>
      <w:r w:rsidR="00FD279B" w:rsidRPr="00FC0533">
        <w:rPr>
          <w:rFonts w:ascii="Times New Roman" w:hAnsi="Times New Roman" w:cs="Times New Roman"/>
          <w:color w:val="000000" w:themeColor="text1"/>
        </w:rPr>
        <w:t>, link</w:t>
      </w:r>
      <w:r w:rsidR="00111C01" w:rsidRPr="00FC0533">
        <w:rPr>
          <w:rFonts w:ascii="Times New Roman" w:hAnsi="Times New Roman" w:cs="Times New Roman"/>
          <w:color w:val="000000" w:themeColor="text1"/>
        </w:rPr>
        <w:t>age</w:t>
      </w:r>
      <w:r w:rsidR="00FD279B" w:rsidRPr="00FC0533">
        <w:rPr>
          <w:rFonts w:ascii="Times New Roman" w:hAnsi="Times New Roman" w:cs="Times New Roman"/>
          <w:color w:val="000000" w:themeColor="text1"/>
        </w:rPr>
        <w:t xml:space="preserve"> </w:t>
      </w:r>
      <w:r w:rsidR="00111C01" w:rsidRPr="00FC0533">
        <w:rPr>
          <w:rFonts w:ascii="Times New Roman" w:hAnsi="Times New Roman" w:cs="Times New Roman"/>
          <w:color w:val="000000" w:themeColor="text1"/>
        </w:rPr>
        <w:t xml:space="preserve">between these and </w:t>
      </w:r>
      <w:r w:rsidR="00FD279B" w:rsidRPr="00FC0533">
        <w:rPr>
          <w:rFonts w:ascii="Times New Roman" w:hAnsi="Times New Roman" w:cs="Times New Roman"/>
          <w:color w:val="000000" w:themeColor="text1"/>
        </w:rPr>
        <w:t>health-related second order phenotypes and</w:t>
      </w:r>
      <w:r w:rsidR="00111C01" w:rsidRPr="00FC0533">
        <w:rPr>
          <w:rFonts w:ascii="Times New Roman" w:hAnsi="Times New Roman" w:cs="Times New Roman"/>
          <w:color w:val="000000" w:themeColor="text1"/>
        </w:rPr>
        <w:t xml:space="preserve">, finally, </w:t>
      </w:r>
      <w:r w:rsidR="00144FFF" w:rsidRPr="00FC0533">
        <w:rPr>
          <w:rFonts w:ascii="Times New Roman" w:hAnsi="Times New Roman" w:cs="Times New Roman"/>
          <w:color w:val="000000" w:themeColor="text1"/>
        </w:rPr>
        <w:t>evaluat</w:t>
      </w:r>
      <w:r w:rsidR="00111C01" w:rsidRPr="00FC0533">
        <w:rPr>
          <w:rFonts w:ascii="Times New Roman" w:hAnsi="Times New Roman" w:cs="Times New Roman"/>
          <w:color w:val="000000" w:themeColor="text1"/>
        </w:rPr>
        <w:t>ion of</w:t>
      </w:r>
      <w:r w:rsidR="00144FFF" w:rsidRPr="00FC0533">
        <w:rPr>
          <w:rFonts w:ascii="Times New Roman" w:hAnsi="Times New Roman" w:cs="Times New Roman"/>
          <w:color w:val="000000" w:themeColor="text1"/>
        </w:rPr>
        <w:t xml:space="preserve"> </w:t>
      </w:r>
      <w:r w:rsidR="00FD279B" w:rsidRPr="00FC0533">
        <w:rPr>
          <w:rFonts w:ascii="Times New Roman" w:hAnsi="Times New Roman" w:cs="Times New Roman"/>
          <w:color w:val="000000" w:themeColor="text1"/>
        </w:rPr>
        <w:t xml:space="preserve">the accumulated </w:t>
      </w:r>
      <w:r w:rsidR="00111C01" w:rsidRPr="00FC0533">
        <w:rPr>
          <w:rFonts w:ascii="Times New Roman" w:hAnsi="Times New Roman" w:cs="Times New Roman"/>
          <w:color w:val="000000" w:themeColor="text1"/>
        </w:rPr>
        <w:t xml:space="preserve">health </w:t>
      </w:r>
      <w:r w:rsidR="00FD279B" w:rsidRPr="00FC0533">
        <w:rPr>
          <w:rFonts w:ascii="Times New Roman" w:hAnsi="Times New Roman" w:cs="Times New Roman"/>
          <w:color w:val="000000" w:themeColor="text1"/>
        </w:rPr>
        <w:t xml:space="preserve">burden associated with </w:t>
      </w:r>
      <w:r w:rsidR="00111C01" w:rsidRPr="00FC0533">
        <w:rPr>
          <w:rFonts w:ascii="Times New Roman" w:hAnsi="Times New Roman" w:cs="Times New Roman"/>
          <w:color w:val="000000" w:themeColor="text1"/>
        </w:rPr>
        <w:t xml:space="preserve">the first order </w:t>
      </w:r>
      <w:r w:rsidR="00FD279B" w:rsidRPr="00FC0533">
        <w:rPr>
          <w:rFonts w:ascii="Times New Roman" w:hAnsi="Times New Roman" w:cs="Times New Roman"/>
          <w:color w:val="000000" w:themeColor="text1"/>
        </w:rPr>
        <w:t xml:space="preserve">GxE </w:t>
      </w:r>
      <w:r w:rsidR="00111C01" w:rsidRPr="00FC0533">
        <w:rPr>
          <w:rFonts w:ascii="Times New Roman" w:hAnsi="Times New Roman" w:cs="Times New Roman"/>
          <w:color w:val="000000" w:themeColor="text1"/>
        </w:rPr>
        <w:t xml:space="preserve">effect </w:t>
      </w:r>
      <w:r w:rsidR="00FD279B" w:rsidRPr="00FC0533">
        <w:rPr>
          <w:rFonts w:ascii="Times New Roman" w:hAnsi="Times New Roman" w:cs="Times New Roman"/>
          <w:color w:val="000000" w:themeColor="text1"/>
        </w:rPr>
        <w:t xml:space="preserve">in each </w:t>
      </w:r>
      <w:r w:rsidR="00111C01" w:rsidRPr="00FC0533">
        <w:rPr>
          <w:rFonts w:ascii="Times New Roman" w:hAnsi="Times New Roman" w:cs="Times New Roman"/>
          <w:color w:val="000000" w:themeColor="text1"/>
        </w:rPr>
        <w:t>of the second order phenotypes</w:t>
      </w:r>
      <w:r w:rsidR="00FD279B" w:rsidRPr="00FC0533">
        <w:rPr>
          <w:rFonts w:ascii="Times New Roman" w:hAnsi="Times New Roman" w:cs="Times New Roman"/>
          <w:color w:val="000000" w:themeColor="text1"/>
        </w:rPr>
        <w:t>.</w:t>
      </w:r>
    </w:p>
    <w:p w14:paraId="43AED41F" w14:textId="77777777" w:rsidR="00CC10B4" w:rsidRPr="00FC0533" w:rsidRDefault="00CC10B4">
      <w:pPr>
        <w:rPr>
          <w:rFonts w:ascii="Times New Roman" w:hAnsi="Times New Roman" w:cs="Times New Roman"/>
          <w:color w:val="000000" w:themeColor="text1"/>
        </w:rPr>
      </w:pPr>
      <w:r w:rsidRPr="00FC0533">
        <w:rPr>
          <w:rFonts w:ascii="Times New Roman" w:hAnsi="Times New Roman" w:cs="Times New Roman"/>
          <w:color w:val="000000" w:themeColor="text1"/>
        </w:rPr>
        <w:br w:type="page"/>
      </w:r>
    </w:p>
    <w:p w14:paraId="06CDA482" w14:textId="76D366E9" w:rsidR="00AD0D6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lastRenderedPageBreak/>
        <w:drawing>
          <wp:inline distT="0" distB="0" distL="0" distR="0" wp14:anchorId="0363EBA8" wp14:editId="62C09693">
            <wp:extent cx="4044615"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016" cy="2989176"/>
                    </a:xfrm>
                    <a:prstGeom prst="rect">
                      <a:avLst/>
                    </a:prstGeom>
                  </pic:spPr>
                </pic:pic>
              </a:graphicData>
            </a:graphic>
          </wp:inline>
        </w:drawing>
      </w:r>
      <w:r w:rsidR="0024590B">
        <w:rPr>
          <w:rFonts w:ascii="Times New Roman" w:hAnsi="Times New Roman" w:cs="Times New Roman"/>
          <w:color w:val="000000" w:themeColor="text1"/>
        </w:rPr>
        <w:br/>
        <w:t xml:space="preserve">              </w:t>
      </w:r>
      <w:r w:rsidR="0024590B" w:rsidRPr="0024590B">
        <w:rPr>
          <w:rFonts w:ascii="Times New Roman" w:hAnsi="Times New Roman" w:cs="Times New Roman"/>
          <w:noProof/>
          <w:color w:val="000000" w:themeColor="text1"/>
        </w:rPr>
        <w:drawing>
          <wp:inline distT="0" distB="0" distL="0" distR="0" wp14:anchorId="7B49A169" wp14:editId="00EBE867">
            <wp:extent cx="3968885" cy="2879560"/>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stretch>
                      <a:fillRect/>
                    </a:stretch>
                  </pic:blipFill>
                  <pic:spPr>
                    <a:xfrm>
                      <a:off x="0" y="0"/>
                      <a:ext cx="3995253" cy="2898691"/>
                    </a:xfrm>
                    <a:prstGeom prst="rect">
                      <a:avLst/>
                    </a:prstGeom>
                  </pic:spPr>
                </pic:pic>
              </a:graphicData>
            </a:graphic>
          </wp:inline>
        </w:drawing>
      </w:r>
    </w:p>
    <w:p w14:paraId="509DDD6F" w14:textId="0FC338B3" w:rsidR="00CC10B4" w:rsidRPr="00FC0533" w:rsidRDefault="00CC10B4" w:rsidP="00CC10B4">
      <w:pPr>
        <w:spacing w:line="360" w:lineRule="auto"/>
        <w:ind w:firstLine="720"/>
        <w:jc w:val="center"/>
        <w:rPr>
          <w:rFonts w:ascii="Times New Roman" w:hAnsi="Times New Roman" w:cs="Times New Roman"/>
          <w:color w:val="000000" w:themeColor="text1"/>
        </w:rPr>
      </w:pPr>
    </w:p>
    <w:p w14:paraId="213755FC" w14:textId="50187D6B" w:rsidR="00CC10B4" w:rsidRPr="00FC0533" w:rsidRDefault="00CC10B4">
      <w:pPr>
        <w:rPr>
          <w:rFonts w:ascii="Times New Roman" w:hAnsi="Times New Roman" w:cs="Times New Roman"/>
          <w:color w:val="000000" w:themeColor="text1"/>
        </w:rPr>
      </w:pPr>
      <w:r w:rsidRPr="00FC0533">
        <w:rPr>
          <w:rFonts w:ascii="Times New Roman" w:hAnsi="Times New Roman" w:cs="Times New Roman"/>
          <w:color w:val="000000" w:themeColor="text1"/>
        </w:rPr>
        <w:br w:type="page"/>
      </w:r>
    </w:p>
    <w:p w14:paraId="5D3636BF" w14:textId="74EDC9E8" w:rsidR="00CC10B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lastRenderedPageBreak/>
        <w:drawing>
          <wp:inline distT="0" distB="0" distL="0" distR="0" wp14:anchorId="44590886" wp14:editId="3AF7486E">
            <wp:extent cx="3841751" cy="2794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39" cy="2817191"/>
                    </a:xfrm>
                    <a:prstGeom prst="rect">
                      <a:avLst/>
                    </a:prstGeom>
                  </pic:spPr>
                </pic:pic>
              </a:graphicData>
            </a:graphic>
          </wp:inline>
        </w:drawing>
      </w:r>
    </w:p>
    <w:p w14:paraId="6167D180" w14:textId="3D105967" w:rsidR="00CC10B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drawing>
          <wp:inline distT="0" distB="0" distL="0" distR="0" wp14:anchorId="17608D20" wp14:editId="43E9E7A8">
            <wp:extent cx="3789362" cy="27559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157" cy="2775387"/>
                    </a:xfrm>
                    <a:prstGeom prst="rect">
                      <a:avLst/>
                    </a:prstGeom>
                  </pic:spPr>
                </pic:pic>
              </a:graphicData>
            </a:graphic>
          </wp:inline>
        </w:drawing>
      </w:r>
    </w:p>
    <w:p w14:paraId="37429950" w14:textId="77777777" w:rsidR="00CC10B4" w:rsidRPr="00FC0533" w:rsidRDefault="00CC10B4">
      <w:pPr>
        <w:rPr>
          <w:rFonts w:ascii="Times New Roman" w:hAnsi="Times New Roman" w:cs="Times New Roman"/>
          <w:color w:val="000000" w:themeColor="text1"/>
        </w:rPr>
      </w:pPr>
      <w:r w:rsidRPr="00FC0533">
        <w:rPr>
          <w:rFonts w:ascii="Times New Roman" w:hAnsi="Times New Roman" w:cs="Times New Roman"/>
          <w:color w:val="000000" w:themeColor="text1"/>
        </w:rPr>
        <w:br w:type="page"/>
      </w:r>
    </w:p>
    <w:p w14:paraId="4813DCF4" w14:textId="71BBBBD7" w:rsidR="00CC10B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lastRenderedPageBreak/>
        <w:drawing>
          <wp:inline distT="0" distB="0" distL="0" distR="0" wp14:anchorId="1F76BD47" wp14:editId="222FAA22">
            <wp:extent cx="3850481"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4959" cy="2825425"/>
                    </a:xfrm>
                    <a:prstGeom prst="rect">
                      <a:avLst/>
                    </a:prstGeom>
                  </pic:spPr>
                </pic:pic>
              </a:graphicData>
            </a:graphic>
          </wp:inline>
        </w:drawing>
      </w:r>
    </w:p>
    <w:p w14:paraId="4A222236" w14:textId="0FBA7AA0" w:rsidR="00CC10B4" w:rsidRPr="00FC0533" w:rsidRDefault="004956BF" w:rsidP="00CC10B4">
      <w:pPr>
        <w:spacing w:line="360" w:lineRule="auto"/>
        <w:ind w:firstLine="720"/>
        <w:jc w:val="center"/>
        <w:rPr>
          <w:rFonts w:ascii="Times New Roman" w:hAnsi="Times New Roman" w:cs="Times New Roman"/>
          <w:color w:val="000000" w:themeColor="text1"/>
        </w:rPr>
      </w:pPr>
      <w:r w:rsidRPr="004956BF">
        <w:rPr>
          <w:rFonts w:ascii="Times New Roman" w:hAnsi="Times New Roman" w:cs="Times New Roman"/>
          <w:noProof/>
          <w:color w:val="000000" w:themeColor="text1"/>
        </w:rPr>
        <w:drawing>
          <wp:inline distT="0" distB="0" distL="0" distR="0" wp14:anchorId="7FFF103B" wp14:editId="669C8CC2">
            <wp:extent cx="3899154" cy="2976664"/>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4"/>
                    <a:stretch>
                      <a:fillRect/>
                    </a:stretch>
                  </pic:blipFill>
                  <pic:spPr>
                    <a:xfrm>
                      <a:off x="0" y="0"/>
                      <a:ext cx="3925901" cy="2997083"/>
                    </a:xfrm>
                    <a:prstGeom prst="rect">
                      <a:avLst/>
                    </a:prstGeom>
                  </pic:spPr>
                </pic:pic>
              </a:graphicData>
            </a:graphic>
          </wp:inline>
        </w:drawing>
      </w:r>
    </w:p>
    <w:p w14:paraId="702C8ADB" w14:textId="77D7D650" w:rsidR="00CC10B4" w:rsidRPr="00FC0533" w:rsidRDefault="00CC10B4">
      <w:pPr>
        <w:rPr>
          <w:rFonts w:ascii="Times New Roman" w:hAnsi="Times New Roman" w:cs="Times New Roman"/>
          <w:color w:val="000000" w:themeColor="text1"/>
        </w:rPr>
      </w:pPr>
      <w:r w:rsidRPr="00FC0533">
        <w:rPr>
          <w:rFonts w:ascii="Times New Roman" w:hAnsi="Times New Roman" w:cs="Times New Roman"/>
          <w:color w:val="000000" w:themeColor="text1"/>
        </w:rPr>
        <w:br w:type="page"/>
      </w:r>
    </w:p>
    <w:p w14:paraId="2E45A47D" w14:textId="06E837B9" w:rsidR="00CC10B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lastRenderedPageBreak/>
        <w:drawing>
          <wp:inline distT="0" distB="0" distL="0" distR="0" wp14:anchorId="1149CB94" wp14:editId="1C744177">
            <wp:extent cx="3693318" cy="2686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1251" cy="2713637"/>
                    </a:xfrm>
                    <a:prstGeom prst="rect">
                      <a:avLst/>
                    </a:prstGeom>
                  </pic:spPr>
                </pic:pic>
              </a:graphicData>
            </a:graphic>
          </wp:inline>
        </w:drawing>
      </w:r>
    </w:p>
    <w:p w14:paraId="15AE5E8B" w14:textId="0C454739" w:rsidR="00CC10B4" w:rsidRPr="00FC0533" w:rsidRDefault="00CC10B4" w:rsidP="00CC10B4">
      <w:pPr>
        <w:spacing w:line="360" w:lineRule="auto"/>
        <w:ind w:firstLine="720"/>
        <w:jc w:val="center"/>
        <w:rPr>
          <w:rFonts w:ascii="Times New Roman" w:hAnsi="Times New Roman" w:cs="Times New Roman"/>
          <w:color w:val="000000" w:themeColor="text1"/>
        </w:rPr>
      </w:pPr>
      <w:r w:rsidRPr="00FC0533">
        <w:rPr>
          <w:rFonts w:ascii="Times New Roman" w:hAnsi="Times New Roman" w:cs="Times New Roman"/>
          <w:noProof/>
          <w:color w:val="000000" w:themeColor="text1"/>
        </w:rPr>
        <w:drawing>
          <wp:inline distT="0" distB="0" distL="0" distR="0" wp14:anchorId="58C9FE04" wp14:editId="7BB5CE3D">
            <wp:extent cx="3649663" cy="26543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3240" cy="2671447"/>
                    </a:xfrm>
                    <a:prstGeom prst="rect">
                      <a:avLst/>
                    </a:prstGeom>
                  </pic:spPr>
                </pic:pic>
              </a:graphicData>
            </a:graphic>
          </wp:inline>
        </w:drawing>
      </w:r>
    </w:p>
    <w:p w14:paraId="2B96F5F7" w14:textId="10451E19" w:rsidR="00F85399" w:rsidRPr="00FC0533" w:rsidRDefault="00AD0D64" w:rsidP="00F85399">
      <w:pPr>
        <w:jc w:val="center"/>
        <w:rPr>
          <w:rFonts w:ascii="Times New Roman" w:hAnsi="Times New Roman" w:cs="Times New Roman"/>
          <w:color w:val="000000" w:themeColor="text1"/>
        </w:rPr>
      </w:pPr>
      <w:r w:rsidRPr="00FC0533">
        <w:rPr>
          <w:rFonts w:ascii="Times New Roman" w:hAnsi="Times New Roman" w:cs="Times New Roman"/>
          <w:color w:val="000000" w:themeColor="text1"/>
        </w:rPr>
        <w:br w:type="page"/>
      </w:r>
      <w:r w:rsidR="00CC10B4" w:rsidRPr="00FC0533">
        <w:rPr>
          <w:rFonts w:ascii="Times New Roman" w:hAnsi="Times New Roman" w:cs="Times New Roman"/>
          <w:color w:val="000000" w:themeColor="text1"/>
        </w:rPr>
        <w:lastRenderedPageBreak/>
        <w:br w:type="page"/>
      </w:r>
      <w:r w:rsidR="00F85399" w:rsidRPr="00FC0533">
        <w:rPr>
          <w:rFonts w:ascii="Times New Roman" w:hAnsi="Times New Roman" w:cs="Times New Roman"/>
          <w:noProof/>
          <w:color w:val="000000" w:themeColor="text1"/>
        </w:rPr>
        <w:lastRenderedPageBreak/>
        <w:drawing>
          <wp:inline distT="0" distB="0" distL="0" distR="0" wp14:anchorId="23F89FD6" wp14:editId="15978076">
            <wp:extent cx="3951732" cy="28793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6157" cy="3021053"/>
                    </a:xfrm>
                    <a:prstGeom prst="rect">
                      <a:avLst/>
                    </a:prstGeom>
                  </pic:spPr>
                </pic:pic>
              </a:graphicData>
            </a:graphic>
          </wp:inline>
        </w:drawing>
      </w:r>
    </w:p>
    <w:p w14:paraId="46A06033" w14:textId="77777777" w:rsidR="00F85399" w:rsidRPr="00FC0533" w:rsidRDefault="00F85399">
      <w:pPr>
        <w:rPr>
          <w:rFonts w:ascii="Times New Roman" w:hAnsi="Times New Roman" w:cs="Times New Roman"/>
          <w:color w:val="000000" w:themeColor="text1"/>
        </w:rPr>
      </w:pPr>
      <w:r w:rsidRPr="00FC0533">
        <w:rPr>
          <w:rFonts w:ascii="Times New Roman" w:hAnsi="Times New Roman" w:cs="Times New Roman"/>
          <w:color w:val="000000" w:themeColor="text1"/>
        </w:rPr>
        <w:br w:type="page"/>
      </w:r>
    </w:p>
    <w:p w14:paraId="4D78042D" w14:textId="77777777" w:rsidR="00CC10B4" w:rsidRPr="00FC0533" w:rsidRDefault="00CC10B4" w:rsidP="00F85399">
      <w:pPr>
        <w:jc w:val="center"/>
        <w:rPr>
          <w:rFonts w:ascii="Times New Roman" w:hAnsi="Times New Roman" w:cs="Times New Roman"/>
          <w:color w:val="000000" w:themeColor="text1"/>
        </w:rPr>
      </w:pPr>
    </w:p>
    <w:p w14:paraId="0ABCF127" w14:textId="77777777" w:rsidR="00AD0D64" w:rsidRPr="00FC0533" w:rsidRDefault="00AD0D64">
      <w:pPr>
        <w:rPr>
          <w:rFonts w:ascii="Times New Roman" w:hAnsi="Times New Roman" w:cs="Times New Roman"/>
          <w:color w:val="000000" w:themeColor="text1"/>
        </w:rPr>
      </w:pPr>
    </w:p>
    <w:p w14:paraId="68EB242C" w14:textId="664E603A" w:rsidR="00AC0846" w:rsidRPr="00FC0533" w:rsidRDefault="00AC0846" w:rsidP="005E512E">
      <w:pPr>
        <w:pStyle w:val="Bibliography"/>
        <w:jc w:val="center"/>
        <w:rPr>
          <w:rFonts w:ascii="Times New Roman" w:hAnsi="Times New Roman" w:cs="Times New Roman"/>
        </w:rPr>
      </w:pPr>
      <w:r w:rsidRPr="00FC0533">
        <w:rPr>
          <w:rFonts w:ascii="Times New Roman" w:hAnsi="Times New Roman" w:cs="Times New Roman"/>
        </w:rPr>
        <w:t>REFERENCES</w:t>
      </w:r>
    </w:p>
    <w:p w14:paraId="42B7433D" w14:textId="77777777" w:rsidR="000030C4" w:rsidRPr="00FC0533" w:rsidRDefault="00542153" w:rsidP="000030C4">
      <w:pPr>
        <w:pStyle w:val="Bibliography"/>
        <w:rPr>
          <w:rFonts w:ascii="Times New Roman" w:hAnsi="Times New Roman" w:cs="Times New Roman"/>
        </w:rPr>
      </w:pPr>
      <w:r w:rsidRPr="00FC0533">
        <w:rPr>
          <w:rFonts w:ascii="Times New Roman" w:hAnsi="Times New Roman" w:cs="Times New Roman"/>
        </w:rPr>
        <w:fldChar w:fldCharType="begin"/>
      </w:r>
      <w:r w:rsidRPr="00FC0533">
        <w:rPr>
          <w:rFonts w:ascii="Times New Roman" w:hAnsi="Times New Roman" w:cs="Times New Roman"/>
        </w:rPr>
        <w:instrText xml:space="preserve"> ADDIN ZOTERO_BIBL {"uncited":[],"omitted":[],"custom":[]} CSL_BIBLIOGRAPHY </w:instrText>
      </w:r>
      <w:r w:rsidRPr="00FC0533">
        <w:rPr>
          <w:rFonts w:ascii="Times New Roman" w:hAnsi="Times New Roman" w:cs="Times New Roman"/>
        </w:rPr>
        <w:fldChar w:fldCharType="separate"/>
      </w:r>
      <w:r w:rsidR="000030C4" w:rsidRPr="00FC0533">
        <w:rPr>
          <w:rFonts w:ascii="Times New Roman" w:hAnsi="Times New Roman" w:cs="Times New Roman"/>
        </w:rPr>
        <w:t>Adane, A. A., Dobson, A., Tooth, L., &amp; Mishra, G. D. (2018). Maternal preconception weight trajectories are associated with offsprings’ childhood obesity. International Journal of Obesity, 42(7), 1265–1274. https://doi.org/10.1038/s41366-018-0078-1</w:t>
      </w:r>
    </w:p>
    <w:p w14:paraId="0B9B468B"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Agarwal, P., Morriseau, T. S., Kereliuk, S. M., Doucette, C. A., Wicklow, B. A., &amp; Dolinsky, V. W. (2018). Maternal obesity, diabetes during pregnancy and epigenetic mechanisms that influence the developmental origins of cardiometabolic disease in the offspring. Critical Reviews in Clinical Laboratory Sciences, 55(2), 71–101. https://doi.org/10.1080/10408363.2017.1422109</w:t>
      </w:r>
    </w:p>
    <w:p w14:paraId="5EEDEBA1"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Archer, E. (2015). The Childhood Obesity Epidemic as a Result of Nongenetic Evolution: The Maternal Resources Hypothesis. Mayo Clinic Proceedings, 90(1), 77–92. https://doi.org/10.1016/j.mayocp.2014.08.006</w:t>
      </w:r>
    </w:p>
    <w:p w14:paraId="687574F9"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Belsky, J, Jonassaint, C., Pluess, M., Stanton, M., Brummett, B., &amp; Williams, R. (2009). Vulnerability genes or plasticity genes? Molecular Psychiatry, 14(8), 746–754. https://doi.org/10.1038/mp.2009.44</w:t>
      </w:r>
    </w:p>
    <w:p w14:paraId="7D156D76"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Belsky, Jay, &amp; Beaver, K. M. (2011). Cumulative-genetic plasticity, parenting and adolescent self-regulation. Journal of child psychology and psychiatry, and allied disciplines, 52(5), 619–626. https://doi.org/10.1111/j.1469-7610.2010.02327.x</w:t>
      </w:r>
    </w:p>
    <w:p w14:paraId="3A15557B"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Belsky, Jay, &amp; Pluess, M. (2009). Beyond diathesis stress: Differential susceptibility to environmental influences. Psychological Bulletin, 135(6), 885–908. https://doi.org/10.1037/a0017376</w:t>
      </w:r>
    </w:p>
    <w:p w14:paraId="5F7D3536"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Boardman, J. D., Blalock, C. L., &amp; Pampel, F. C. (2010). Trends in the Genetic Influences on Smoking. Journal of Health and Social Behavior, 51(1), 108–123.</w:t>
      </w:r>
    </w:p>
    <w:p w14:paraId="616F372D"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Boardman, J. D., Daw, J., &amp; Freese, J. (2013). Defining the Environment in Gene–Environment Research: Lessons From Social Epidemiology. American Journal of Public Health, 103(S1), S64–S72. https://doi.org/10.2105/AJPH.2013.301355</w:t>
      </w:r>
    </w:p>
    <w:p w14:paraId="02A49C0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Boardman, J. D., Domingue, B. W., Blalock, C. L., Haberstick, B. C., Harris, K. M., &amp; McQueen, M. B. (2014). Is the Gene-Environment Interaction Paradigm Relevant to Genome-Wide Studies? The Case of Education and Body Mass Index. Demography, 51(1), 119–139. https://doi.org/10.1007/s13524-013-0259-4</w:t>
      </w:r>
    </w:p>
    <w:p w14:paraId="00029ADA"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Boyd, R., &amp; Richerson, P. J. (1988). Culture and the Evolutionary Process. University of Chicago Press.</w:t>
      </w:r>
    </w:p>
    <w:p w14:paraId="7EFB5CA9"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Burt, A. (2011). Some Key Issues in the Study of Gene–Environment Interplay: Activation, Deactivation, and the Role of Development. Research in Human Development, 8(3–4), 192–210. https://doi.org/10.1080/15427609.2011.625323</w:t>
      </w:r>
    </w:p>
    <w:p w14:paraId="0C1EAA77"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Caspi, A., McClay, J., Moffitt, T. E., Mill, J., Martin, J., Craig, I. W., et al. (2002). Role of Genotype in the Cycle of Violence in Maltreated Children. Science, 297(5582), 851–854.</w:t>
      </w:r>
    </w:p>
    <w:p w14:paraId="0F7E4FA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Cavalli-Sforza,L.L. &amp; Feldman, M.W. (1981). Cultural Transmission and Evolution: A Quantitative Approach. Princeton, NJ: Princeton University Press.</w:t>
      </w:r>
    </w:p>
    <w:p w14:paraId="7BC28AE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CDC. (2011). CDC Grand Rounds: Childhood Obesity in the United States. Morbidity andMortality Weekly Report, 60(02), 42–46.</w:t>
      </w:r>
    </w:p>
    <w:p w14:paraId="715722C5"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Cheng, M., Mei, B., Zhou, Q., Zhang, M., Huang, H., Han, L., &amp; Huang, Q. (2018). Computational analyses of obesity associated loci generated by genome-wide association studies. PLOS ONE, 13(7), e0199987. https://doi.org/10.1371/journal.pone.0199987</w:t>
      </w:r>
    </w:p>
    <w:p w14:paraId="36DDC69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Conley, D., Laidley, T. M., Boardman, J. D., &amp; Domingue, B. W. (2016). Changing Polygenic Penetrance on Phenotypes in the 20th Century Among Adults in the US Population. Scientific Reports, 6(1), 30348. https://doi.org/10.1038/srep30348</w:t>
      </w:r>
    </w:p>
    <w:p w14:paraId="751885C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Coop, G. (2019). Reading tea leaves? Polygenic scores and differences in traits among groups. arXiv:1909.00892 [q-bio]. http://arxiv.org/abs/1909.00892. Accessed 18 August 2020</w:t>
      </w:r>
    </w:p>
    <w:p w14:paraId="48D0942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Dabelea, D., &amp; Crume, T. (2011). Maternal Environment and the Transgenerational Cycle of Obesity and Diabetes. Diabetes, 60(7), 1849–1855. https://doi.org/10.2337/db11-0400</w:t>
      </w:r>
    </w:p>
    <w:p w14:paraId="04D0A85D"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Daza, S., &amp; Palloni, A. (2022). Distinguishing between interaction and dispersion effects in GxE analysis: A review of strategies. Working Paper. https://osf.io/preprints/socarxiv/tes5x/. Accessed 27 April 2022</w:t>
      </w:r>
    </w:p>
    <w:p w14:paraId="53D7A57E" w14:textId="54D91CC5"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Daza, S. &amp; Palloni, A. (2022). Modeling the impact of heritability, assortative mating and fertility on population-level obesity trends. (Under review).</w:t>
      </w:r>
    </w:p>
    <w:p w14:paraId="12F4A4F9"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Després, J.-P., &amp; Lemieux, I. (2006). Abdominal obesity and metabolic syndrome. Nature, 444(7121), 881–887. https://doi.org/10.1038/nature05488</w:t>
      </w:r>
    </w:p>
    <w:p w14:paraId="4E69A1E6"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Domingue, B. W., Conley, D., Fletcher, J., &amp; Boardman, J. D. (2016). Cohort effects in the genetic influence on smoking. Behavior genetics, 46(1), 31–42. https://doi.org/10.1007/s10519-015-9731-9</w:t>
      </w:r>
    </w:p>
    <w:p w14:paraId="4574CC4C"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Drong, A. W., Lindgren, C. M., &amp; McCarthy, M. I. (2012). The Genetic and Epigenetic Basis of Type 2 Diabetes and Obesity. Clinical Pharmacology &amp; Therapeutics, 92(6), 707–715. https://doi.org/10.1038/clpt.2012.149</w:t>
      </w:r>
    </w:p>
    <w:p w14:paraId="2CCE4DFC"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 xml:space="preserve">Eckel, R. H., York, D. A., Rössner, S., Hubbard, V., Caterson, I., St Jeor, S. T., et al. (2004). Prevention Conference VII: Obesity, a worldwide epidemic related to heart disease and </w:t>
      </w:r>
      <w:r w:rsidRPr="00FC0533">
        <w:rPr>
          <w:rFonts w:ascii="Times New Roman" w:hAnsi="Times New Roman" w:cs="Times New Roman"/>
        </w:rPr>
        <w:lastRenderedPageBreak/>
        <w:t>stroke: executive summary. Circulation, 110(18), 2968–2975. https://doi.org/10.1161/01.CIR.0000140086.88453.9A</w:t>
      </w:r>
    </w:p>
    <w:p w14:paraId="0192963D"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Faienza, M. F., Wang, D. Q. H., Frühbeck, G., Garruti, G., &amp; Portincasa, P. (2016). The dangerous link between childhood and adulthood predictors of obesity and metabolic syndrome. Internal and Emergency Medicine, 11(2), 175–182. https://doi.org/10.1007/s11739-015-1382-6</w:t>
      </w:r>
    </w:p>
    <w:p w14:paraId="6F9A65E5"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Fang, X., Zuo, J., Zhou, J., Cai, J., Chen, C., Xiang, E., et al. (2019). Childhood obesity leads to adult type 2 diabetes and coronary artery diseases: A 2-sample mendelian randomization study. Medicine, 98(32), e16825. https://doi.org/10.1097/MD.0000000000016825</w:t>
      </w:r>
    </w:p>
    <w:p w14:paraId="1143E3D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Farooqi, I. S. (2000). Recent advances: Recent advances in the genetics of severe childhood obesity. Archives of Disease in Childhood, 83(1), 31–34. https://doi.org/10.1136/adc.83.1.31</w:t>
      </w:r>
    </w:p>
    <w:p w14:paraId="7487EEBD"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Feldman, M., &amp; Lewontin, R. (1975). The heritability hang-up. Science, 190(4220), 1163–1168. https://doi.org/10.1126/science.1198102</w:t>
      </w:r>
    </w:p>
    <w:p w14:paraId="1DDEC7BE"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Feldman, M. W., &amp; Ramachandran, S. (2018). Missing compared to what? Revisiting heritability, genes and culture. Philosophical Transactions of the Royal Society B: Biological Sciences, 373(1743), 20170064. https://doi.org/10.1098/rstb.2017.0064</w:t>
      </w:r>
    </w:p>
    <w:p w14:paraId="06A179E7"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Field, A. E., Coakley, E. H., Must, A., Spadano, J. L., Laird, N., Dietz, W. H., et al. (2001). Impact of overweight on the risk of developing common chronic diseases during a 10-year period. Archives of Internal Medicine, 161(13), 1581–1586. https://doi.org/10.1001/archinte.161.13.1581</w:t>
      </w:r>
    </w:p>
    <w:p w14:paraId="7BCE370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 xml:space="preserve">Finkelstein, E. A., Trogdon, J. G., Cohen, J. W., &amp; Dietz, W. (2009). Annual Medical Spending Attributable To Obesity: Payer-And Service-Specific Estimates: Amid calls for health </w:t>
      </w:r>
      <w:r w:rsidRPr="00FC0533">
        <w:rPr>
          <w:rFonts w:ascii="Times New Roman" w:hAnsi="Times New Roman" w:cs="Times New Roman"/>
        </w:rPr>
        <w:lastRenderedPageBreak/>
        <w:t>reform, real cost savings are more likely to be achieved through reducing obesity and related risk factors. Health Affairs, 28(Supplement 1), w822–w831. https://doi.org/10.1377/hlthaff.28.5.w822</w:t>
      </w:r>
    </w:p>
    <w:p w14:paraId="31221CE0"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Flegal, K. M., Carroll, M. D., Kuczmarski, R. J., &amp; Johnson, C. L. (1998). Overweight and obesity in the United States: prevalence and trends, 1960-1994. International Journal of Obesity and Related Metabolic Disorders: Journal of the International Association for the Study of Obesity, 22(1), 39–47. https://doi.org/10.1038/sj.ijo.0800541</w:t>
      </w:r>
    </w:p>
    <w:p w14:paraId="04BA97AB"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Fox, R. J., Donelson, J. M., Schunter, C., Ravasi, T., &amp; Gaitán-Espitia, J. D. (2019). Beyond buying time: the role of plasticity in phenotypic adaptation to rapid environmental change. Philosophical Transactions of the Royal Society B: Biological Sciences, 374(1768), 20180174. https://doi.org/10.1098/rstb.2018.0174</w:t>
      </w:r>
    </w:p>
    <w:p w14:paraId="055929E1"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Goodarzi, M. O. (2018). Genetics of obesity: what genetic association studies have taught us about the biology of obesity and its complications. The Lancet Diabetes &amp; Endocrinology, 6(3), 223–236. https://doi.org/10.1016/S2213-8587(17)30200-0</w:t>
      </w:r>
    </w:p>
    <w:p w14:paraId="48A85D67"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Guo, G., Liu, H., Wang, L., Shen, H., &amp; Hu, W. (2015). The Genome-Wide Influence on Human BMI Depends on Physical Activity, Life Course, and Historical Period. Demography, 52(5), 1651–1670. https://doi.org/10.1007/s13524-015-0421-2</w:t>
      </w:r>
    </w:p>
    <w:p w14:paraId="7E1408E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Harden, K. Paige. (2014). Genetic influences on adolescent sexual behavior: Why genes matter for environmentally oriented researchers. Psychological Bulletin, 140(2), 434–465. https://doi.org/10.1037/a0033564</w:t>
      </w:r>
    </w:p>
    <w:p w14:paraId="61A5EFD0"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Harden, K. Paige, Mendle, J., Hill, J. E., Turkheimer, E., &amp; Emery, R. E. (2008). Rethinking Timing of First Sex and Delinquency. Journal of Youth and Adolescence, 37(4), 373–385. https://doi.org/10.1007/s10964-007-9228-9</w:t>
      </w:r>
    </w:p>
    <w:p w14:paraId="35EDE870"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Harden, Kathryn Paige. (2021). The Genetic Lottery: Why DNA Matters for Social Equality. Princeton University Press.</w:t>
      </w:r>
    </w:p>
    <w:p w14:paraId="02FADD6B"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Harpak, A., &amp; Przeworski, M. (2021). The evolution of group differences in changing environments. PLOS Biology, 19(1), e3001072. https://doi.org/10.1371/journal.pbio.3001072</w:t>
      </w:r>
    </w:p>
    <w:p w14:paraId="6D0D055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Heslehurst, N., Vieira, R., Akhter, Z., Bailey, H., Slack, E., Ngongalah, L., et al. (2019). The association between maternal body mass index and child obesity: A systematic review and meta-analysis. PLOS Medicine, 16(6), e1002817. https://doi.org/10.1371/journal.pmed.1002817</w:t>
      </w:r>
    </w:p>
    <w:p w14:paraId="2792F902"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Jablonka, E., &amp; Lamb, M. J. (2006). Evolution in Four Dimensions: Genetic, Epigenetic, Behavioral, and Symbolic Variation in the History of Life. The {MIT} Press.</w:t>
      </w:r>
    </w:p>
    <w:p w14:paraId="4C678BD5"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Kim, D. D., &amp; Basu, A. (2016). Estimating the Medical Care Costs of Obesity in the United States: Systematic Review, Meta-Analysis, and Empirical Analysis. Value in Health, 19(5), 602–613. https://doi.org/10.1016/j.jval.2016.02.008</w:t>
      </w:r>
    </w:p>
    <w:p w14:paraId="3B6C3682"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Kranjac, A. W., &amp; Wagmiller, R. L. (2016). Decomposing trends in adult body mass index, obesity, and morbid obesity, 1971–2012. Social Science &amp; Medicine, 167, 37–44. https://doi.org/10.1016/j.socscimed.2016.08.026</w:t>
      </w:r>
    </w:p>
    <w:p w14:paraId="4173E1AF"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Lake, J. K., Power, C., &amp; Cole, T. J. (1997). Child to adult body mass index in the 1958 British birth cohort: associations with parental obesity. Archives of Disease in Childhood, 77(5), 376–381. https://doi.org/10.1136/adc.77.5.376</w:t>
      </w:r>
    </w:p>
    <w:p w14:paraId="15A5C2DB"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Lewontin, R. C. (2006). The analysis of variance and the analysis of causes. International Journal of Epidemiology, 35(3), 520–525. https://doi.org/10.1093/ije/dyl062</w:t>
      </w:r>
    </w:p>
    <w:p w14:paraId="1330FB97"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Lloyd, L. J., Langley-Evans, S. C., &amp; McMullen, S. (2012). Childhood obesity and risk of the adult metabolic syndrome: a systematic review. International Journal of Obesity, 36(1), 1–11. https://doi.org/10.1038/ijo.2011.186</w:t>
      </w:r>
    </w:p>
    <w:p w14:paraId="593093E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Manski, C. F. (2011). Genes, Eyeglasses, and Social Policy. Journal of Economic Perspectives, 25(4), 83–94. https://doi.org/10.1257/jep.25.4.83</w:t>
      </w:r>
    </w:p>
    <w:p w14:paraId="37A668F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Mehta, N. K., &amp; Chang, V. W. (2009). Mortality attributable to obesity among middle-aged adults in the United States. Demography, 46(4), 851–872. https://doi.org/10.1353/dem.0.0077</w:t>
      </w:r>
    </w:p>
    <w:p w14:paraId="0615D57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Mehta, N. K., &amp; Chang, V. W. (2011). Secular Declines in the Association Between Obesity and Mortality in the United States. Population and Development Review, 37(3), 435–451. https://doi.org/10.1111/j.1728-4457.2011.00429.x</w:t>
      </w:r>
    </w:p>
    <w:p w14:paraId="0EAA711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Mills, M. C., Tropf, F. C., Brazel, D. M., van Zuydam, N., Vaez, A., Pers, T. H., et al. (2021). Identification of 371 genetic variants for age at first sex and birth linked to externalising behaviour. Nature Human Behaviour, 1–14. https://doi.org/10.1038/s41562-021-01135-3</w:t>
      </w:r>
    </w:p>
    <w:p w14:paraId="3BC0A6A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Mooyaart, J. E., Liefbroer, A. C., &amp; Billari, F. C. (2019). Becoming obese in young adulthood: the role of career-family pathways in the transition to adulthood for men and women. BMC Public Health, 19(1), 1511. https://doi.org/10.1186/s12889-019-7797-7</w:t>
      </w:r>
    </w:p>
    <w:p w14:paraId="68C5B90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Popkin, B. M., &amp; Reardon, T. (2018). Obesity and the food system transformation in Latin America: Obesity and food system transformation. Obesity Reviews, 19(8), 1028–1064. https://doi.org/10.1111/obr.12694</w:t>
      </w:r>
    </w:p>
    <w:p w14:paraId="0457CDAF"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Popkin, Barry M., Corvalan, C., &amp; Grummer-Strawn, L. M. (2020). Dynamics of the double burden of malnutrition and the changing nutrition reality. The Lancet, 395(10217), 65–74. https://doi.org/10.1016/s0140-6736(19)32497-3</w:t>
      </w:r>
    </w:p>
    <w:p w14:paraId="377A766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Saltz, J. B., Bell, A. M., Flint, J., Gomulkiewicz, R., Hughes, K. A., &amp; Keagy, J. (2018). Why does the magnitude of genotype‐by‐environment interaction vary? Ecology and Evolution, 8(12), 6342–6353. https://doi.org/10.1002/ece3.4128</w:t>
      </w:r>
    </w:p>
    <w:p w14:paraId="701C763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Stewart, S. T., Cutler, D. M., &amp; Rosen, A. B. (2009). Forecasting the Effects of Obesity and Smoking on U.S. Life Expectancy. New England Journal of Medicine, 361(23), 2252–2260. https://doi.org/10.1056/NEJMsa0900459</w:t>
      </w:r>
    </w:p>
    <w:p w14:paraId="0EEF7240"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Swinburn, B. A., Kraak, V. I., Allender, S., Atkins, V. J., Baker, P. I., Bogard, J. R., et al. (2019). The Global Syndemic of Obesity, Undernutrition, and Climate Change: The Lancet Commission report. The Lancet, 393(10173), 791–846. https://doi.org/10.1016/S0140-6736(18)32822-8</w:t>
      </w:r>
    </w:p>
    <w:p w14:paraId="12FEAE23"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Tommerup, K., Ajnakina, O., &amp; Steptoe, A. (2021). Genetic propensity for obesity, socioeconomic position, and trajectories of body mass index in older adults. Scientific Reports, 11(1), 20276. https://doi.org/10.1038/s41598-021-99332-7</w:t>
      </w:r>
    </w:p>
    <w:p w14:paraId="4F6B209F"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Tuvblad, C., Grann, M., &amp; Lichtenstein, P. (2006). Heritability for adolescent antisocial behavior differs with socioeconomic status: gene-environment interaction. Journal of Child Psychology and Psychiatry, and Allied Disciplines, 47(7), 734–743. https://doi.org/10.1111/j.1469-7610.2005.01552.x</w:t>
      </w:r>
    </w:p>
    <w:p w14:paraId="5BCF5E88"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Walter, S., Mejía-Guevara, I., Estrada, K., Liu, S. Y., &amp; Glymour, M. M. (2016). Association of a Genetic Risk Score With Body Mass Index Across Different Birth Cohorts. JAMA, 316(1), 63. https://doi.org/10.1001/jama.2016.8729</w:t>
      </w:r>
    </w:p>
    <w:p w14:paraId="3D6A816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Wang, K., Li, W.-D., Zhang, C. K., Wang, Z., Glessner, J. T., Grant, S. F. A., et al. (2011). A Genome-Wide Association Study on Obesity and Obesity-Related Traits. PLoS ONE, 6(4), e18939. https://doi.org/10.1371/journal.pone.0018939</w:t>
      </w:r>
    </w:p>
    <w:p w14:paraId="39F2A814"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lastRenderedPageBreak/>
        <w:t>Whitaker, R. C., Wright, J. A., Pepe, M. S., Seidel, K. D., &amp; Dietz, W. H. (1997). Predicting Obesity in Young Adulthood from Childhood and Parental Obesity. The New England Journal of Medicine, 337(13), 869–873. https://doi.org/10.1056/NEJM199709253371301</w:t>
      </w:r>
    </w:p>
    <w:p w14:paraId="2D26DD6F" w14:textId="77777777"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Willyard, C. (2014). The family roots of obesity. Nature, 508, 658–560.</w:t>
      </w:r>
    </w:p>
    <w:p w14:paraId="4709C0D1" w14:textId="465015DF" w:rsidR="000030C4" w:rsidRPr="00FC0533" w:rsidRDefault="000030C4" w:rsidP="000030C4">
      <w:pPr>
        <w:pStyle w:val="Bibliography"/>
        <w:rPr>
          <w:rFonts w:ascii="Times New Roman" w:hAnsi="Times New Roman" w:cs="Times New Roman"/>
        </w:rPr>
      </w:pPr>
      <w:r w:rsidRPr="00FC0533">
        <w:rPr>
          <w:rFonts w:ascii="Times New Roman" w:hAnsi="Times New Roman" w:cs="Times New Roman"/>
        </w:rPr>
        <w:t>Yajnik, C. S. (2014). Transmission of obesity-adiposity and related disroders from the mother to the Baby. Annals of Nutrition and Metabolism, 64(Suppl)(1), 8–17.</w:t>
      </w:r>
    </w:p>
    <w:p w14:paraId="0963DCCA" w14:textId="0779901B" w:rsidR="00CC273B" w:rsidRPr="00FC0533" w:rsidRDefault="00CC273B" w:rsidP="00CC273B">
      <w:pPr>
        <w:pStyle w:val="Bibliography"/>
        <w:rPr>
          <w:rFonts w:ascii="Times New Roman" w:hAnsi="Times New Roman" w:cs="Times New Roman"/>
        </w:rPr>
      </w:pPr>
      <w:r w:rsidRPr="00FC0533">
        <w:rPr>
          <w:rFonts w:ascii="Times New Roman" w:hAnsi="Times New Roman" w:cs="Times New Roman"/>
        </w:rPr>
        <w:t>World Health Organization, Obesity and Overweight, retrieved from https://www.who.int/news-room/fact-sheets/detail/obesity-and-overweight.</w:t>
      </w:r>
    </w:p>
    <w:p w14:paraId="1F175BD6" w14:textId="77777777" w:rsidR="00CC273B" w:rsidRPr="00FC0533" w:rsidRDefault="00CC273B" w:rsidP="00CC273B">
      <w:pPr>
        <w:pStyle w:val="Bibliography"/>
        <w:rPr>
          <w:rFonts w:ascii="Times New Roman" w:hAnsi="Times New Roman" w:cs="Times New Roman"/>
        </w:rPr>
      </w:pPr>
      <w:r w:rsidRPr="00FC0533">
        <w:rPr>
          <w:rFonts w:ascii="Times New Roman" w:hAnsi="Times New Roman" w:cs="Times New Roman"/>
        </w:rPr>
        <w:t>Fryar, C.D., Carroll, M.D. and Afful, J., 2020. Prevalence of overweight, obesity, and severe obesity among adults aged 20 and over: United States, 1960–1962 through 2017–2018. </w:t>
      </w:r>
      <w:r w:rsidRPr="00FC0533">
        <w:rPr>
          <w:rFonts w:ascii="Times New Roman" w:hAnsi="Times New Roman" w:cs="Times New Roman"/>
          <w:i/>
          <w:iCs/>
        </w:rPr>
        <w:t>NCHS health e-stats</w:t>
      </w:r>
      <w:r w:rsidRPr="00FC0533">
        <w:rPr>
          <w:rFonts w:ascii="Times New Roman" w:hAnsi="Times New Roman" w:cs="Times New Roman"/>
        </w:rPr>
        <w:t>, pp.1-7.</w:t>
      </w:r>
    </w:p>
    <w:p w14:paraId="78AC6AF8" w14:textId="26E091DC" w:rsidR="00CC273B" w:rsidRPr="00FC0533" w:rsidRDefault="00CC273B" w:rsidP="00CC273B">
      <w:pPr>
        <w:pStyle w:val="Bibliography"/>
        <w:rPr>
          <w:rFonts w:ascii="Times New Roman" w:hAnsi="Times New Roman" w:cs="Times New Roman"/>
        </w:rPr>
      </w:pPr>
      <w:r w:rsidRPr="00FC0533">
        <w:rPr>
          <w:rFonts w:ascii="Times New Roman" w:hAnsi="Times New Roman" w:cs="Times New Roman"/>
        </w:rPr>
        <w:t>Centers for Disease Control and Prevention, 2019. Prevalence of childhood obesity in the United States. Retrieved from https://www.cdc.gov/obesity/data/childhood.html</w:t>
      </w:r>
      <w:r w:rsidR="00BE5D43" w:rsidRPr="00FC0533">
        <w:rPr>
          <w:rFonts w:ascii="Times New Roman" w:hAnsi="Times New Roman" w:cs="Times New Roman"/>
        </w:rPr>
        <w:t>.</w:t>
      </w:r>
    </w:p>
    <w:p w14:paraId="6907DCF5" w14:textId="77777777" w:rsidR="00CC273B" w:rsidRPr="00FC0533" w:rsidRDefault="00CC273B" w:rsidP="00CC273B">
      <w:pPr>
        <w:rPr>
          <w:rFonts w:ascii="Times New Roman" w:hAnsi="Times New Roman" w:cs="Times New Roman"/>
        </w:rPr>
      </w:pPr>
    </w:p>
    <w:p w14:paraId="67CE7CE4" w14:textId="1017E064" w:rsidR="00542153" w:rsidRPr="00FC0533" w:rsidRDefault="00542153" w:rsidP="00CC273B">
      <w:pPr>
        <w:pStyle w:val="Bibliography"/>
        <w:rPr>
          <w:rFonts w:ascii="Times New Roman" w:hAnsi="Times New Roman" w:cs="Times New Roman"/>
        </w:rPr>
      </w:pPr>
      <w:r w:rsidRPr="00FC0533">
        <w:rPr>
          <w:rFonts w:ascii="Times New Roman" w:hAnsi="Times New Roman" w:cs="Times New Roman"/>
        </w:rPr>
        <w:fldChar w:fldCharType="end"/>
      </w:r>
    </w:p>
    <w:p w14:paraId="73E086B1" w14:textId="2594723D" w:rsidR="007505C7" w:rsidRPr="00FC0533" w:rsidRDefault="00C040BA" w:rsidP="005550DC">
      <w:pPr>
        <w:rPr>
          <w:rFonts w:ascii="Times New Roman" w:hAnsi="Times New Roman" w:cs="Times New Roman"/>
        </w:rPr>
      </w:pPr>
      <w:r w:rsidRPr="00FC0533">
        <w:rPr>
          <w:rFonts w:ascii="Times New Roman" w:hAnsi="Times New Roman" w:cs="Times New Roman"/>
        </w:rPr>
        <w:t xml:space="preserve"> </w:t>
      </w:r>
    </w:p>
    <w:sectPr w:rsidR="007505C7" w:rsidRPr="00FC0533" w:rsidSect="00F9499E">
      <w:footerReference w:type="even" r:id="rId18"/>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CF19" w14:textId="77777777" w:rsidR="000D07B5" w:rsidRDefault="000D07B5" w:rsidP="00833F62">
      <w:r>
        <w:separator/>
      </w:r>
    </w:p>
  </w:endnote>
  <w:endnote w:type="continuationSeparator" w:id="0">
    <w:p w14:paraId="69775E4D" w14:textId="77777777" w:rsidR="000D07B5" w:rsidRDefault="000D07B5" w:rsidP="0083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8475544"/>
      <w:docPartObj>
        <w:docPartGallery w:val="Page Numbers (Bottom of Page)"/>
        <w:docPartUnique/>
      </w:docPartObj>
    </w:sdtPr>
    <w:sdtContent>
      <w:p w14:paraId="37E58FF4" w14:textId="6048D8B3" w:rsidR="00DC0349" w:rsidRDefault="00DC0349" w:rsidP="00F949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BAC81" w14:textId="77777777" w:rsidR="00DC0349" w:rsidRDefault="00DC0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6236280"/>
      <w:docPartObj>
        <w:docPartGallery w:val="Page Numbers (Bottom of Page)"/>
        <w:docPartUnique/>
      </w:docPartObj>
    </w:sdtPr>
    <w:sdtContent>
      <w:p w14:paraId="5AA4FBC4" w14:textId="38CABD8F" w:rsidR="00DC0349" w:rsidRDefault="00DC0349" w:rsidP="00D900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6F8744" w14:textId="77777777" w:rsidR="00DC0349" w:rsidRDefault="00DC0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0E99" w14:textId="77777777" w:rsidR="000D07B5" w:rsidRDefault="000D07B5" w:rsidP="00833F62">
      <w:r>
        <w:separator/>
      </w:r>
    </w:p>
  </w:footnote>
  <w:footnote w:type="continuationSeparator" w:id="0">
    <w:p w14:paraId="0171F3DE" w14:textId="77777777" w:rsidR="000D07B5" w:rsidRDefault="000D07B5" w:rsidP="00833F62">
      <w:r>
        <w:continuationSeparator/>
      </w:r>
    </w:p>
  </w:footnote>
  <w:footnote w:id="1">
    <w:p w14:paraId="292249D5" w14:textId="002CC59F" w:rsidR="00DC0349" w:rsidRPr="00B90851" w:rsidRDefault="00DC0349">
      <w:pPr>
        <w:pStyle w:val="FootnoteText"/>
        <w:rPr>
          <w:rFonts w:ascii="Garamond" w:hAnsi="Garamond"/>
          <w:sz w:val="16"/>
          <w:szCs w:val="16"/>
        </w:rPr>
      </w:pPr>
      <w:r w:rsidRPr="00CC10B4">
        <w:rPr>
          <w:rStyle w:val="FootnoteReference"/>
        </w:rPr>
        <w:footnoteRef/>
      </w:r>
      <w:r w:rsidRPr="00B90851">
        <w:rPr>
          <w:rFonts w:ascii="Garamond" w:hAnsi="Garamond"/>
          <w:sz w:val="16"/>
          <w:szCs w:val="16"/>
        </w:rPr>
        <w:t xml:space="preserve"> Throughout we use the WHO definition of obesity and </w:t>
      </w:r>
      <w:r>
        <w:rPr>
          <w:rFonts w:ascii="Garamond" w:hAnsi="Garamond"/>
          <w:sz w:val="16"/>
          <w:szCs w:val="16"/>
        </w:rPr>
        <w:t xml:space="preserve">use the term to refer to </w:t>
      </w:r>
      <w:r w:rsidRPr="00B90851">
        <w:rPr>
          <w:rFonts w:ascii="Garamond" w:hAnsi="Garamond"/>
          <w:sz w:val="16"/>
          <w:szCs w:val="16"/>
        </w:rPr>
        <w:t>individuals with body-mass index, BMI, exceeding 30 (</w:t>
      </w:r>
      <w:hyperlink r:id="rId1" w:history="1">
        <w:r w:rsidRPr="00B90851">
          <w:rPr>
            <w:rStyle w:val="Hyperlink"/>
            <w:rFonts w:ascii="Garamond" w:hAnsi="Garamond"/>
            <w:sz w:val="16"/>
            <w:szCs w:val="16"/>
          </w:rPr>
          <w:t>https://www.who.int/news-room/fact-sheets/detail/obesity-and-overweight</w:t>
        </w:r>
      </w:hyperlink>
      <w:r w:rsidRPr="00B90851">
        <w:rPr>
          <w:rFonts w:ascii="Garamond" w:hAnsi="Garamond"/>
          <w:sz w:val="16"/>
          <w:szCs w:val="16"/>
        </w:rPr>
        <w:t xml:space="preserve">). </w:t>
      </w:r>
      <w:r>
        <w:rPr>
          <w:rFonts w:ascii="Garamond" w:hAnsi="Garamond"/>
          <w:sz w:val="16"/>
          <w:szCs w:val="16"/>
        </w:rPr>
        <w:t>A</w:t>
      </w:r>
      <w:r w:rsidRPr="00B90851">
        <w:rPr>
          <w:rFonts w:ascii="Garamond" w:hAnsi="Garamond"/>
          <w:sz w:val="16"/>
          <w:szCs w:val="16"/>
        </w:rPr>
        <w:t>s long as there is no equivocation</w:t>
      </w:r>
      <w:r>
        <w:rPr>
          <w:rFonts w:ascii="Garamond" w:hAnsi="Garamond"/>
          <w:sz w:val="16"/>
          <w:szCs w:val="16"/>
        </w:rPr>
        <w:t xml:space="preserve">, </w:t>
      </w:r>
      <w:r w:rsidRPr="00B90851">
        <w:rPr>
          <w:rFonts w:ascii="Garamond" w:hAnsi="Garamond"/>
          <w:sz w:val="16"/>
          <w:szCs w:val="16"/>
        </w:rPr>
        <w:t xml:space="preserve"> we use the expression 'effects on obesity' to mean increased risk of obesity</w:t>
      </w:r>
      <w:r>
        <w:rPr>
          <w:rFonts w:ascii="Garamond" w:hAnsi="Garamond"/>
          <w:sz w:val="16"/>
          <w:szCs w:val="16"/>
        </w:rPr>
        <w:t xml:space="preserve"> as well as </w:t>
      </w:r>
      <w:r w:rsidRPr="00B90851">
        <w:rPr>
          <w:rFonts w:ascii="Garamond" w:hAnsi="Garamond"/>
          <w:sz w:val="16"/>
          <w:szCs w:val="16"/>
        </w:rPr>
        <w:t xml:space="preserve"> 'effects on BMI</w:t>
      </w:r>
      <w:r>
        <w:rPr>
          <w:rFonts w:ascii="Garamond" w:hAnsi="Garamond"/>
          <w:sz w:val="16"/>
          <w:szCs w:val="16"/>
        </w:rPr>
        <w:t>' (and vice-versa)</w:t>
      </w:r>
      <w:r w:rsidR="00734E17">
        <w:rPr>
          <w:rFonts w:ascii="Garamond" w:hAnsi="Garamond"/>
          <w:sz w:val="16"/>
          <w:szCs w:val="16"/>
        </w:rPr>
        <w:t>.</w:t>
      </w:r>
      <w:r>
        <w:rPr>
          <w:rFonts w:ascii="Garamond" w:hAnsi="Garamond"/>
          <w:sz w:val="16"/>
          <w:szCs w:val="16"/>
        </w:rPr>
        <w:t xml:space="preserve"> </w:t>
      </w:r>
      <w:r w:rsidRPr="00B90851">
        <w:rPr>
          <w:rFonts w:ascii="Garamond" w:hAnsi="Garamond"/>
          <w:sz w:val="16"/>
          <w:szCs w:val="16"/>
        </w:rPr>
        <w:t>The same applies to expressions such as 'obesity-related GxE interaction effects' which we will use as equivalent to 'BMI-related GxE interaction effects'.</w:t>
      </w:r>
      <w:r>
        <w:rPr>
          <w:rFonts w:ascii="Garamond" w:hAnsi="Garamond"/>
          <w:sz w:val="16"/>
          <w:szCs w:val="16"/>
        </w:rPr>
        <w:t xml:space="preserve"> At times, and mercifully only when needed, we will refer to BMI and obesity as equivalent phenotypes by using the awkward `B</w:t>
      </w:r>
      <w:r w:rsidR="00734E17">
        <w:rPr>
          <w:rFonts w:ascii="Garamond" w:hAnsi="Garamond"/>
          <w:sz w:val="16"/>
          <w:szCs w:val="16"/>
        </w:rPr>
        <w:t>MI</w:t>
      </w:r>
      <w:r>
        <w:rPr>
          <w:rFonts w:ascii="Garamond" w:hAnsi="Garamond"/>
          <w:sz w:val="16"/>
          <w:szCs w:val="16"/>
        </w:rPr>
        <w:t>-obesity' expression.</w:t>
      </w:r>
    </w:p>
  </w:footnote>
  <w:footnote w:id="2">
    <w:p w14:paraId="3249FAFD" w14:textId="07241ADD" w:rsidR="00DC0349" w:rsidRPr="00C45094" w:rsidRDefault="00DC0349">
      <w:pPr>
        <w:pStyle w:val="FootnoteText"/>
        <w:rPr>
          <w:rFonts w:ascii="Garamond" w:hAnsi="Garamond"/>
          <w:sz w:val="16"/>
          <w:szCs w:val="16"/>
        </w:rPr>
      </w:pPr>
      <w:r w:rsidRPr="00CC10B4">
        <w:rPr>
          <w:rStyle w:val="FootnoteReference"/>
        </w:rPr>
        <w:footnoteRef/>
      </w:r>
      <w:r>
        <w:t xml:space="preserve"> </w:t>
      </w:r>
      <w:r w:rsidRPr="00C45094">
        <w:rPr>
          <w:rFonts w:ascii="Garamond" w:hAnsi="Garamond"/>
          <w:sz w:val="16"/>
          <w:szCs w:val="16"/>
        </w:rPr>
        <w:t xml:space="preserve">We </w:t>
      </w:r>
      <w:r>
        <w:rPr>
          <w:rFonts w:ascii="Garamond" w:hAnsi="Garamond"/>
          <w:sz w:val="16"/>
          <w:szCs w:val="16"/>
        </w:rPr>
        <w:t>do</w:t>
      </w:r>
      <w:r w:rsidRPr="00C45094">
        <w:rPr>
          <w:rFonts w:ascii="Garamond" w:hAnsi="Garamond"/>
          <w:sz w:val="16"/>
          <w:szCs w:val="16"/>
        </w:rPr>
        <w:t xml:space="preserve"> not belittl</w:t>
      </w:r>
      <w:r>
        <w:rPr>
          <w:rFonts w:ascii="Garamond" w:hAnsi="Garamond"/>
          <w:sz w:val="16"/>
          <w:szCs w:val="16"/>
        </w:rPr>
        <w:t>e</w:t>
      </w:r>
      <w:r w:rsidRPr="00C45094">
        <w:rPr>
          <w:rFonts w:ascii="Garamond" w:hAnsi="Garamond"/>
          <w:sz w:val="16"/>
          <w:szCs w:val="16"/>
        </w:rPr>
        <w:t xml:space="preserve"> </w:t>
      </w:r>
      <w:r>
        <w:rPr>
          <w:rFonts w:ascii="Garamond" w:hAnsi="Garamond"/>
          <w:sz w:val="16"/>
          <w:szCs w:val="16"/>
        </w:rPr>
        <w:t xml:space="preserve">the personal </w:t>
      </w:r>
      <w:r w:rsidRPr="00C45094">
        <w:rPr>
          <w:rFonts w:ascii="Garamond" w:hAnsi="Garamond"/>
          <w:sz w:val="16"/>
          <w:szCs w:val="16"/>
        </w:rPr>
        <w:t>consequences of obesity. In societies where</w:t>
      </w:r>
      <w:r w:rsidR="00734E17">
        <w:rPr>
          <w:rFonts w:ascii="Garamond" w:hAnsi="Garamond"/>
          <w:sz w:val="16"/>
          <w:szCs w:val="16"/>
        </w:rPr>
        <w:t xml:space="preserve"> the phenotype</w:t>
      </w:r>
      <w:r w:rsidRPr="00C45094">
        <w:rPr>
          <w:rFonts w:ascii="Garamond" w:hAnsi="Garamond"/>
          <w:sz w:val="16"/>
          <w:szCs w:val="16"/>
        </w:rPr>
        <w:t xml:space="preserve"> is stigmatized</w:t>
      </w:r>
      <w:r>
        <w:rPr>
          <w:rFonts w:ascii="Garamond" w:hAnsi="Garamond"/>
          <w:sz w:val="16"/>
          <w:szCs w:val="16"/>
        </w:rPr>
        <w:t>,</w:t>
      </w:r>
      <w:r w:rsidRPr="00C45094">
        <w:rPr>
          <w:rFonts w:ascii="Garamond" w:hAnsi="Garamond"/>
          <w:sz w:val="16"/>
          <w:szCs w:val="16"/>
        </w:rPr>
        <w:t xml:space="preserve"> it causes discrimination, maltreatment, isolation, and mental illness,</w:t>
      </w:r>
      <w:r>
        <w:rPr>
          <w:rFonts w:ascii="Garamond" w:hAnsi="Garamond"/>
          <w:sz w:val="16"/>
          <w:szCs w:val="16"/>
        </w:rPr>
        <w:t xml:space="preserve"> </w:t>
      </w:r>
      <w:r w:rsidR="00734E17">
        <w:rPr>
          <w:rFonts w:ascii="Garamond" w:hAnsi="Garamond"/>
          <w:sz w:val="16"/>
          <w:szCs w:val="16"/>
        </w:rPr>
        <w:t>and</w:t>
      </w:r>
      <w:r w:rsidRPr="00C45094">
        <w:rPr>
          <w:rFonts w:ascii="Garamond" w:hAnsi="Garamond"/>
          <w:sz w:val="16"/>
          <w:szCs w:val="16"/>
        </w:rPr>
        <w:t xml:space="preserve"> impos</w:t>
      </w:r>
      <w:r w:rsidR="00734E17">
        <w:rPr>
          <w:rFonts w:ascii="Garamond" w:hAnsi="Garamond"/>
          <w:sz w:val="16"/>
          <w:szCs w:val="16"/>
        </w:rPr>
        <w:t>es</w:t>
      </w:r>
      <w:r w:rsidRPr="00C45094">
        <w:rPr>
          <w:rFonts w:ascii="Garamond" w:hAnsi="Garamond"/>
          <w:sz w:val="16"/>
          <w:szCs w:val="16"/>
        </w:rPr>
        <w:t xml:space="preserve"> an </w:t>
      </w:r>
      <w:r w:rsidR="00734E17">
        <w:rPr>
          <w:rFonts w:ascii="Garamond" w:hAnsi="Garamond"/>
          <w:sz w:val="16"/>
          <w:szCs w:val="16"/>
        </w:rPr>
        <w:t>incalculable</w:t>
      </w:r>
      <w:r w:rsidRPr="00C45094">
        <w:rPr>
          <w:rFonts w:ascii="Garamond" w:hAnsi="Garamond"/>
          <w:sz w:val="16"/>
          <w:szCs w:val="16"/>
        </w:rPr>
        <w:t xml:space="preserve"> </w:t>
      </w:r>
      <w:r>
        <w:rPr>
          <w:rFonts w:ascii="Garamond" w:hAnsi="Garamond"/>
          <w:sz w:val="16"/>
          <w:szCs w:val="16"/>
        </w:rPr>
        <w:t xml:space="preserve">psychological </w:t>
      </w:r>
      <w:r w:rsidRPr="00C45094">
        <w:rPr>
          <w:rFonts w:ascii="Garamond" w:hAnsi="Garamond"/>
          <w:sz w:val="16"/>
          <w:szCs w:val="16"/>
        </w:rPr>
        <w:t>cost to individuals.</w:t>
      </w:r>
      <w:r>
        <w:rPr>
          <w:rFonts w:ascii="Garamond" w:hAnsi="Garamond"/>
          <w:sz w:val="16"/>
          <w:szCs w:val="16"/>
        </w:rPr>
        <w:t xml:space="preserve"> </w:t>
      </w:r>
      <w:r w:rsidRPr="00C45094">
        <w:rPr>
          <w:rFonts w:ascii="Garamond" w:hAnsi="Garamond"/>
          <w:sz w:val="16"/>
          <w:szCs w:val="16"/>
        </w:rPr>
        <w:t xml:space="preserve"> </w:t>
      </w:r>
      <w:r>
        <w:rPr>
          <w:rFonts w:ascii="Garamond" w:hAnsi="Garamond"/>
          <w:sz w:val="16"/>
          <w:szCs w:val="16"/>
        </w:rPr>
        <w:t xml:space="preserve">Furthermore, an important fraction of the economic burden associated with obesity is borne by the individuals themselves. </w:t>
      </w:r>
    </w:p>
  </w:footnote>
  <w:footnote w:id="3">
    <w:p w14:paraId="2EA85B94" w14:textId="55C2A744" w:rsidR="00DC0349" w:rsidRPr="00002F96" w:rsidRDefault="00DC0349">
      <w:pPr>
        <w:pStyle w:val="FootnoteText"/>
        <w:rPr>
          <w:sz w:val="16"/>
        </w:rPr>
      </w:pPr>
      <w:r w:rsidRPr="00CC10B4">
        <w:rPr>
          <w:rStyle w:val="FootnoteReference"/>
        </w:rPr>
        <w:footnoteRef/>
      </w:r>
      <w:r>
        <w:t xml:space="preserve"> </w:t>
      </w:r>
      <w:r w:rsidRPr="00002F96">
        <w:rPr>
          <w:sz w:val="16"/>
        </w:rPr>
        <w:t>While it is unlikely that vertical genetic transmission alone may  become a driving force of the phenotype’ s trajectory, it is possible that it, in combination with cultural transmission, can have non</w:t>
      </w:r>
      <w:r>
        <w:rPr>
          <w:sz w:val="16"/>
        </w:rPr>
        <w:t>-</w:t>
      </w:r>
      <w:r w:rsidRPr="00002F96">
        <w:rPr>
          <w:sz w:val="16"/>
        </w:rPr>
        <w:t>negligible impacts</w:t>
      </w:r>
      <w:r w:rsidR="00EB5E6C">
        <w:rPr>
          <w:sz w:val="16"/>
        </w:rPr>
        <w:fldChar w:fldCharType="begin"/>
      </w:r>
      <w:r w:rsidR="00EB5E6C">
        <w:rPr>
          <w:sz w:val="16"/>
        </w:rPr>
        <w:instrText xml:space="preserve"> ADDIN ZOTERO_ITEM CSL_CITATION {"citationID":"WhTbtrvR","properties":{"formattedCitation":"(Daza, S. and Palloni, A 2022)","plainCitation":"(Daza, S. and Palloni, A 2022)","noteIndex":3},"citationItems":[{"id":22561,"uris":["http://zotero.org/groups/2406179/items/7WMRTZXG"],"itemData":{"id":22561,"type":"document","publisher":"(Under review)","title":"Modeling the impact of heritability, assortative mating and fertility on population-level obesity trends","author":[{"literal":"Daza, S."},{"literal":"Palloni, A"}],"issued":{"date-parts":[["2022",6]]},"citation-key":"DazaS.2022a"}}],"schema":"https://github.com/citation-style-language/schema/raw/master/csl-citation.json"} </w:instrText>
      </w:r>
      <w:r w:rsidR="00EB5E6C">
        <w:rPr>
          <w:sz w:val="16"/>
        </w:rPr>
        <w:fldChar w:fldCharType="separate"/>
      </w:r>
      <w:r w:rsidR="00EB5E6C">
        <w:rPr>
          <w:noProof/>
          <w:sz w:val="16"/>
        </w:rPr>
        <w:t>(Daza, S. and Palloni, A 2022)</w:t>
      </w:r>
      <w:r w:rsidR="00EB5E6C">
        <w:rPr>
          <w:sz w:val="16"/>
        </w:rPr>
        <w:fldChar w:fldCharType="end"/>
      </w:r>
      <w:r w:rsidRPr="00002F96">
        <w:rPr>
          <w:color w:val="FF0000"/>
          <w:sz w:val="16"/>
        </w:rPr>
        <w:t>.</w:t>
      </w:r>
      <w:r w:rsidRPr="00002F96">
        <w:rPr>
          <w:sz w:val="16"/>
        </w:rPr>
        <w:t xml:space="preserve"> In the last section of the paper we explore the role of cultural transmission</w:t>
      </w:r>
      <w:r>
        <w:rPr>
          <w:sz w:val="16"/>
        </w:rPr>
        <w:t>.</w:t>
      </w:r>
    </w:p>
  </w:footnote>
  <w:footnote w:id="4">
    <w:p w14:paraId="55E250BC" w14:textId="210C2084" w:rsidR="00DC0349" w:rsidRPr="00B90851" w:rsidRDefault="00DC0349">
      <w:pPr>
        <w:pStyle w:val="FootnoteText"/>
        <w:rPr>
          <w:rFonts w:ascii="Garamond" w:hAnsi="Garamond"/>
          <w:sz w:val="16"/>
          <w:szCs w:val="16"/>
        </w:rPr>
      </w:pPr>
      <w:r w:rsidRPr="00CC10B4">
        <w:rPr>
          <w:rStyle w:val="FootnoteReference"/>
        </w:rPr>
        <w:footnoteRef/>
      </w:r>
      <w:r w:rsidRPr="00B90851">
        <w:rPr>
          <w:rFonts w:ascii="Garamond" w:hAnsi="Garamond"/>
          <w:sz w:val="16"/>
          <w:szCs w:val="16"/>
        </w:rPr>
        <w:t xml:space="preserve"> A further terminological precis: rather than using the expression 'GxE interaction', we will use the short-hand GxE and instead of using 'GxE interaction effects' (to refer to magnitude of effects), we will use 'GxE effects' </w:t>
      </w:r>
    </w:p>
  </w:footnote>
  <w:footnote w:id="5">
    <w:p w14:paraId="2EDA1C37" w14:textId="68DAC927" w:rsidR="00DC0349" w:rsidRPr="00B90851" w:rsidRDefault="00DC0349" w:rsidP="00DC5027">
      <w:pPr>
        <w:pStyle w:val="FootnoteText"/>
        <w:rPr>
          <w:rFonts w:ascii="Garamond" w:hAnsi="Garamond"/>
          <w:sz w:val="16"/>
          <w:szCs w:val="16"/>
        </w:rPr>
      </w:pPr>
      <w:r w:rsidRPr="00CC10B4">
        <w:rPr>
          <w:rStyle w:val="FootnoteReference"/>
        </w:rPr>
        <w:footnoteRef/>
      </w:r>
      <w:r>
        <w:rPr>
          <w:rFonts w:ascii="Garamond" w:hAnsi="Garamond"/>
          <w:sz w:val="16"/>
          <w:szCs w:val="16"/>
        </w:rPr>
        <w:t xml:space="preserve"> Bir</w:t>
      </w:r>
      <w:r w:rsidRPr="00B90851">
        <w:rPr>
          <w:rFonts w:ascii="Garamond" w:hAnsi="Garamond"/>
          <w:sz w:val="16"/>
          <w:szCs w:val="16"/>
        </w:rPr>
        <w:t xml:space="preserve">th cohort is </w:t>
      </w:r>
      <w:r>
        <w:rPr>
          <w:rFonts w:ascii="Garamond" w:hAnsi="Garamond"/>
          <w:sz w:val="16"/>
          <w:szCs w:val="16"/>
        </w:rPr>
        <w:t>one among many 'e</w:t>
      </w:r>
      <w:r w:rsidRPr="00B90851">
        <w:rPr>
          <w:rFonts w:ascii="Garamond" w:hAnsi="Garamond"/>
          <w:sz w:val="16"/>
          <w:szCs w:val="16"/>
        </w:rPr>
        <w:t>nvironment</w:t>
      </w:r>
      <w:r>
        <w:rPr>
          <w:rFonts w:ascii="Garamond" w:hAnsi="Garamond"/>
          <w:sz w:val="16"/>
          <w:szCs w:val="16"/>
        </w:rPr>
        <w:t>s', E,</w:t>
      </w:r>
      <w:r w:rsidRPr="00B90851">
        <w:rPr>
          <w:rFonts w:ascii="Garamond" w:hAnsi="Garamond"/>
          <w:sz w:val="16"/>
          <w:szCs w:val="16"/>
        </w:rPr>
        <w:t xml:space="preserve"> </w:t>
      </w:r>
      <w:r>
        <w:rPr>
          <w:rFonts w:ascii="Garamond" w:hAnsi="Garamond"/>
          <w:sz w:val="16"/>
          <w:szCs w:val="16"/>
        </w:rPr>
        <w:t xml:space="preserve">highlighted in recent social research on GxE  </w:t>
      </w:r>
      <w:r>
        <w:rPr>
          <w:rFonts w:ascii="Garamond" w:hAnsi="Garamond"/>
          <w:sz w:val="16"/>
          <w:szCs w:val="16"/>
        </w:rPr>
        <w:fldChar w:fldCharType="begin"/>
      </w:r>
      <w:r w:rsidR="00EB5E6C">
        <w:rPr>
          <w:rFonts w:ascii="Garamond" w:hAnsi="Garamond"/>
          <w:sz w:val="16"/>
          <w:szCs w:val="16"/>
        </w:rPr>
        <w:instrText xml:space="preserve"> ADDIN ZOTERO_ITEM CSL_CITATION {"citationID":"krAbvSuS","properties":{"formattedCitation":"(Conley et al. 2016; Domingue et al. 2016; Guo et al. 2015; Walter et al. 2016)","plainCitation":"(Conley et al. 2016; Domingue et al. 2016; Guo et al. 2015; Walter et al. 2016)","noteIndex":5},"citationItems":[{"id":19443,"uris":["http://zotero.org/users/6155000/items/G74J6W8T"],"itemData":{"id":19443,"type":"article-journal","container-title":"Scientific Reports","DOI":"10.1038/srep30348","ISSN":"2045-2322","issue":"1","journalAbbreviation":"Sci Rep","language":"en","page":"30348","source":"DOI.org (Crossref)","title":"Changing Polygenic Penetrance on Phenotypes in the 20th Century Among Adults in the US Population","volume":"6","author":[{"family":"Conley","given":"Dalton"},{"family":"Laidley","given":"Thomas M."},{"family":"Boardman","given":"Jason D."},{"family":"Domingue","given":"Benjamin W."}],"issued":{"date-parts":[["2016",7]]},"citation-key":"conleyChangingPolygenicPenetrance2016"}},{"id":2206,"uris":["http://zotero.org/users/6155000/items/I59EVKVH"],"itemData":{"id":2206,"type":"article-journal","abstract":"We examine the hypothesis that the heritability of smoking has varied over the course of recent history as a function of associated changes in the composition of the smoking and non-smoking populations. Classical twin-based heritability analysis has suggested that that genetic basis of smoking has increased as the information about the harms of tobacco has become more prevalent—particularly after the issuance of the 1964 Surgeon General’s Report. In the present paper we deploy alternative methods to test this claim. We use data from the Health and Retirement Study to estimate cohort differences in the genetic influence on smoking using both genomic-relatedness-matrix restricted maximum likelihood and a modified DeFries-Fulker approach. We perform a similar exercise deploying a polygenic score for smoking using results generated by the Tobacco and Genetics consortium. The results support earlier claims that the genetic influence in smoking behavior has increased over time. Emphasizing historical periods and birth cohorts as environmental factors has benefits over existing GxE research. Our results provide additional support for the idea that anti-smoking policies of the 1980s may not be as effective because of the increasingly important role of genotype as a determinant of smoking status.","container-title":"Behavior genetics","DOI":"10.1007/s10519-015-9731-9","ISSN":"0001-8244","issue":"1","journalAbbreviation":"Behav Genet","note":"PMID: 26223473\nPMCID: PMC4720550","page":"31-42","source":"PubMed Central","title":"Cohort effects in the genetic influence on smoking","volume":"46","author":[{"family":"Domingue","given":"Benjamin W."},{"family":"Conley","given":"Dalton"},{"family":"Fletcher","given":"Jason"},{"family":"Boardman","given":"Jason D."}],"issued":{"date-parts":[["2016",1]]},"citation-key":"domingueCohortEffectsGenetic2016"}},{"id":17793,"uris":["http://zotero.org/users/6155000/items/3P9UINTC"],"itemData":{"id":17793,"type":"article-journal","abstract":"Abstract\n            In this analysis, guided by an evolutionary framework, we investigate how the human genome as a whole interacts with historical period, age, and physical activity to influence body mass index (BMI). The genomic influence is estimated by (1) heritability or the proportion of variance in BMI explained by genome-wide genotype data, and (2) the random effects or the best linear unbiased predictors (BLUPs) of genome-wide association studies (GWAS) data on BMI. Data were used from the Framingham Heart Study (FHS) in the United States. The study was initiated in 1948, and the obesity data were collected repeatedly over the subsequent decades. The analyses draw analysis samples from a pool of &amp;gt;8,000 individuals in the FHS. The hypothesis testing based on Pitman test, permutation Pitman test, F test, and permutation F test produces three sets of significant findings. First, the genomic influence on BMI is substantially larger after the mid-1980s than in the few decades before the mid-1980s within each age group of 21–40, 41–50, 51–60, and &amp;gt;60. Second, the genomic influence on BMI weakens as one ages across the life course, or the genomic influence on BMI tends to be more important during reproductive ages than after reproductive ages within each of the two historical periods. Third, within the age group of 21–50 and not in the age group of &amp;gt;50, the genomic influence on BMI among physically active individuals is substantially smaller than the influence on those who are not physically active. In summary, this study provides evidence that the influence of human genome as a whole on obesity depends on historical period, age, and level of physical activity.","container-title":"Demography","DOI":"10.1007/s13524-015-0421-2","ISSN":"0070-3370, 1533-7790","issue":"5","language":"en","page":"1651-1670","source":"DOI.org (Crossref)","title":"The Genome-Wide Influence on Human BMI Depends on Physical Activity, Life Course, and Historical Period","volume":"52","author":[{"family":"Guo","given":"Guang"},{"family":"Liu","given":"Hexuan"},{"family":"Wang","given":"Ling"},{"family":"Shen","given":"Haipeng"},{"family":"Hu","given":"Wen"}],"issued":{"date-parts":[["2015",10,1]]},"citation-key":"guoGenomeWideInfluenceHuman2015"}},{"id":4507,"uris":["http://zotero.org/users/6155000/items/UDTJ7JUX"],"itemData":{"id":4507,"type":"article-journal","abstract":"OBJECTIVE Using birth cohort as an indicator for exposure to obesogenic environment, to evaluate whether genetic predisposition to higher BMI has a larger magnitude of association among adults from more recent birth cohorts, who were exposed to the obesity epidemic at younger ages. DESIGN, SETTING, AND PARTICIPANTS Observational study of 8788 adults in the US national Health and Retirement Study who were aged 50 years and older, born between 1900 and 1958, with as many as 12 BMI assessments from 1992 to 2014. EXPOSURES A multilocus genetic risk score for BMI (GRS-BMI), calculated as the weighted sum of alleles of 29 single nucleotide polymorphisms associated with BMI, with weights equal to the published per-allele effects. The GRS-BMI represents how much each person’s BMI is expected to differ, based on genetic background (with respect to these 29 loci), from the BMI of a sample member with median genetic risk. The median-centered GRS-BMI ranged from −1.68 to 2.01. MAIN OUTCOMES AND MEASURES BMI based on self-reported height and weight.\nRESULTS GRS-BMI was significantly associated with BMI among white participants (n = 7482; mean age at first assessment, 59 years; 3373 [45%] were men; P &lt;.001) and among black participants (n = 1306; mean age at first assessment, 57 years; 505 [39%] were men; P &lt;.001) but accounted for 0.99% of variation in BMI among white participants and 1.37% among black participants. In multilevel models accounting for age, the magnitude of associations of GRS-BMI with BMI were larger for more recent birth cohorts. For example, among white participants, each unit higher GRS-BMI was associated with a difference in BMI of 1.37 (95% CI, 0.93 to 1.80) if born after 1943, and 0.17 (95% CI, −0.55 to 0.89) if born before 1924 (P = .006). For black participants, each unit higher GRS-BMI was associated with a difference in BMI of 3.70 (95% CI, 2.42 to 4.97) if born after 1943, and 1.44 (95% CI, −1.40 to 4.29) if born before 1924.\nCONCLUSIONS AND RELEVANCE For participants born between 1900 and 1958, the magnitude of association between BMI and a genetic risk score for BMI was larger among persons born in later cohorts. This suggests that associations of known genetic variants with BMI may be modified by obesogenic environments.","container-title":"JAMA","DOI":"10.1001/jama.2016.8729","ISSN":"0098-7484","issue":"1","journalAbbreviation":"JAMA","language":"en","page":"63","source":"DOI.org (Crossref)","title":"Association of a Genetic Risk Score With Body Mass Index Across Different Birth Cohorts","volume":"316","author":[{"family":"Walter","given":"Stefan"},{"family":"Mejía-Guevara","given":"Iván"},{"family":"Estrada","given":"Karol"},{"family":"Liu","given":"Sze Y."},{"family":"Glymour","given":"M. Maria"}],"issued":{"date-parts":[["2016",7,5]]},"citation-key":"walterAssociationGeneticRisk2016c"}}],"schema":"https://github.com/citation-style-language/schema/raw/master/csl-citation.json"} </w:instrText>
      </w:r>
      <w:r>
        <w:rPr>
          <w:rFonts w:ascii="Garamond" w:hAnsi="Garamond"/>
          <w:sz w:val="16"/>
          <w:szCs w:val="16"/>
        </w:rPr>
        <w:fldChar w:fldCharType="separate"/>
      </w:r>
      <w:r>
        <w:rPr>
          <w:rFonts w:ascii="Garamond" w:hAnsi="Garamond"/>
          <w:noProof/>
          <w:sz w:val="16"/>
          <w:szCs w:val="16"/>
        </w:rPr>
        <w:t>(Conley et al. 2016; Domingue et al. 2016; Guo et al. 2015; Walter et al. 2016)</w:t>
      </w:r>
      <w:r>
        <w:rPr>
          <w:rFonts w:ascii="Garamond" w:hAnsi="Garamond"/>
          <w:sz w:val="16"/>
          <w:szCs w:val="16"/>
        </w:rPr>
        <w:fldChar w:fldCharType="end"/>
      </w:r>
      <w:r>
        <w:rPr>
          <w:rFonts w:ascii="Garamond" w:hAnsi="Garamond"/>
          <w:sz w:val="16"/>
          <w:szCs w:val="16"/>
        </w:rPr>
        <w:t xml:space="preserve">. In the case of BMI and obesity, at least, birth cohort is a surrogate for 'timing of onset of widespread exposure to obesogenic environments'. The magnitude of GxE effects estimated with birth cohort as 'environment' are among the largest involving obesity and BMI. </w:t>
      </w:r>
    </w:p>
  </w:footnote>
  <w:footnote w:id="6">
    <w:p w14:paraId="1210F8CC" w14:textId="006414D3" w:rsidR="00DC0349" w:rsidRPr="007745CD" w:rsidRDefault="00DC0349" w:rsidP="002A1867">
      <w:pPr>
        <w:pStyle w:val="FootnoteText"/>
        <w:rPr>
          <w:rFonts w:ascii="Garamond" w:hAnsi="Garamond"/>
          <w:sz w:val="16"/>
          <w:szCs w:val="16"/>
        </w:rPr>
      </w:pPr>
      <w:r w:rsidRPr="00CC10B4">
        <w:rPr>
          <w:rStyle w:val="FootnoteReference"/>
        </w:rPr>
        <w:footnoteRef/>
      </w:r>
      <w:r w:rsidRPr="007745CD">
        <w:rPr>
          <w:rFonts w:ascii="Garamond" w:hAnsi="Garamond"/>
          <w:sz w:val="16"/>
          <w:szCs w:val="16"/>
        </w:rPr>
        <w:t xml:space="preserve"> </w:t>
      </w:r>
      <w:r w:rsidRPr="007745CD">
        <w:rPr>
          <w:rFonts w:ascii="Garamond" w:hAnsi="Garamond" w:cs="Times New Roman"/>
          <w:sz w:val="16"/>
          <w:szCs w:val="16"/>
        </w:rPr>
        <w:t xml:space="preserve">The literature distinguishes three main types of GxE, depending on the functional form of the relationship between genotype, environment, and outcomes. These are diathesis stress, differential susceptibility, and social push models </w:t>
      </w:r>
      <w:r>
        <w:rPr>
          <w:rFonts w:ascii="Garamond" w:hAnsi="Garamond" w:cs="Times New Roman"/>
          <w:sz w:val="16"/>
          <w:szCs w:val="16"/>
        </w:rPr>
        <w:fldChar w:fldCharType="begin"/>
      </w:r>
      <w:r w:rsidR="00EB5E6C">
        <w:rPr>
          <w:rFonts w:ascii="Garamond" w:hAnsi="Garamond" w:cs="Times New Roman"/>
          <w:sz w:val="16"/>
          <w:szCs w:val="16"/>
        </w:rPr>
        <w:instrText xml:space="preserve"> ADDIN ZOTERO_ITEM CSL_CITATION {"citationID":"HxEa9Jm2","properties":{"formattedCitation":"(J Belsky et al. 2009; Boardman et al. 2014)","plainCitation":"(J Belsky et al. 2009; Boardman et al. 2014)","noteIndex":6},"citationItems":[{"id":2065,"uris":["http://zotero.org/users/6155000/items/FCFXUYZR"],"itemData":{"id":2065,"type":"article-journal","abstract":"The classic diathesis–stress framework, which views some individuals as particularly vulnerable to adversity, informs virtually all psychiatric research on behavior–gene–environment (G × E) interaction. An alternative framework of ‘differential susceptibility' is proposed, one which regards those most susceptible to adversity because of their genetic make up as simultaneously most likely to benefit from supportive or enriching experiences—or even just the absence of adversity. Recent G × E findings consistent with this perspective and involving monoamine oxidase-A, 5-HTTLPR (5-hydroxytryptamine-linked polymorphic region polymorphism) and dopamine receptor D4 (DRD4) are reviewed for illustrative purposes. Results considered suggest that putative ‘vulnerability genes' or ‘risk alleles' might, at times, be more appropriately conceptualized as ‘plasticity genes', because they seem to make individuals more susceptible to environmental influences—for better and for worse.","container-title":"Molecular Psychiatry","DOI":"10.1038/mp.2009.44","ISSN":"1359-4184","issue":"8","journalAbbreviation":"Mol Psychiatry","note":"PMID: 19455150\nPMCID: PMC2834322","page":"746-754","source":"PubMed Central","title":"Vulnerability genes or plasticity genes?","volume":"14","author":[{"family":"Belsky","given":"J"},{"family":"Jonassaint","given":"C"},{"family":"Pluess","given":"M"},{"family":"Stanton","given":"M"},{"family":"Brummett","given":"B"},{"family":"Williams","given":"R"}],"issued":{"date-parts":[["2009",8]]},"citation-key":"belskyVulnerabilityGenesPlasticity2009"}},{"id":606,"uris":["http://zotero.org/users/6155000/items/SKM8CGK4"],"itemData":{"id":606,"type":"article-journal","abstract":"This study uses data from the Framingham Heart Study to examine the relevance of the geneenvironment interaction paradigm for genome-wide association studies (GWAS). We use completed college education as our environmental measure and estimate the interactive effect of genotype and education on body mass index (BMI) using 260,402 single-nucleotide polymorphisms (SNPs). Our results highlight the sensitivity of parameter estimates obtained from GWAS models and the difficulty of framing genome-wide results using the existing geneenvironment interaction typology. We argue that SNP-environment interactions across the human genome are not likely to provide consistent evidence regarding genetic influences on health that differ by environment. Nevertheless, genome-wide data contain rich information about individual respondents, and we demonstrate the utility of this type of data. We highlight the fact that GWAS is just one use of genome-wide data, and we encourage demographers to develop methods that incorporate this vast amount of information from respondents into their analyses.","container-title":"Demography","DOI":"10.1007/s13524-013-0259-4","ISSN":"0070-3370, 1533-7790","issue":"1","journalAbbreviation":"Demography","language":"en","page":"119-139","source":"DOI.org (Crossref)","title":"Is the Gene-Environment Interaction Paradigm Relevant to Genome-Wide Studies? The Case of Education and Body Mass Index","title-short":"Is the Gene-Environment Interaction Paradigm Relevant to Genome-Wide Studies?","volume":"51","author":[{"family":"Boardman","given":"Jason D."},{"family":"Domingue","given":"Benjamin W."},{"family":"Blalock","given":"Casey L."},{"family":"Haberstick","given":"Brett C."},{"family":"Harris","given":"Kathleen Mullan"},{"family":"McQueen","given":"Matthew B."}],"issued":{"date-parts":[["2014",2]]},"citation-key":"boardmanGeneEnvironmentInteractionParadigm2014"}}],"schema":"https://github.com/citation-style-language/schema/raw/master/csl-citation.json"} </w:instrText>
      </w:r>
      <w:r>
        <w:rPr>
          <w:rFonts w:ascii="Garamond" w:hAnsi="Garamond" w:cs="Times New Roman"/>
          <w:sz w:val="16"/>
          <w:szCs w:val="16"/>
        </w:rPr>
        <w:fldChar w:fldCharType="separate"/>
      </w:r>
      <w:r>
        <w:rPr>
          <w:rFonts w:ascii="Garamond" w:hAnsi="Garamond" w:cs="Times New Roman"/>
          <w:noProof/>
          <w:sz w:val="16"/>
          <w:szCs w:val="16"/>
        </w:rPr>
        <w:t>(J Belsky et al. 2009; Boardman et al. 2014)</w:t>
      </w:r>
      <w:r>
        <w:rPr>
          <w:rFonts w:ascii="Garamond" w:hAnsi="Garamond" w:cs="Times New Roman"/>
          <w:sz w:val="16"/>
          <w:szCs w:val="16"/>
        </w:rPr>
        <w:fldChar w:fldCharType="end"/>
      </w:r>
    </w:p>
  </w:footnote>
  <w:footnote w:id="7">
    <w:p w14:paraId="4CB8548D" w14:textId="1C3DFEC6" w:rsidR="00DC0349" w:rsidRPr="00D93F47" w:rsidRDefault="00DC0349" w:rsidP="00D93F47">
      <w:pPr>
        <w:pStyle w:val="FootnoteText"/>
      </w:pPr>
      <w:r w:rsidRPr="00CC10B4">
        <w:rPr>
          <w:rStyle w:val="FootnoteReference"/>
        </w:rPr>
        <w:footnoteRef/>
      </w:r>
      <w:r>
        <w:t xml:space="preserve"> </w:t>
      </w:r>
      <w:r w:rsidRPr="00F03A63">
        <w:rPr>
          <w:rFonts w:ascii="Garamond" w:hAnsi="Garamond"/>
          <w:sz w:val="16"/>
          <w:szCs w:val="16"/>
        </w:rPr>
        <w:t>Throughout</w:t>
      </w:r>
      <w:r>
        <w:rPr>
          <w:rFonts w:ascii="Garamond" w:hAnsi="Garamond"/>
          <w:sz w:val="16"/>
          <w:szCs w:val="16"/>
        </w:rPr>
        <w:t>,</w:t>
      </w:r>
      <w:r w:rsidRPr="00F03A63">
        <w:rPr>
          <w:rFonts w:ascii="Garamond" w:hAnsi="Garamond"/>
          <w:sz w:val="16"/>
          <w:szCs w:val="16"/>
        </w:rPr>
        <w:t xml:space="preserve"> we will focus on the causal effects of gene variants, namely the slopes of phenotype</w:t>
      </w:r>
      <w:r>
        <w:rPr>
          <w:rFonts w:ascii="Garamond" w:hAnsi="Garamond"/>
          <w:sz w:val="16"/>
          <w:szCs w:val="16"/>
        </w:rPr>
        <w:t>s</w:t>
      </w:r>
      <w:r w:rsidRPr="00F03A63">
        <w:rPr>
          <w:rFonts w:ascii="Garamond" w:hAnsi="Garamond"/>
          <w:sz w:val="16"/>
          <w:szCs w:val="16"/>
        </w:rPr>
        <w:t xml:space="preserve"> relative to variables measuring genetic variation. In standard linear models th</w:t>
      </w:r>
      <w:r>
        <w:rPr>
          <w:rFonts w:ascii="Garamond" w:hAnsi="Garamond"/>
          <w:sz w:val="16"/>
          <w:szCs w:val="16"/>
        </w:rPr>
        <w:t>ese</w:t>
      </w:r>
      <w:r w:rsidRPr="00F03A63">
        <w:rPr>
          <w:rFonts w:ascii="Garamond" w:hAnsi="Garamond"/>
          <w:sz w:val="16"/>
          <w:szCs w:val="16"/>
        </w:rPr>
        <w:t xml:space="preserve"> </w:t>
      </w:r>
      <w:r>
        <w:rPr>
          <w:rFonts w:ascii="Garamond" w:hAnsi="Garamond"/>
          <w:sz w:val="16"/>
          <w:szCs w:val="16"/>
        </w:rPr>
        <w:t xml:space="preserve">are </w:t>
      </w:r>
      <w:r w:rsidRPr="00F03A63">
        <w:rPr>
          <w:rFonts w:ascii="Garamond" w:hAnsi="Garamond"/>
          <w:sz w:val="16"/>
          <w:szCs w:val="16"/>
        </w:rPr>
        <w:t>not to be equated with heritability (h</w:t>
      </w:r>
      <w:r w:rsidRPr="00F03A63">
        <w:rPr>
          <w:rFonts w:ascii="Garamond" w:hAnsi="Garamond"/>
          <w:sz w:val="16"/>
          <w:szCs w:val="16"/>
          <w:vertAlign w:val="superscript"/>
        </w:rPr>
        <w:t>2</w:t>
      </w:r>
      <w:r w:rsidRPr="00F03A63">
        <w:rPr>
          <w:rFonts w:ascii="Garamond" w:hAnsi="Garamond"/>
          <w:sz w:val="16"/>
          <w:szCs w:val="16"/>
        </w:rPr>
        <w:t>). The two metrics are indistinguishable only in classic path analysis, e.g. when all variables are standardized.</w:t>
      </w:r>
      <w:r>
        <w:rPr>
          <w:rFonts w:ascii="Garamond" w:hAnsi="Garamond"/>
          <w:sz w:val="16"/>
          <w:szCs w:val="16"/>
        </w:rPr>
        <w:t xml:space="preserve"> When variables are their natural scales, h</w:t>
      </w:r>
      <w:r>
        <w:rPr>
          <w:rFonts w:ascii="Garamond" w:hAnsi="Garamond"/>
          <w:sz w:val="16"/>
          <w:szCs w:val="16"/>
          <w:vertAlign w:val="superscript"/>
        </w:rPr>
        <w:t>2</w:t>
      </w:r>
      <w:r>
        <w:rPr>
          <w:rFonts w:ascii="Garamond" w:hAnsi="Garamond"/>
          <w:sz w:val="16"/>
          <w:szCs w:val="16"/>
        </w:rPr>
        <w:t xml:space="preserve"> and slopes</w:t>
      </w:r>
      <w:r w:rsidR="00640FA0">
        <w:rPr>
          <w:rFonts w:ascii="Garamond" w:hAnsi="Garamond"/>
          <w:sz w:val="16"/>
          <w:szCs w:val="16"/>
        </w:rPr>
        <w:t>,</w:t>
      </w:r>
      <w:r>
        <w:rPr>
          <w:rFonts w:ascii="Garamond" w:hAnsi="Garamond"/>
          <w:sz w:val="16"/>
          <w:szCs w:val="16"/>
        </w:rPr>
        <w:t xml:space="preserve"> though related, can behave differently</w:t>
      </w:r>
      <w:r w:rsidR="00EB5E6C">
        <w:rPr>
          <w:rFonts w:ascii="Garamond" w:hAnsi="Garamond"/>
          <w:sz w:val="16"/>
          <w:szCs w:val="16"/>
        </w:rPr>
        <w:fldChar w:fldCharType="begin"/>
      </w:r>
      <w:r w:rsidR="00EB5E6C">
        <w:rPr>
          <w:rFonts w:ascii="Garamond" w:hAnsi="Garamond"/>
          <w:sz w:val="16"/>
          <w:szCs w:val="16"/>
        </w:rPr>
        <w:instrText xml:space="preserve"> ADDIN ZOTERO_ITEM CSL_CITATION {"citationID":"tOMUpYPx","properties":{"formattedCitation":"(Daza and Palloni 2022)","plainCitation":"(Daza and Palloni 2022)","noteIndex":7},"citationItems":[{"id":22079,"uris":["http://zotero.org/groups/2406179/items/3V4VP7QQ"],"itemData":{"id":22079,"type":"article-journal","abstract":"The study of GxE is messy. Multiple and challenging obstacles must be overcome to reach a clean estimate, including confounding, selection, insufficient statistical power, model misspecification, measurement error, and difficulties in discriminating between quantitative and qualitative changes when using polygenic scores. In this paper, we focus on one specific challenge: the importance of distinguishing between interaction and dispersion effects in any analysis of gene-environment interactions. We first argue that a critical decision that researchers must make is choosing between indicators of genetic penetrance, slopes of G, or variance decomposition, h2 or correlation. Sec- ond, we use simulation to assess alternative methods to identify discrepancies between slopes and dispersion effects when studying GxE. Based on our results, we suggest a strategy that requires a precise definition of the research question regarding GxE, a strong theoretical justification of the model that specifies GxE, and the full use of simple visualizations and Bayesian distributional models to evaluate variations patterns in slopes and phenotypical variance.","container-title":"Working Paper","language":"en-us","note":"tex.code= https://gitlab.com/csic-echo/gxe-dispersion\ntex.preprint= https://osf.io/preprints/socarxiv/tes5x\ntex.bibtex_show = true\ntex.status = Under review","source":"OSF Preprints","title":"Distinguishing between interaction and dispersion effects in GxE analysis: A review of strategies","title-short":"Distinguishing between interaction and dispersion effects in GxE analysis","URL":"https://osf.io/preprints/socarxiv/tes5x/","author":[{"family":"Daza","given":"Sebastian"},{"family":"Palloni","given":"Alberto"}],"accessed":{"date-parts":[["2022",4,27]]},"issued":{"date-parts":[["2022",4,27]]},"citation-key":"dazaDistinguishingInteractionDispersion2022"}}],"schema":"https://github.com/citation-style-language/schema/raw/master/csl-citation.json"} </w:instrText>
      </w:r>
      <w:r w:rsidR="00EB5E6C">
        <w:rPr>
          <w:rFonts w:ascii="Garamond" w:hAnsi="Garamond"/>
          <w:sz w:val="16"/>
          <w:szCs w:val="16"/>
        </w:rPr>
        <w:fldChar w:fldCharType="separate"/>
      </w:r>
      <w:r w:rsidR="00EB5E6C">
        <w:rPr>
          <w:rFonts w:ascii="Garamond" w:hAnsi="Garamond"/>
          <w:noProof/>
          <w:sz w:val="16"/>
          <w:szCs w:val="16"/>
        </w:rPr>
        <w:t>(Daza and Palloni 2022)</w:t>
      </w:r>
      <w:r w:rsidR="00EB5E6C">
        <w:rPr>
          <w:rFonts w:ascii="Garamond" w:hAnsi="Garamond"/>
          <w:sz w:val="16"/>
          <w:szCs w:val="16"/>
        </w:rPr>
        <w:fldChar w:fldCharType="end"/>
      </w:r>
      <w:r w:rsidRPr="007A5869">
        <w:rPr>
          <w:rFonts w:ascii="Garamond" w:hAnsi="Garamond"/>
          <w:color w:val="FF0000"/>
          <w:sz w:val="16"/>
          <w:szCs w:val="16"/>
        </w:rPr>
        <w:t xml:space="preserve"> </w:t>
      </w:r>
    </w:p>
    <w:p w14:paraId="68A6DA0B" w14:textId="5690729F" w:rsidR="00DC0349" w:rsidRDefault="00DC0349">
      <w:pPr>
        <w:pStyle w:val="FootnoteText"/>
      </w:pPr>
    </w:p>
  </w:footnote>
  <w:footnote w:id="8">
    <w:p w14:paraId="3923F961" w14:textId="4E846095" w:rsidR="00DC0349" w:rsidRPr="007745CD" w:rsidRDefault="00DC0349">
      <w:pPr>
        <w:pStyle w:val="FootnoteText"/>
        <w:rPr>
          <w:rFonts w:ascii="Garamond" w:hAnsi="Garamond"/>
          <w:sz w:val="16"/>
          <w:szCs w:val="16"/>
        </w:rPr>
      </w:pPr>
      <w:r w:rsidRPr="00CC10B4">
        <w:rPr>
          <w:rStyle w:val="FootnoteReference"/>
        </w:rPr>
        <w:footnoteRef/>
      </w:r>
      <w:r w:rsidRPr="007745CD">
        <w:rPr>
          <w:rFonts w:ascii="Garamond" w:hAnsi="Garamond"/>
          <w:sz w:val="16"/>
          <w:szCs w:val="16"/>
        </w:rPr>
        <w:t xml:space="preserve"> </w:t>
      </w:r>
      <w:r w:rsidR="009E65A0">
        <w:rPr>
          <w:rFonts w:ascii="Garamond" w:hAnsi="Garamond"/>
          <w:sz w:val="16"/>
          <w:szCs w:val="16"/>
        </w:rPr>
        <w:t>S</w:t>
      </w:r>
      <w:r w:rsidRPr="007745CD">
        <w:rPr>
          <w:rFonts w:ascii="Garamond" w:hAnsi="Garamond"/>
          <w:sz w:val="16"/>
          <w:szCs w:val="16"/>
        </w:rPr>
        <w:t>econd order phenotypes could be under the influence of additive allelic effects that may or may not affect the phenotype under</w:t>
      </w:r>
      <w:r>
        <w:rPr>
          <w:rFonts w:ascii="Garamond" w:hAnsi="Garamond"/>
          <w:sz w:val="16"/>
          <w:szCs w:val="16"/>
        </w:rPr>
        <w:t xml:space="preserve"> immediate</w:t>
      </w:r>
      <w:r w:rsidRPr="007745CD">
        <w:rPr>
          <w:rFonts w:ascii="Garamond" w:hAnsi="Garamond"/>
          <w:sz w:val="16"/>
          <w:szCs w:val="16"/>
        </w:rPr>
        <w:t xml:space="preserve"> study</w:t>
      </w:r>
      <w:r>
        <w:rPr>
          <w:rFonts w:ascii="Garamond" w:hAnsi="Garamond"/>
          <w:sz w:val="16"/>
          <w:szCs w:val="16"/>
        </w:rPr>
        <w:t>.</w:t>
      </w:r>
    </w:p>
  </w:footnote>
  <w:footnote w:id="9">
    <w:p w14:paraId="6860AA2B" w14:textId="6959DC03" w:rsidR="00DC0349" w:rsidRPr="00CD1A89" w:rsidRDefault="00DC0349" w:rsidP="008D6155">
      <w:pPr>
        <w:pStyle w:val="FootnoteText"/>
        <w:rPr>
          <w:rFonts w:ascii="Garamond" w:hAnsi="Garamond"/>
          <w:sz w:val="16"/>
          <w:szCs w:val="16"/>
        </w:rPr>
      </w:pPr>
      <w:r w:rsidRPr="00CC10B4">
        <w:rPr>
          <w:rStyle w:val="FootnoteReference"/>
        </w:rPr>
        <w:footnoteRef/>
      </w:r>
      <w:r w:rsidRPr="007745CD">
        <w:rPr>
          <w:rFonts w:ascii="Garamond" w:hAnsi="Garamond"/>
          <w:sz w:val="16"/>
          <w:szCs w:val="16"/>
        </w:rPr>
        <w:t xml:space="preserve"> Estimates </w:t>
      </w:r>
      <w:r>
        <w:rPr>
          <w:rFonts w:ascii="Garamond" w:hAnsi="Garamond"/>
          <w:sz w:val="16"/>
          <w:szCs w:val="16"/>
        </w:rPr>
        <w:t xml:space="preserve">first order </w:t>
      </w:r>
      <w:r w:rsidRPr="007745CD">
        <w:rPr>
          <w:rFonts w:ascii="Garamond" w:hAnsi="Garamond"/>
          <w:sz w:val="16"/>
          <w:szCs w:val="16"/>
        </w:rPr>
        <w:t>GxE effects will</w:t>
      </w:r>
      <w:r>
        <w:rPr>
          <w:rFonts w:ascii="Garamond" w:hAnsi="Garamond"/>
          <w:sz w:val="16"/>
          <w:szCs w:val="16"/>
        </w:rPr>
        <w:t>,</w:t>
      </w:r>
      <w:r w:rsidRPr="007745CD">
        <w:rPr>
          <w:rFonts w:ascii="Garamond" w:hAnsi="Garamond"/>
          <w:sz w:val="16"/>
          <w:szCs w:val="16"/>
        </w:rPr>
        <w:t xml:space="preserve"> of course</w:t>
      </w:r>
      <w:r>
        <w:rPr>
          <w:rFonts w:ascii="Garamond" w:hAnsi="Garamond"/>
          <w:sz w:val="16"/>
          <w:szCs w:val="16"/>
        </w:rPr>
        <w:t>,</w:t>
      </w:r>
      <w:r w:rsidRPr="007745CD">
        <w:rPr>
          <w:rFonts w:ascii="Garamond" w:hAnsi="Garamond"/>
          <w:sz w:val="16"/>
          <w:szCs w:val="16"/>
        </w:rPr>
        <w:t xml:space="preserve"> </w:t>
      </w:r>
      <w:r w:rsidR="007E79DD">
        <w:rPr>
          <w:rFonts w:ascii="Garamond" w:hAnsi="Garamond"/>
          <w:sz w:val="16"/>
          <w:szCs w:val="16"/>
        </w:rPr>
        <w:t xml:space="preserve">always </w:t>
      </w:r>
      <w:r w:rsidRPr="007745CD">
        <w:rPr>
          <w:rFonts w:ascii="Garamond" w:hAnsi="Garamond"/>
          <w:sz w:val="16"/>
          <w:szCs w:val="16"/>
        </w:rPr>
        <w:t xml:space="preserve">be relevant for those interested in the biology of </w:t>
      </w:r>
      <w:r>
        <w:rPr>
          <w:rFonts w:ascii="Garamond" w:hAnsi="Garamond"/>
          <w:sz w:val="16"/>
          <w:szCs w:val="16"/>
        </w:rPr>
        <w:t xml:space="preserve">obesity even if no effects are expected on </w:t>
      </w:r>
      <w:r w:rsidR="00456C5D">
        <w:rPr>
          <w:rFonts w:ascii="Garamond" w:hAnsi="Garamond"/>
          <w:sz w:val="16"/>
          <w:szCs w:val="16"/>
        </w:rPr>
        <w:t xml:space="preserve">second order </w:t>
      </w:r>
      <w:r>
        <w:rPr>
          <w:rFonts w:ascii="Garamond" w:hAnsi="Garamond"/>
          <w:sz w:val="16"/>
          <w:szCs w:val="16"/>
        </w:rPr>
        <w:t>phenotypes</w:t>
      </w:r>
      <w:r w:rsidRPr="00CD1A89">
        <w:rPr>
          <w:rFonts w:ascii="Garamond" w:hAnsi="Garamond"/>
          <w:sz w:val="16"/>
          <w:szCs w:val="16"/>
        </w:rPr>
        <w:t xml:space="preserve"> </w:t>
      </w:r>
    </w:p>
  </w:footnote>
  <w:footnote w:id="10">
    <w:p w14:paraId="43A8990F" w14:textId="5806CCB8" w:rsidR="00DC0349" w:rsidRPr="0026484B" w:rsidRDefault="00DC0349" w:rsidP="000C7D83">
      <w:pPr>
        <w:pStyle w:val="FootnoteText"/>
        <w:rPr>
          <w:rFonts w:ascii="Garamond" w:hAnsi="Garamond"/>
          <w:sz w:val="16"/>
          <w:szCs w:val="16"/>
        </w:rPr>
      </w:pPr>
      <w:r w:rsidRPr="00CC10B4">
        <w:rPr>
          <w:rStyle w:val="FootnoteReference"/>
        </w:rPr>
        <w:footnoteRef/>
      </w:r>
      <w:r w:rsidRPr="0026484B">
        <w:rPr>
          <w:rFonts w:ascii="Garamond" w:hAnsi="Garamond"/>
          <w:sz w:val="16"/>
          <w:szCs w:val="16"/>
        </w:rPr>
        <w:t xml:space="preserve"> </w:t>
      </w:r>
      <w:r>
        <w:rPr>
          <w:rFonts w:ascii="Garamond" w:hAnsi="Garamond"/>
          <w:sz w:val="16"/>
          <w:szCs w:val="16"/>
        </w:rPr>
        <w:t>Richer estimates can be computed from multistate hazard models. However, the final inferences are no different from those we draw with the two</w:t>
      </w:r>
      <w:r w:rsidR="00AB528C">
        <w:rPr>
          <w:rFonts w:ascii="Garamond" w:hAnsi="Garamond"/>
          <w:sz w:val="16"/>
          <w:szCs w:val="16"/>
        </w:rPr>
        <w:t>-</w:t>
      </w:r>
      <w:r>
        <w:rPr>
          <w:rFonts w:ascii="Garamond" w:hAnsi="Garamond"/>
          <w:sz w:val="16"/>
          <w:szCs w:val="16"/>
        </w:rPr>
        <w:t xml:space="preserve"> state models</w:t>
      </w:r>
      <w:r w:rsidR="002E37A0">
        <w:rPr>
          <w:rFonts w:ascii="Garamond" w:hAnsi="Garamond"/>
          <w:sz w:val="16"/>
          <w:szCs w:val="16"/>
        </w:rPr>
        <w:t xml:space="preserve">. </w:t>
      </w:r>
    </w:p>
  </w:footnote>
  <w:footnote w:id="11">
    <w:p w14:paraId="29A7A518" w14:textId="0A240606" w:rsidR="00DC0349" w:rsidRPr="00441ED5" w:rsidRDefault="00DC0349">
      <w:pPr>
        <w:pStyle w:val="FootnoteText"/>
        <w:rPr>
          <w:rFonts w:ascii="Garamond" w:hAnsi="Garamond"/>
          <w:sz w:val="16"/>
          <w:szCs w:val="16"/>
        </w:rPr>
      </w:pPr>
      <w:r w:rsidRPr="00CC10B4">
        <w:rPr>
          <w:rStyle w:val="FootnoteReference"/>
        </w:rPr>
        <w:footnoteRef/>
      </w:r>
      <w:r w:rsidRPr="00441ED5">
        <w:rPr>
          <w:rFonts w:ascii="Garamond" w:hAnsi="Garamond"/>
          <w:sz w:val="16"/>
          <w:szCs w:val="16"/>
        </w:rPr>
        <w:t xml:space="preserve"> Estimates of parameters </w:t>
      </w:r>
      <w:r>
        <w:rPr>
          <w:rFonts w:ascii="Garamond" w:hAnsi="Garamond"/>
          <w:sz w:val="16"/>
          <w:szCs w:val="16"/>
        </w:rPr>
        <w:t xml:space="preserve">of the hazard models </w:t>
      </w:r>
      <w:r w:rsidRPr="00441ED5">
        <w:rPr>
          <w:rFonts w:ascii="Garamond" w:hAnsi="Garamond"/>
          <w:sz w:val="16"/>
          <w:szCs w:val="16"/>
        </w:rPr>
        <w:t xml:space="preserve">are in </w:t>
      </w:r>
      <w:r w:rsidR="00E20FEE">
        <w:rPr>
          <w:rFonts w:ascii="Garamond" w:hAnsi="Garamond"/>
          <w:sz w:val="16"/>
          <w:szCs w:val="16"/>
        </w:rPr>
        <w:t xml:space="preserve">Tables in </w:t>
      </w:r>
      <w:r w:rsidRPr="00441ED5">
        <w:rPr>
          <w:rFonts w:ascii="Garamond" w:hAnsi="Garamond"/>
          <w:sz w:val="16"/>
          <w:szCs w:val="16"/>
        </w:rPr>
        <w:t>Supplemental Materials, Section II</w:t>
      </w:r>
    </w:p>
  </w:footnote>
  <w:footnote w:id="12">
    <w:p w14:paraId="175D6E40" w14:textId="77777777" w:rsidR="00DC0349" w:rsidRPr="00BC5CBB" w:rsidRDefault="00DC0349" w:rsidP="00243452">
      <w:pPr>
        <w:pStyle w:val="FootnoteText"/>
        <w:rPr>
          <w:rFonts w:ascii="Garamond" w:hAnsi="Garamond"/>
          <w:sz w:val="16"/>
          <w:szCs w:val="16"/>
        </w:rPr>
      </w:pPr>
      <w:r w:rsidRPr="00CC10B4">
        <w:rPr>
          <w:rStyle w:val="FootnoteReference"/>
        </w:rPr>
        <w:footnoteRef/>
      </w:r>
      <w:r w:rsidRPr="00BC5CBB">
        <w:rPr>
          <w:rFonts w:ascii="Garamond" w:hAnsi="Garamond"/>
          <w:sz w:val="16"/>
          <w:szCs w:val="16"/>
        </w:rPr>
        <w:t xml:space="preserve"> The mortality hazard models do not include BMI or obesity since their effects are statistically insignificant</w:t>
      </w:r>
    </w:p>
  </w:footnote>
  <w:footnote w:id="13">
    <w:p w14:paraId="2F995DEF" w14:textId="6B1D7EA2" w:rsidR="00DC0349" w:rsidRPr="00367266" w:rsidRDefault="00DC0349" w:rsidP="0087502B">
      <w:pPr>
        <w:pStyle w:val="FootnoteText"/>
        <w:rPr>
          <w:rFonts w:ascii="Garamond" w:hAnsi="Garamond"/>
          <w:sz w:val="18"/>
          <w:szCs w:val="18"/>
        </w:rPr>
      </w:pPr>
      <w:r w:rsidRPr="00CC10B4">
        <w:rPr>
          <w:rStyle w:val="FootnoteReference"/>
        </w:rPr>
        <w:footnoteRef/>
      </w:r>
      <w:r>
        <w:t xml:space="preserve"> T</w:t>
      </w:r>
      <w:r>
        <w:rPr>
          <w:rFonts w:ascii="Garamond" w:hAnsi="Garamond"/>
          <w:sz w:val="18"/>
          <w:szCs w:val="18"/>
        </w:rPr>
        <w:t xml:space="preserve">he coarse indicator of  cultural transmission we use here may include more general influences that are referred in the literature as </w:t>
      </w:r>
      <w:r w:rsidRPr="00367266">
        <w:rPr>
          <w:rFonts w:ascii="Garamond" w:hAnsi="Garamond"/>
          <w:sz w:val="18"/>
          <w:szCs w:val="18"/>
        </w:rPr>
        <w:t xml:space="preserve"> the 'symbolic inheritance system</w:t>
      </w:r>
      <w:r>
        <w:rPr>
          <w:rFonts w:ascii="Garamond" w:hAnsi="Garamond"/>
          <w:sz w:val="18"/>
          <w:szCs w:val="18"/>
        </w:rPr>
        <w:t>'</w:t>
      </w:r>
      <w:r w:rsidRPr="00367266">
        <w:rPr>
          <w:rFonts w:ascii="Garamond" w:hAnsi="Garamond"/>
          <w:sz w:val="18"/>
          <w:szCs w:val="18"/>
        </w:rPr>
        <w:t xml:space="preserve"> </w:t>
      </w:r>
      <w:r>
        <w:rPr>
          <w:rFonts w:ascii="Garamond" w:hAnsi="Garamond"/>
          <w:sz w:val="18"/>
          <w:szCs w:val="18"/>
        </w:rPr>
        <w:fldChar w:fldCharType="begin"/>
      </w:r>
      <w:r w:rsidR="00EB5E6C">
        <w:rPr>
          <w:rFonts w:ascii="Garamond" w:hAnsi="Garamond"/>
          <w:sz w:val="18"/>
          <w:szCs w:val="18"/>
        </w:rPr>
        <w:instrText xml:space="preserve"> ADDIN ZOTERO_ITEM CSL_CITATION {"citationID":"uF0a7kn1","properties":{"formattedCitation":"(Jablonka and Lamb 2006)","plainCitation":"(Jablonka and Lamb 2006)","noteIndex":13},"citationItems":[{"id":9171,"uris":["http://zotero.org/users/6155000/items/FENNECN9"],"itemData":{"id":9171,"type":"book","ISBN":"0-262-60069-2","publisher":"The {MIT} Press","title":"Evolution in Four Dimensions: Genetic, Epigenetic, Behavioral, and Symbolic Variation in the History of Life","title-short":"Evolution in Four Dimensions","author":[{"family":"Jablonka","given":"Eva"},{"family":"Lamb","given":"Marion J."}],"issued":{"date-parts":[["2006"]]},"citation-key":"jablonkaEvolutionFourDimensions2006"}}],"schema":"https://github.com/citation-style-language/schema/raw/master/csl-citation.json"} </w:instrText>
      </w:r>
      <w:r>
        <w:rPr>
          <w:rFonts w:ascii="Garamond" w:hAnsi="Garamond"/>
          <w:sz w:val="18"/>
          <w:szCs w:val="18"/>
        </w:rPr>
        <w:fldChar w:fldCharType="separate"/>
      </w:r>
      <w:r>
        <w:rPr>
          <w:rFonts w:ascii="Garamond" w:hAnsi="Garamond"/>
          <w:noProof/>
          <w:sz w:val="18"/>
          <w:szCs w:val="18"/>
        </w:rPr>
        <w:t>(Jablonka and Lamb 2006)</w:t>
      </w:r>
      <w:r>
        <w:rPr>
          <w:rFonts w:ascii="Garamond" w:hAnsi="Garamond"/>
          <w:sz w:val="18"/>
          <w:szCs w:val="18"/>
        </w:rPr>
        <w:fldChar w:fldCharType="end"/>
      </w:r>
      <w:r>
        <w:rPr>
          <w:rFonts w:ascii="Garamond" w:hAnsi="Garamond"/>
          <w:sz w:val="18"/>
          <w:szCs w:val="18"/>
        </w:rPr>
        <w:t>.</w:t>
      </w:r>
    </w:p>
    <w:p w14:paraId="29B56F2B" w14:textId="77777777" w:rsidR="00DC0349" w:rsidRDefault="00DC0349" w:rsidP="0087502B">
      <w:pPr>
        <w:pStyle w:val="FootnoteText"/>
      </w:pPr>
    </w:p>
    <w:p w14:paraId="4E975A42" w14:textId="6CD83EAC" w:rsidR="00DC0349" w:rsidRDefault="00DC0349">
      <w:pPr>
        <w:pStyle w:val="FootnoteText"/>
      </w:pPr>
    </w:p>
  </w:footnote>
  <w:footnote w:id="14">
    <w:p w14:paraId="064BFA50" w14:textId="392C01BA" w:rsidR="00DC0349" w:rsidRPr="00191933" w:rsidRDefault="00DC0349" w:rsidP="00DD0A1F">
      <w:pPr>
        <w:contextualSpacing/>
        <w:rPr>
          <w:rFonts w:ascii="Garamond" w:hAnsi="Garamond"/>
          <w:sz w:val="16"/>
          <w:szCs w:val="16"/>
        </w:rPr>
      </w:pPr>
      <w:r w:rsidRPr="00CC10B4">
        <w:rPr>
          <w:rStyle w:val="FootnoteReference"/>
        </w:rPr>
        <w:footnoteRef/>
      </w:r>
      <w:r w:rsidRPr="00191933">
        <w:rPr>
          <w:rFonts w:ascii="Garamond" w:hAnsi="Garamond"/>
          <w:sz w:val="16"/>
          <w:szCs w:val="16"/>
        </w:rPr>
        <w:t xml:space="preserve"> A likely result of obesity GxE interactions is that the </w:t>
      </w:r>
      <w:r w:rsidRPr="00191933">
        <w:rPr>
          <w:rFonts w:ascii="Garamond" w:hAnsi="Garamond" w:cs="Times New Roman"/>
          <w:sz w:val="16"/>
          <w:szCs w:val="16"/>
        </w:rPr>
        <w:t>genetic composition of the obese population will progressively be more representative of the full spectrum of allelic variants associated with obesity, from those with the weakest to those with the strongest association. Overtime, the additive genetic variance of the phenotype will gradually diminish.</w:t>
      </w:r>
    </w:p>
  </w:footnote>
  <w:footnote w:id="15">
    <w:p w14:paraId="4CEE3720" w14:textId="78932CFB" w:rsidR="00DC0349" w:rsidRPr="0040514B" w:rsidRDefault="00DC0349">
      <w:pPr>
        <w:pStyle w:val="FootnoteText"/>
        <w:rPr>
          <w:rFonts w:ascii="Garamond" w:hAnsi="Garamond"/>
          <w:sz w:val="16"/>
          <w:szCs w:val="16"/>
        </w:rPr>
      </w:pPr>
      <w:r w:rsidRPr="00CC10B4">
        <w:rPr>
          <w:rStyle w:val="FootnoteReference"/>
        </w:rPr>
        <w:footnoteRef/>
      </w:r>
      <w:r w:rsidRPr="0040514B">
        <w:rPr>
          <w:rFonts w:ascii="Garamond" w:hAnsi="Garamond"/>
          <w:sz w:val="16"/>
          <w:szCs w:val="16"/>
        </w:rPr>
        <w:t xml:space="preserve"> The fourth plot in the figure corresponds to the magnitude of increase due to cultural inheritance </w:t>
      </w:r>
    </w:p>
  </w:footnote>
  <w:footnote w:id="16">
    <w:p w14:paraId="139E1E61" w14:textId="41A03728" w:rsidR="00DC0349" w:rsidRPr="000E43F3" w:rsidRDefault="00DC0349">
      <w:pPr>
        <w:pStyle w:val="FootnoteText"/>
        <w:rPr>
          <w:rFonts w:ascii="Garamond" w:hAnsi="Garamond"/>
          <w:sz w:val="16"/>
          <w:szCs w:val="16"/>
        </w:rPr>
      </w:pPr>
      <w:r w:rsidRPr="00CC10B4">
        <w:rPr>
          <w:rStyle w:val="FootnoteReference"/>
        </w:rPr>
        <w:footnoteRef/>
      </w:r>
      <w:r>
        <w:t xml:space="preserve"> </w:t>
      </w:r>
      <w:r w:rsidRPr="000E43F3">
        <w:rPr>
          <w:rFonts w:ascii="Garamond" w:hAnsi="Garamond"/>
          <w:sz w:val="16"/>
          <w:szCs w:val="16"/>
        </w:rPr>
        <w:t>This quantity</w:t>
      </w:r>
      <w:r>
        <w:rPr>
          <w:rFonts w:ascii="Garamond" w:hAnsi="Garamond"/>
          <w:sz w:val="16"/>
          <w:szCs w:val="16"/>
        </w:rPr>
        <w:t>, .025,</w:t>
      </w:r>
      <w:r w:rsidRPr="000E43F3">
        <w:rPr>
          <w:rFonts w:ascii="Garamond" w:hAnsi="Garamond"/>
          <w:sz w:val="16"/>
          <w:szCs w:val="16"/>
        </w:rPr>
        <w:t xml:space="preserve"> could be contrasted with the intergenerational growth of the probability of </w:t>
      </w:r>
      <w:r>
        <w:rPr>
          <w:rFonts w:ascii="Garamond" w:hAnsi="Garamond"/>
          <w:sz w:val="16"/>
          <w:szCs w:val="16"/>
        </w:rPr>
        <w:t xml:space="preserve">obesity </w:t>
      </w:r>
      <w:r w:rsidRPr="000E43F3">
        <w:rPr>
          <w:rFonts w:ascii="Garamond" w:hAnsi="Garamond"/>
          <w:sz w:val="16"/>
          <w:szCs w:val="16"/>
        </w:rPr>
        <w:t>in the US population. In 1965 the US prevalence stood at about .13. Approximately twenty-five years later, when those born in 1965 became parents, it had risen to .23. And, in 2015, when the offspring generation w</w:t>
      </w:r>
      <w:r>
        <w:rPr>
          <w:rFonts w:ascii="Garamond" w:hAnsi="Garamond"/>
          <w:sz w:val="16"/>
          <w:szCs w:val="16"/>
        </w:rPr>
        <w:t>ere</w:t>
      </w:r>
      <w:r w:rsidRPr="000E43F3">
        <w:rPr>
          <w:rFonts w:ascii="Garamond" w:hAnsi="Garamond"/>
          <w:sz w:val="16"/>
          <w:szCs w:val="16"/>
        </w:rPr>
        <w:t xml:space="preserve"> about to become parents</w:t>
      </w:r>
      <w:r>
        <w:rPr>
          <w:rFonts w:ascii="Garamond" w:hAnsi="Garamond"/>
          <w:sz w:val="16"/>
          <w:szCs w:val="16"/>
        </w:rPr>
        <w:t xml:space="preserve">, </w:t>
      </w:r>
      <w:r w:rsidRPr="000E43F3">
        <w:rPr>
          <w:rFonts w:ascii="Garamond" w:hAnsi="Garamond"/>
          <w:sz w:val="16"/>
          <w:szCs w:val="16"/>
        </w:rPr>
        <w:t>it attained a level of .40. Thus, the intergeneration growth in prevalence is of the order of .17. Contrast this with the maximum estimated increase due to sociocultural forces triggered by the GxE effect (.02</w:t>
      </w:r>
      <w:r>
        <w:rPr>
          <w:rFonts w:ascii="Garamond" w:hAnsi="Garamond"/>
          <w:sz w:val="16"/>
          <w:szCs w:val="16"/>
        </w:rPr>
        <w:t>5</w:t>
      </w:r>
      <w:r w:rsidRPr="000E43F3">
        <w:rPr>
          <w:rFonts w:ascii="Garamond" w:hAnsi="Garamond"/>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200"/>
    <w:multiLevelType w:val="hybridMultilevel"/>
    <w:tmpl w:val="5E4A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3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F4"/>
    <w:rsid w:val="00002225"/>
    <w:rsid w:val="000025C0"/>
    <w:rsid w:val="00002F96"/>
    <w:rsid w:val="000030C4"/>
    <w:rsid w:val="00003FAF"/>
    <w:rsid w:val="00004217"/>
    <w:rsid w:val="00004C77"/>
    <w:rsid w:val="00006772"/>
    <w:rsid w:val="0000726B"/>
    <w:rsid w:val="00010D57"/>
    <w:rsid w:val="0001136C"/>
    <w:rsid w:val="00013233"/>
    <w:rsid w:val="000132EA"/>
    <w:rsid w:val="000135F1"/>
    <w:rsid w:val="0001383F"/>
    <w:rsid w:val="00015C9B"/>
    <w:rsid w:val="0001607C"/>
    <w:rsid w:val="00016CAE"/>
    <w:rsid w:val="00022019"/>
    <w:rsid w:val="00022910"/>
    <w:rsid w:val="00023B35"/>
    <w:rsid w:val="000327B4"/>
    <w:rsid w:val="00033EA1"/>
    <w:rsid w:val="00034560"/>
    <w:rsid w:val="000362E7"/>
    <w:rsid w:val="000370A3"/>
    <w:rsid w:val="0004149E"/>
    <w:rsid w:val="00043387"/>
    <w:rsid w:val="0004578A"/>
    <w:rsid w:val="000458A9"/>
    <w:rsid w:val="00046F8E"/>
    <w:rsid w:val="000502DB"/>
    <w:rsid w:val="00050A68"/>
    <w:rsid w:val="00050EF6"/>
    <w:rsid w:val="000510B9"/>
    <w:rsid w:val="00051251"/>
    <w:rsid w:val="00053DA8"/>
    <w:rsid w:val="000561CD"/>
    <w:rsid w:val="00065E5C"/>
    <w:rsid w:val="0006722C"/>
    <w:rsid w:val="00067E48"/>
    <w:rsid w:val="00070351"/>
    <w:rsid w:val="0007111E"/>
    <w:rsid w:val="00073D06"/>
    <w:rsid w:val="00081C5B"/>
    <w:rsid w:val="00082F8B"/>
    <w:rsid w:val="000832D3"/>
    <w:rsid w:val="00083922"/>
    <w:rsid w:val="00086121"/>
    <w:rsid w:val="00086E6C"/>
    <w:rsid w:val="00087334"/>
    <w:rsid w:val="000915A9"/>
    <w:rsid w:val="00094F1C"/>
    <w:rsid w:val="000977CB"/>
    <w:rsid w:val="000A04F2"/>
    <w:rsid w:val="000A1144"/>
    <w:rsid w:val="000A576F"/>
    <w:rsid w:val="000A64AF"/>
    <w:rsid w:val="000A7520"/>
    <w:rsid w:val="000A7943"/>
    <w:rsid w:val="000A7FAA"/>
    <w:rsid w:val="000B0F10"/>
    <w:rsid w:val="000B11A4"/>
    <w:rsid w:val="000B2A9D"/>
    <w:rsid w:val="000B2B00"/>
    <w:rsid w:val="000B3F28"/>
    <w:rsid w:val="000B66C5"/>
    <w:rsid w:val="000B6B3A"/>
    <w:rsid w:val="000C15DA"/>
    <w:rsid w:val="000C20B1"/>
    <w:rsid w:val="000C2831"/>
    <w:rsid w:val="000C39EE"/>
    <w:rsid w:val="000C59E3"/>
    <w:rsid w:val="000C7665"/>
    <w:rsid w:val="000C7D83"/>
    <w:rsid w:val="000D07B5"/>
    <w:rsid w:val="000D182A"/>
    <w:rsid w:val="000D1ADE"/>
    <w:rsid w:val="000D1B51"/>
    <w:rsid w:val="000D2418"/>
    <w:rsid w:val="000D340B"/>
    <w:rsid w:val="000D4DCD"/>
    <w:rsid w:val="000E0B85"/>
    <w:rsid w:val="000E2B59"/>
    <w:rsid w:val="000E31C5"/>
    <w:rsid w:val="000E43F3"/>
    <w:rsid w:val="000E4CC2"/>
    <w:rsid w:val="000E6838"/>
    <w:rsid w:val="000E7570"/>
    <w:rsid w:val="000F2522"/>
    <w:rsid w:val="0010145B"/>
    <w:rsid w:val="00101B20"/>
    <w:rsid w:val="00102911"/>
    <w:rsid w:val="00103F3D"/>
    <w:rsid w:val="0010440F"/>
    <w:rsid w:val="00104609"/>
    <w:rsid w:val="00106AC6"/>
    <w:rsid w:val="00110179"/>
    <w:rsid w:val="00111245"/>
    <w:rsid w:val="00111C01"/>
    <w:rsid w:val="00117DEF"/>
    <w:rsid w:val="0012146E"/>
    <w:rsid w:val="001274E4"/>
    <w:rsid w:val="00130A3E"/>
    <w:rsid w:val="00133129"/>
    <w:rsid w:val="0013357D"/>
    <w:rsid w:val="0013380A"/>
    <w:rsid w:val="001341E3"/>
    <w:rsid w:val="0014312E"/>
    <w:rsid w:val="00143602"/>
    <w:rsid w:val="00143F7C"/>
    <w:rsid w:val="0014455C"/>
    <w:rsid w:val="00144A24"/>
    <w:rsid w:val="00144FFF"/>
    <w:rsid w:val="00145192"/>
    <w:rsid w:val="00150FA4"/>
    <w:rsid w:val="00151759"/>
    <w:rsid w:val="00151A25"/>
    <w:rsid w:val="00153DBC"/>
    <w:rsid w:val="00153FB3"/>
    <w:rsid w:val="001543D7"/>
    <w:rsid w:val="00155597"/>
    <w:rsid w:val="00160497"/>
    <w:rsid w:val="001655D4"/>
    <w:rsid w:val="00165808"/>
    <w:rsid w:val="0016650D"/>
    <w:rsid w:val="001667FC"/>
    <w:rsid w:val="00166FA0"/>
    <w:rsid w:val="00167DC7"/>
    <w:rsid w:val="00170429"/>
    <w:rsid w:val="00173769"/>
    <w:rsid w:val="00173889"/>
    <w:rsid w:val="00173E4C"/>
    <w:rsid w:val="001755B4"/>
    <w:rsid w:val="0017663F"/>
    <w:rsid w:val="00182069"/>
    <w:rsid w:val="00184116"/>
    <w:rsid w:val="00185D7C"/>
    <w:rsid w:val="00191933"/>
    <w:rsid w:val="00195C19"/>
    <w:rsid w:val="00196120"/>
    <w:rsid w:val="001A10FF"/>
    <w:rsid w:val="001A2A58"/>
    <w:rsid w:val="001A4E97"/>
    <w:rsid w:val="001A64AF"/>
    <w:rsid w:val="001A6AAA"/>
    <w:rsid w:val="001A780B"/>
    <w:rsid w:val="001B0C2C"/>
    <w:rsid w:val="001B3024"/>
    <w:rsid w:val="001B3B43"/>
    <w:rsid w:val="001B488B"/>
    <w:rsid w:val="001C1044"/>
    <w:rsid w:val="001D0156"/>
    <w:rsid w:val="001D0ED8"/>
    <w:rsid w:val="001D26F0"/>
    <w:rsid w:val="001D2D78"/>
    <w:rsid w:val="001D5BD4"/>
    <w:rsid w:val="001E121A"/>
    <w:rsid w:val="001E6B37"/>
    <w:rsid w:val="001E7BC8"/>
    <w:rsid w:val="001E7CEB"/>
    <w:rsid w:val="001F0658"/>
    <w:rsid w:val="001F1288"/>
    <w:rsid w:val="001F1460"/>
    <w:rsid w:val="001F1720"/>
    <w:rsid w:val="001F28BD"/>
    <w:rsid w:val="001F2A91"/>
    <w:rsid w:val="001F4C90"/>
    <w:rsid w:val="001F57F9"/>
    <w:rsid w:val="0020080F"/>
    <w:rsid w:val="00204381"/>
    <w:rsid w:val="00216C7C"/>
    <w:rsid w:val="002176B3"/>
    <w:rsid w:val="00217881"/>
    <w:rsid w:val="00217C6A"/>
    <w:rsid w:val="00220154"/>
    <w:rsid w:val="00220BAA"/>
    <w:rsid w:val="00225F74"/>
    <w:rsid w:val="00226FE2"/>
    <w:rsid w:val="002279F5"/>
    <w:rsid w:val="00227EFB"/>
    <w:rsid w:val="002304BC"/>
    <w:rsid w:val="00232A68"/>
    <w:rsid w:val="002345B2"/>
    <w:rsid w:val="002367DD"/>
    <w:rsid w:val="00240E7D"/>
    <w:rsid w:val="00243452"/>
    <w:rsid w:val="00243534"/>
    <w:rsid w:val="0024590B"/>
    <w:rsid w:val="00245E18"/>
    <w:rsid w:val="002468B4"/>
    <w:rsid w:val="00247543"/>
    <w:rsid w:val="00250990"/>
    <w:rsid w:val="00251057"/>
    <w:rsid w:val="002520BE"/>
    <w:rsid w:val="0025269E"/>
    <w:rsid w:val="00256103"/>
    <w:rsid w:val="0025763B"/>
    <w:rsid w:val="0026079F"/>
    <w:rsid w:val="002607F1"/>
    <w:rsid w:val="00260F01"/>
    <w:rsid w:val="0026358E"/>
    <w:rsid w:val="0026484B"/>
    <w:rsid w:val="002657BA"/>
    <w:rsid w:val="002701BE"/>
    <w:rsid w:val="00270C5A"/>
    <w:rsid w:val="00271351"/>
    <w:rsid w:val="002725B7"/>
    <w:rsid w:val="0027392F"/>
    <w:rsid w:val="00275235"/>
    <w:rsid w:val="002761F8"/>
    <w:rsid w:val="0027638A"/>
    <w:rsid w:val="0027768F"/>
    <w:rsid w:val="00281B0E"/>
    <w:rsid w:val="00281CD0"/>
    <w:rsid w:val="00282C09"/>
    <w:rsid w:val="00283179"/>
    <w:rsid w:val="0028557A"/>
    <w:rsid w:val="0028746E"/>
    <w:rsid w:val="00291103"/>
    <w:rsid w:val="002911EF"/>
    <w:rsid w:val="00292AFA"/>
    <w:rsid w:val="00293A7D"/>
    <w:rsid w:val="002949E0"/>
    <w:rsid w:val="002961FD"/>
    <w:rsid w:val="002A1867"/>
    <w:rsid w:val="002A4877"/>
    <w:rsid w:val="002A63A6"/>
    <w:rsid w:val="002B0268"/>
    <w:rsid w:val="002B1AFA"/>
    <w:rsid w:val="002B1BE0"/>
    <w:rsid w:val="002B3CA6"/>
    <w:rsid w:val="002B5382"/>
    <w:rsid w:val="002B59E6"/>
    <w:rsid w:val="002B622D"/>
    <w:rsid w:val="002B6506"/>
    <w:rsid w:val="002B7524"/>
    <w:rsid w:val="002B75F6"/>
    <w:rsid w:val="002C241A"/>
    <w:rsid w:val="002C2441"/>
    <w:rsid w:val="002C3461"/>
    <w:rsid w:val="002C4314"/>
    <w:rsid w:val="002C5132"/>
    <w:rsid w:val="002C61E8"/>
    <w:rsid w:val="002D0707"/>
    <w:rsid w:val="002D1E90"/>
    <w:rsid w:val="002D2EAC"/>
    <w:rsid w:val="002D50B7"/>
    <w:rsid w:val="002D79AE"/>
    <w:rsid w:val="002E0749"/>
    <w:rsid w:val="002E2207"/>
    <w:rsid w:val="002E27BA"/>
    <w:rsid w:val="002E2A8C"/>
    <w:rsid w:val="002E30BA"/>
    <w:rsid w:val="002E37A0"/>
    <w:rsid w:val="002E415C"/>
    <w:rsid w:val="002E51AC"/>
    <w:rsid w:val="002F0CAD"/>
    <w:rsid w:val="002F1A0D"/>
    <w:rsid w:val="002F232F"/>
    <w:rsid w:val="002F30FA"/>
    <w:rsid w:val="002F6182"/>
    <w:rsid w:val="00310AD6"/>
    <w:rsid w:val="00313A6C"/>
    <w:rsid w:val="003143F7"/>
    <w:rsid w:val="00315517"/>
    <w:rsid w:val="00316805"/>
    <w:rsid w:val="0031692E"/>
    <w:rsid w:val="00316FAC"/>
    <w:rsid w:val="00317EAF"/>
    <w:rsid w:val="0032179F"/>
    <w:rsid w:val="003253EA"/>
    <w:rsid w:val="00326663"/>
    <w:rsid w:val="00327439"/>
    <w:rsid w:val="00327B60"/>
    <w:rsid w:val="00327DAF"/>
    <w:rsid w:val="00331133"/>
    <w:rsid w:val="003316D9"/>
    <w:rsid w:val="003321A5"/>
    <w:rsid w:val="0033515B"/>
    <w:rsid w:val="003365A3"/>
    <w:rsid w:val="00337B3C"/>
    <w:rsid w:val="00340C6E"/>
    <w:rsid w:val="00341CBA"/>
    <w:rsid w:val="00346A27"/>
    <w:rsid w:val="00347755"/>
    <w:rsid w:val="00352456"/>
    <w:rsid w:val="00352F99"/>
    <w:rsid w:val="0035524B"/>
    <w:rsid w:val="0035542A"/>
    <w:rsid w:val="003570D0"/>
    <w:rsid w:val="00361491"/>
    <w:rsid w:val="00361545"/>
    <w:rsid w:val="00361A3E"/>
    <w:rsid w:val="00364897"/>
    <w:rsid w:val="00365AF8"/>
    <w:rsid w:val="00367266"/>
    <w:rsid w:val="00367463"/>
    <w:rsid w:val="00367CCA"/>
    <w:rsid w:val="00367F0E"/>
    <w:rsid w:val="00370E3D"/>
    <w:rsid w:val="00372B83"/>
    <w:rsid w:val="00373430"/>
    <w:rsid w:val="00376AB4"/>
    <w:rsid w:val="00377999"/>
    <w:rsid w:val="00381003"/>
    <w:rsid w:val="00382C60"/>
    <w:rsid w:val="00382CC5"/>
    <w:rsid w:val="00384FFB"/>
    <w:rsid w:val="00385951"/>
    <w:rsid w:val="00385A5D"/>
    <w:rsid w:val="00385B96"/>
    <w:rsid w:val="00385E29"/>
    <w:rsid w:val="00387D89"/>
    <w:rsid w:val="0039123C"/>
    <w:rsid w:val="0039293D"/>
    <w:rsid w:val="00393971"/>
    <w:rsid w:val="00394437"/>
    <w:rsid w:val="0039505E"/>
    <w:rsid w:val="003967C7"/>
    <w:rsid w:val="0039684F"/>
    <w:rsid w:val="003A0422"/>
    <w:rsid w:val="003A109D"/>
    <w:rsid w:val="003A3DF0"/>
    <w:rsid w:val="003A428D"/>
    <w:rsid w:val="003A6C43"/>
    <w:rsid w:val="003B33D1"/>
    <w:rsid w:val="003B397D"/>
    <w:rsid w:val="003B6499"/>
    <w:rsid w:val="003C03CA"/>
    <w:rsid w:val="003C1914"/>
    <w:rsid w:val="003C2EA9"/>
    <w:rsid w:val="003D1F40"/>
    <w:rsid w:val="003D2785"/>
    <w:rsid w:val="003D2E87"/>
    <w:rsid w:val="003D3C67"/>
    <w:rsid w:val="003D42CD"/>
    <w:rsid w:val="003D4CFA"/>
    <w:rsid w:val="003D5787"/>
    <w:rsid w:val="003D57F7"/>
    <w:rsid w:val="003D5D23"/>
    <w:rsid w:val="003D5EDD"/>
    <w:rsid w:val="003D739F"/>
    <w:rsid w:val="003D745E"/>
    <w:rsid w:val="003E0E43"/>
    <w:rsid w:val="003E28E6"/>
    <w:rsid w:val="003E4029"/>
    <w:rsid w:val="003E4D5C"/>
    <w:rsid w:val="003E4DA8"/>
    <w:rsid w:val="003E69C8"/>
    <w:rsid w:val="003F1419"/>
    <w:rsid w:val="003F185F"/>
    <w:rsid w:val="003F1F9D"/>
    <w:rsid w:val="003F2724"/>
    <w:rsid w:val="003F387B"/>
    <w:rsid w:val="003F4B39"/>
    <w:rsid w:val="003F4DA8"/>
    <w:rsid w:val="003F5393"/>
    <w:rsid w:val="003F58BD"/>
    <w:rsid w:val="003F5A17"/>
    <w:rsid w:val="003F5C7B"/>
    <w:rsid w:val="0040063D"/>
    <w:rsid w:val="00401EAD"/>
    <w:rsid w:val="00402470"/>
    <w:rsid w:val="00404E2C"/>
    <w:rsid w:val="0040514B"/>
    <w:rsid w:val="00407A6C"/>
    <w:rsid w:val="00407C1C"/>
    <w:rsid w:val="00411D89"/>
    <w:rsid w:val="00412948"/>
    <w:rsid w:val="00412CE9"/>
    <w:rsid w:val="00413494"/>
    <w:rsid w:val="004135AE"/>
    <w:rsid w:val="00413EBA"/>
    <w:rsid w:val="00414669"/>
    <w:rsid w:val="004154CA"/>
    <w:rsid w:val="004155B2"/>
    <w:rsid w:val="00415A2E"/>
    <w:rsid w:val="004204FA"/>
    <w:rsid w:val="0042121D"/>
    <w:rsid w:val="00421EE2"/>
    <w:rsid w:val="00422522"/>
    <w:rsid w:val="00424059"/>
    <w:rsid w:val="004245A1"/>
    <w:rsid w:val="00424BA0"/>
    <w:rsid w:val="0043015F"/>
    <w:rsid w:val="00431BC1"/>
    <w:rsid w:val="00432A4A"/>
    <w:rsid w:val="00434006"/>
    <w:rsid w:val="00434034"/>
    <w:rsid w:val="004354F9"/>
    <w:rsid w:val="004360DF"/>
    <w:rsid w:val="004361FF"/>
    <w:rsid w:val="004419AB"/>
    <w:rsid w:val="00441ED5"/>
    <w:rsid w:val="00442255"/>
    <w:rsid w:val="004442C5"/>
    <w:rsid w:val="00444C2C"/>
    <w:rsid w:val="004455F5"/>
    <w:rsid w:val="00445D5A"/>
    <w:rsid w:val="004472FD"/>
    <w:rsid w:val="00454EDC"/>
    <w:rsid w:val="00455558"/>
    <w:rsid w:val="00456C5D"/>
    <w:rsid w:val="004575FD"/>
    <w:rsid w:val="004634BC"/>
    <w:rsid w:val="0046382B"/>
    <w:rsid w:val="00463A05"/>
    <w:rsid w:val="00472B43"/>
    <w:rsid w:val="00473C7B"/>
    <w:rsid w:val="00473D20"/>
    <w:rsid w:val="00474169"/>
    <w:rsid w:val="0047449F"/>
    <w:rsid w:val="004772DE"/>
    <w:rsid w:val="00477693"/>
    <w:rsid w:val="00480333"/>
    <w:rsid w:val="00482950"/>
    <w:rsid w:val="00484191"/>
    <w:rsid w:val="004845DC"/>
    <w:rsid w:val="00484B31"/>
    <w:rsid w:val="00486923"/>
    <w:rsid w:val="00487030"/>
    <w:rsid w:val="004906FC"/>
    <w:rsid w:val="0049430A"/>
    <w:rsid w:val="00494D21"/>
    <w:rsid w:val="0049514C"/>
    <w:rsid w:val="004956BF"/>
    <w:rsid w:val="00495CC5"/>
    <w:rsid w:val="004963FF"/>
    <w:rsid w:val="004A05A8"/>
    <w:rsid w:val="004A0794"/>
    <w:rsid w:val="004A11D3"/>
    <w:rsid w:val="004A5457"/>
    <w:rsid w:val="004B12BA"/>
    <w:rsid w:val="004B12CA"/>
    <w:rsid w:val="004B3A4E"/>
    <w:rsid w:val="004B4801"/>
    <w:rsid w:val="004C3342"/>
    <w:rsid w:val="004C3AD8"/>
    <w:rsid w:val="004C4ABD"/>
    <w:rsid w:val="004C524B"/>
    <w:rsid w:val="004D2D0C"/>
    <w:rsid w:val="004D3DE4"/>
    <w:rsid w:val="004D5508"/>
    <w:rsid w:val="004D73E2"/>
    <w:rsid w:val="004E108D"/>
    <w:rsid w:val="004E1D15"/>
    <w:rsid w:val="004E1EC2"/>
    <w:rsid w:val="004E2BEE"/>
    <w:rsid w:val="004F0A07"/>
    <w:rsid w:val="004F105F"/>
    <w:rsid w:val="004F428D"/>
    <w:rsid w:val="004F5E7E"/>
    <w:rsid w:val="00501CE2"/>
    <w:rsid w:val="00507C66"/>
    <w:rsid w:val="00510EBC"/>
    <w:rsid w:val="00511287"/>
    <w:rsid w:val="00511951"/>
    <w:rsid w:val="005130AF"/>
    <w:rsid w:val="005139F9"/>
    <w:rsid w:val="00517181"/>
    <w:rsid w:val="00517820"/>
    <w:rsid w:val="00521D96"/>
    <w:rsid w:val="0053238C"/>
    <w:rsid w:val="00532502"/>
    <w:rsid w:val="005326D7"/>
    <w:rsid w:val="005335C3"/>
    <w:rsid w:val="00536587"/>
    <w:rsid w:val="005368FA"/>
    <w:rsid w:val="00537AF0"/>
    <w:rsid w:val="00542153"/>
    <w:rsid w:val="0054317A"/>
    <w:rsid w:val="00544B9A"/>
    <w:rsid w:val="0054626D"/>
    <w:rsid w:val="005463C3"/>
    <w:rsid w:val="005524E3"/>
    <w:rsid w:val="005550DC"/>
    <w:rsid w:val="00555299"/>
    <w:rsid w:val="005560EA"/>
    <w:rsid w:val="00561637"/>
    <w:rsid w:val="00561994"/>
    <w:rsid w:val="00563ACF"/>
    <w:rsid w:val="005663B3"/>
    <w:rsid w:val="005674E9"/>
    <w:rsid w:val="0057014E"/>
    <w:rsid w:val="0057075C"/>
    <w:rsid w:val="00570A97"/>
    <w:rsid w:val="005710EA"/>
    <w:rsid w:val="00571705"/>
    <w:rsid w:val="005724C8"/>
    <w:rsid w:val="005743AA"/>
    <w:rsid w:val="005745D2"/>
    <w:rsid w:val="00574720"/>
    <w:rsid w:val="00574725"/>
    <w:rsid w:val="0057490D"/>
    <w:rsid w:val="00575ED1"/>
    <w:rsid w:val="00581E3C"/>
    <w:rsid w:val="00582557"/>
    <w:rsid w:val="00582655"/>
    <w:rsid w:val="0058361B"/>
    <w:rsid w:val="00584C1C"/>
    <w:rsid w:val="00584D9C"/>
    <w:rsid w:val="005854C8"/>
    <w:rsid w:val="00586B6A"/>
    <w:rsid w:val="0059012F"/>
    <w:rsid w:val="00591A24"/>
    <w:rsid w:val="00591D36"/>
    <w:rsid w:val="005948AC"/>
    <w:rsid w:val="00594F1E"/>
    <w:rsid w:val="005A2516"/>
    <w:rsid w:val="005A3610"/>
    <w:rsid w:val="005A43F3"/>
    <w:rsid w:val="005A47E5"/>
    <w:rsid w:val="005A5C83"/>
    <w:rsid w:val="005A5D42"/>
    <w:rsid w:val="005B0D5B"/>
    <w:rsid w:val="005B2576"/>
    <w:rsid w:val="005B43F8"/>
    <w:rsid w:val="005B6B15"/>
    <w:rsid w:val="005B7A7C"/>
    <w:rsid w:val="005C2A1A"/>
    <w:rsid w:val="005C4669"/>
    <w:rsid w:val="005C4FB8"/>
    <w:rsid w:val="005D0E5B"/>
    <w:rsid w:val="005D110B"/>
    <w:rsid w:val="005D2553"/>
    <w:rsid w:val="005D35A3"/>
    <w:rsid w:val="005D4879"/>
    <w:rsid w:val="005D6936"/>
    <w:rsid w:val="005E0201"/>
    <w:rsid w:val="005E0A6F"/>
    <w:rsid w:val="005E1A0D"/>
    <w:rsid w:val="005E29B5"/>
    <w:rsid w:val="005E512E"/>
    <w:rsid w:val="005E65CD"/>
    <w:rsid w:val="005F0D5B"/>
    <w:rsid w:val="005F1270"/>
    <w:rsid w:val="005F62FF"/>
    <w:rsid w:val="005F7820"/>
    <w:rsid w:val="00600231"/>
    <w:rsid w:val="006036BB"/>
    <w:rsid w:val="0060544A"/>
    <w:rsid w:val="00605501"/>
    <w:rsid w:val="006058ED"/>
    <w:rsid w:val="00607725"/>
    <w:rsid w:val="006079BD"/>
    <w:rsid w:val="00607ED2"/>
    <w:rsid w:val="00613775"/>
    <w:rsid w:val="006159E3"/>
    <w:rsid w:val="006173CA"/>
    <w:rsid w:val="006175EB"/>
    <w:rsid w:val="00620136"/>
    <w:rsid w:val="006210B1"/>
    <w:rsid w:val="00623A3A"/>
    <w:rsid w:val="00631723"/>
    <w:rsid w:val="00631A0D"/>
    <w:rsid w:val="00631F22"/>
    <w:rsid w:val="00631F2D"/>
    <w:rsid w:val="006349A4"/>
    <w:rsid w:val="0063651B"/>
    <w:rsid w:val="00640CE8"/>
    <w:rsid w:val="00640FA0"/>
    <w:rsid w:val="006423EC"/>
    <w:rsid w:val="0064414B"/>
    <w:rsid w:val="006453CE"/>
    <w:rsid w:val="00646F09"/>
    <w:rsid w:val="00650EE2"/>
    <w:rsid w:val="00652A97"/>
    <w:rsid w:val="006533E9"/>
    <w:rsid w:val="006545B8"/>
    <w:rsid w:val="00657EEF"/>
    <w:rsid w:val="00662B6A"/>
    <w:rsid w:val="00663C17"/>
    <w:rsid w:val="0066588F"/>
    <w:rsid w:val="0066606A"/>
    <w:rsid w:val="006701D6"/>
    <w:rsid w:val="00670D4B"/>
    <w:rsid w:val="00672267"/>
    <w:rsid w:val="00673A64"/>
    <w:rsid w:val="00677D13"/>
    <w:rsid w:val="00683557"/>
    <w:rsid w:val="00685740"/>
    <w:rsid w:val="00685D87"/>
    <w:rsid w:val="00687ACB"/>
    <w:rsid w:val="00690F73"/>
    <w:rsid w:val="0069116B"/>
    <w:rsid w:val="006A29B0"/>
    <w:rsid w:val="006A4082"/>
    <w:rsid w:val="006A5C32"/>
    <w:rsid w:val="006A7B6D"/>
    <w:rsid w:val="006B1538"/>
    <w:rsid w:val="006B16D2"/>
    <w:rsid w:val="006B547E"/>
    <w:rsid w:val="006B6C9E"/>
    <w:rsid w:val="006B7194"/>
    <w:rsid w:val="006C0E9E"/>
    <w:rsid w:val="006C1B2D"/>
    <w:rsid w:val="006C2DEB"/>
    <w:rsid w:val="006C2E82"/>
    <w:rsid w:val="006C3827"/>
    <w:rsid w:val="006C4063"/>
    <w:rsid w:val="006C42B9"/>
    <w:rsid w:val="006D3086"/>
    <w:rsid w:val="006D3C6C"/>
    <w:rsid w:val="006D48BE"/>
    <w:rsid w:val="006D543F"/>
    <w:rsid w:val="006E397E"/>
    <w:rsid w:val="006E3B35"/>
    <w:rsid w:val="006E77FA"/>
    <w:rsid w:val="006E7805"/>
    <w:rsid w:val="006F0290"/>
    <w:rsid w:val="006F16F2"/>
    <w:rsid w:val="006F3999"/>
    <w:rsid w:val="006F46B4"/>
    <w:rsid w:val="00700418"/>
    <w:rsid w:val="007019C8"/>
    <w:rsid w:val="00702053"/>
    <w:rsid w:val="00702C52"/>
    <w:rsid w:val="0070387D"/>
    <w:rsid w:val="00704F40"/>
    <w:rsid w:val="007053E0"/>
    <w:rsid w:val="007073E8"/>
    <w:rsid w:val="00711459"/>
    <w:rsid w:val="00722CEB"/>
    <w:rsid w:val="0072321D"/>
    <w:rsid w:val="00724995"/>
    <w:rsid w:val="00731564"/>
    <w:rsid w:val="00731AF5"/>
    <w:rsid w:val="00731B73"/>
    <w:rsid w:val="00734E17"/>
    <w:rsid w:val="00742D4F"/>
    <w:rsid w:val="00743CBA"/>
    <w:rsid w:val="00747433"/>
    <w:rsid w:val="007505C7"/>
    <w:rsid w:val="00751DA6"/>
    <w:rsid w:val="0075232E"/>
    <w:rsid w:val="00753AF0"/>
    <w:rsid w:val="00753BE4"/>
    <w:rsid w:val="00754471"/>
    <w:rsid w:val="00754A0B"/>
    <w:rsid w:val="00755CFE"/>
    <w:rsid w:val="00757C0A"/>
    <w:rsid w:val="00757CB7"/>
    <w:rsid w:val="00757DDB"/>
    <w:rsid w:val="007650A9"/>
    <w:rsid w:val="0076511F"/>
    <w:rsid w:val="007715FD"/>
    <w:rsid w:val="00771B88"/>
    <w:rsid w:val="00772242"/>
    <w:rsid w:val="007735DD"/>
    <w:rsid w:val="007745CD"/>
    <w:rsid w:val="00774FB7"/>
    <w:rsid w:val="00775606"/>
    <w:rsid w:val="007765CD"/>
    <w:rsid w:val="00780167"/>
    <w:rsid w:val="00782BAE"/>
    <w:rsid w:val="00784445"/>
    <w:rsid w:val="007866E5"/>
    <w:rsid w:val="00793036"/>
    <w:rsid w:val="00793DD6"/>
    <w:rsid w:val="007943EB"/>
    <w:rsid w:val="0079710A"/>
    <w:rsid w:val="00797BAF"/>
    <w:rsid w:val="007A106E"/>
    <w:rsid w:val="007A160B"/>
    <w:rsid w:val="007A17CB"/>
    <w:rsid w:val="007A2C0B"/>
    <w:rsid w:val="007A4F99"/>
    <w:rsid w:val="007A5869"/>
    <w:rsid w:val="007A7538"/>
    <w:rsid w:val="007B0E9C"/>
    <w:rsid w:val="007B1EB4"/>
    <w:rsid w:val="007B4A51"/>
    <w:rsid w:val="007B5AB1"/>
    <w:rsid w:val="007B74D7"/>
    <w:rsid w:val="007C231D"/>
    <w:rsid w:val="007C3D67"/>
    <w:rsid w:val="007C405D"/>
    <w:rsid w:val="007C648F"/>
    <w:rsid w:val="007C7571"/>
    <w:rsid w:val="007D0036"/>
    <w:rsid w:val="007D02F8"/>
    <w:rsid w:val="007D03AC"/>
    <w:rsid w:val="007D0F55"/>
    <w:rsid w:val="007D3E6C"/>
    <w:rsid w:val="007E01B5"/>
    <w:rsid w:val="007E1D69"/>
    <w:rsid w:val="007E4309"/>
    <w:rsid w:val="007E49F4"/>
    <w:rsid w:val="007E790F"/>
    <w:rsid w:val="007E79DD"/>
    <w:rsid w:val="007F2650"/>
    <w:rsid w:val="007F2AA0"/>
    <w:rsid w:val="007F7BEB"/>
    <w:rsid w:val="007F7E5C"/>
    <w:rsid w:val="0080333A"/>
    <w:rsid w:val="00805128"/>
    <w:rsid w:val="008062CD"/>
    <w:rsid w:val="00806962"/>
    <w:rsid w:val="00806B9F"/>
    <w:rsid w:val="0081156A"/>
    <w:rsid w:val="00812315"/>
    <w:rsid w:val="0081257F"/>
    <w:rsid w:val="0081451C"/>
    <w:rsid w:val="008158CB"/>
    <w:rsid w:val="00816C09"/>
    <w:rsid w:val="008177DF"/>
    <w:rsid w:val="008216D6"/>
    <w:rsid w:val="008228D2"/>
    <w:rsid w:val="00822D71"/>
    <w:rsid w:val="00823257"/>
    <w:rsid w:val="008234B9"/>
    <w:rsid w:val="00824D08"/>
    <w:rsid w:val="008265D8"/>
    <w:rsid w:val="008308D7"/>
    <w:rsid w:val="00832ABF"/>
    <w:rsid w:val="00833F62"/>
    <w:rsid w:val="00835023"/>
    <w:rsid w:val="008351B6"/>
    <w:rsid w:val="00835D3E"/>
    <w:rsid w:val="00836660"/>
    <w:rsid w:val="00837B46"/>
    <w:rsid w:val="008402D8"/>
    <w:rsid w:val="0084244E"/>
    <w:rsid w:val="00843B11"/>
    <w:rsid w:val="00847938"/>
    <w:rsid w:val="00850AA6"/>
    <w:rsid w:val="00851BBA"/>
    <w:rsid w:val="008529E9"/>
    <w:rsid w:val="00856CC6"/>
    <w:rsid w:val="008575CA"/>
    <w:rsid w:val="00861AF0"/>
    <w:rsid w:val="0086500D"/>
    <w:rsid w:val="00865879"/>
    <w:rsid w:val="008665A4"/>
    <w:rsid w:val="008707A9"/>
    <w:rsid w:val="0087102D"/>
    <w:rsid w:val="00872348"/>
    <w:rsid w:val="008728B7"/>
    <w:rsid w:val="00873463"/>
    <w:rsid w:val="008744E2"/>
    <w:rsid w:val="0087502B"/>
    <w:rsid w:val="00875C23"/>
    <w:rsid w:val="00876B0A"/>
    <w:rsid w:val="0088101A"/>
    <w:rsid w:val="00882E57"/>
    <w:rsid w:val="008839DF"/>
    <w:rsid w:val="008849C9"/>
    <w:rsid w:val="008909A5"/>
    <w:rsid w:val="00891C26"/>
    <w:rsid w:val="00897450"/>
    <w:rsid w:val="0089798B"/>
    <w:rsid w:val="008A4D62"/>
    <w:rsid w:val="008A5D52"/>
    <w:rsid w:val="008A5D84"/>
    <w:rsid w:val="008A6D39"/>
    <w:rsid w:val="008A7C37"/>
    <w:rsid w:val="008B073A"/>
    <w:rsid w:val="008B2AB4"/>
    <w:rsid w:val="008B4520"/>
    <w:rsid w:val="008B4956"/>
    <w:rsid w:val="008C1F25"/>
    <w:rsid w:val="008C32D3"/>
    <w:rsid w:val="008C334A"/>
    <w:rsid w:val="008C3E21"/>
    <w:rsid w:val="008C44A7"/>
    <w:rsid w:val="008C492D"/>
    <w:rsid w:val="008C6806"/>
    <w:rsid w:val="008D00C9"/>
    <w:rsid w:val="008D229B"/>
    <w:rsid w:val="008D2834"/>
    <w:rsid w:val="008D2B0C"/>
    <w:rsid w:val="008D2D22"/>
    <w:rsid w:val="008D5254"/>
    <w:rsid w:val="008D60A7"/>
    <w:rsid w:val="008D6155"/>
    <w:rsid w:val="008D6372"/>
    <w:rsid w:val="008D68D3"/>
    <w:rsid w:val="008D6BE1"/>
    <w:rsid w:val="008D7554"/>
    <w:rsid w:val="008E0BD3"/>
    <w:rsid w:val="008E1773"/>
    <w:rsid w:val="008E2B7C"/>
    <w:rsid w:val="008E2F2E"/>
    <w:rsid w:val="008E55CF"/>
    <w:rsid w:val="008E66EB"/>
    <w:rsid w:val="008E7771"/>
    <w:rsid w:val="008F4431"/>
    <w:rsid w:val="008F5D5D"/>
    <w:rsid w:val="00902155"/>
    <w:rsid w:val="00904935"/>
    <w:rsid w:val="00912C55"/>
    <w:rsid w:val="00912C99"/>
    <w:rsid w:val="009138AB"/>
    <w:rsid w:val="0091422E"/>
    <w:rsid w:val="0091449D"/>
    <w:rsid w:val="00920029"/>
    <w:rsid w:val="009212F6"/>
    <w:rsid w:val="00922009"/>
    <w:rsid w:val="00922E15"/>
    <w:rsid w:val="00926718"/>
    <w:rsid w:val="00927743"/>
    <w:rsid w:val="00930860"/>
    <w:rsid w:val="00932129"/>
    <w:rsid w:val="0093223A"/>
    <w:rsid w:val="00932513"/>
    <w:rsid w:val="00933F3E"/>
    <w:rsid w:val="009356B7"/>
    <w:rsid w:val="00936206"/>
    <w:rsid w:val="00936EEE"/>
    <w:rsid w:val="00937E0B"/>
    <w:rsid w:val="009407DE"/>
    <w:rsid w:val="009410B4"/>
    <w:rsid w:val="009410F5"/>
    <w:rsid w:val="009421DA"/>
    <w:rsid w:val="00942A8C"/>
    <w:rsid w:val="00943593"/>
    <w:rsid w:val="00944D8E"/>
    <w:rsid w:val="00945F2D"/>
    <w:rsid w:val="0094764E"/>
    <w:rsid w:val="00947A92"/>
    <w:rsid w:val="00955276"/>
    <w:rsid w:val="00957448"/>
    <w:rsid w:val="009576B7"/>
    <w:rsid w:val="00960714"/>
    <w:rsid w:val="0096293D"/>
    <w:rsid w:val="00962EF1"/>
    <w:rsid w:val="009633E0"/>
    <w:rsid w:val="00963BC5"/>
    <w:rsid w:val="00964DAE"/>
    <w:rsid w:val="00966002"/>
    <w:rsid w:val="00966A2E"/>
    <w:rsid w:val="00967F7B"/>
    <w:rsid w:val="00970974"/>
    <w:rsid w:val="00971B47"/>
    <w:rsid w:val="0097347D"/>
    <w:rsid w:val="00973720"/>
    <w:rsid w:val="009767F8"/>
    <w:rsid w:val="00977FED"/>
    <w:rsid w:val="009822F5"/>
    <w:rsid w:val="009845EB"/>
    <w:rsid w:val="0098675D"/>
    <w:rsid w:val="00987BD8"/>
    <w:rsid w:val="00991D0F"/>
    <w:rsid w:val="009935EA"/>
    <w:rsid w:val="009939DD"/>
    <w:rsid w:val="009A0F2D"/>
    <w:rsid w:val="009A0FA2"/>
    <w:rsid w:val="009A2995"/>
    <w:rsid w:val="009A3D85"/>
    <w:rsid w:val="009A6408"/>
    <w:rsid w:val="009A6BB8"/>
    <w:rsid w:val="009B2F77"/>
    <w:rsid w:val="009B3503"/>
    <w:rsid w:val="009B3CFE"/>
    <w:rsid w:val="009B4624"/>
    <w:rsid w:val="009B4A31"/>
    <w:rsid w:val="009B582A"/>
    <w:rsid w:val="009C07D5"/>
    <w:rsid w:val="009C3161"/>
    <w:rsid w:val="009C44B7"/>
    <w:rsid w:val="009C56BC"/>
    <w:rsid w:val="009C7D93"/>
    <w:rsid w:val="009D1E26"/>
    <w:rsid w:val="009D2C26"/>
    <w:rsid w:val="009D7538"/>
    <w:rsid w:val="009E65A0"/>
    <w:rsid w:val="009E6881"/>
    <w:rsid w:val="009E6CC0"/>
    <w:rsid w:val="009F5F31"/>
    <w:rsid w:val="009F622A"/>
    <w:rsid w:val="009F68D6"/>
    <w:rsid w:val="00A00015"/>
    <w:rsid w:val="00A00470"/>
    <w:rsid w:val="00A00E09"/>
    <w:rsid w:val="00A0750E"/>
    <w:rsid w:val="00A079FE"/>
    <w:rsid w:val="00A07EEE"/>
    <w:rsid w:val="00A10FEB"/>
    <w:rsid w:val="00A14F15"/>
    <w:rsid w:val="00A17213"/>
    <w:rsid w:val="00A25431"/>
    <w:rsid w:val="00A3003D"/>
    <w:rsid w:val="00A3268A"/>
    <w:rsid w:val="00A367D9"/>
    <w:rsid w:val="00A45EE1"/>
    <w:rsid w:val="00A473FC"/>
    <w:rsid w:val="00A500A7"/>
    <w:rsid w:val="00A50CD0"/>
    <w:rsid w:val="00A51B6E"/>
    <w:rsid w:val="00A54920"/>
    <w:rsid w:val="00A54B5C"/>
    <w:rsid w:val="00A57AC6"/>
    <w:rsid w:val="00A57D96"/>
    <w:rsid w:val="00A6364B"/>
    <w:rsid w:val="00A6482C"/>
    <w:rsid w:val="00A67529"/>
    <w:rsid w:val="00A73CA6"/>
    <w:rsid w:val="00A800F9"/>
    <w:rsid w:val="00A80E45"/>
    <w:rsid w:val="00A822FD"/>
    <w:rsid w:val="00A82D46"/>
    <w:rsid w:val="00A83EBF"/>
    <w:rsid w:val="00A84E0A"/>
    <w:rsid w:val="00A875EA"/>
    <w:rsid w:val="00A8783F"/>
    <w:rsid w:val="00A9038C"/>
    <w:rsid w:val="00A90638"/>
    <w:rsid w:val="00A93437"/>
    <w:rsid w:val="00A97A90"/>
    <w:rsid w:val="00AA03D0"/>
    <w:rsid w:val="00AA12FD"/>
    <w:rsid w:val="00AA3F97"/>
    <w:rsid w:val="00AA5969"/>
    <w:rsid w:val="00AA5C3E"/>
    <w:rsid w:val="00AA71DF"/>
    <w:rsid w:val="00AB127B"/>
    <w:rsid w:val="00AB1FE4"/>
    <w:rsid w:val="00AB363D"/>
    <w:rsid w:val="00AB3D59"/>
    <w:rsid w:val="00AB40C9"/>
    <w:rsid w:val="00AB528C"/>
    <w:rsid w:val="00AB614E"/>
    <w:rsid w:val="00AC0846"/>
    <w:rsid w:val="00AC259B"/>
    <w:rsid w:val="00AC4DA5"/>
    <w:rsid w:val="00AD0D64"/>
    <w:rsid w:val="00AD5A53"/>
    <w:rsid w:val="00AD5AB8"/>
    <w:rsid w:val="00AD5FEC"/>
    <w:rsid w:val="00AE146B"/>
    <w:rsid w:val="00AE14F1"/>
    <w:rsid w:val="00AE6EF3"/>
    <w:rsid w:val="00AF0A7F"/>
    <w:rsid w:val="00AF1643"/>
    <w:rsid w:val="00AF2D8C"/>
    <w:rsid w:val="00AF4F3C"/>
    <w:rsid w:val="00AF555A"/>
    <w:rsid w:val="00AF5BE4"/>
    <w:rsid w:val="00AF76EB"/>
    <w:rsid w:val="00B00425"/>
    <w:rsid w:val="00B00BB9"/>
    <w:rsid w:val="00B07435"/>
    <w:rsid w:val="00B127CD"/>
    <w:rsid w:val="00B12B24"/>
    <w:rsid w:val="00B135B7"/>
    <w:rsid w:val="00B13C23"/>
    <w:rsid w:val="00B13EDF"/>
    <w:rsid w:val="00B14066"/>
    <w:rsid w:val="00B159DE"/>
    <w:rsid w:val="00B16AE9"/>
    <w:rsid w:val="00B24D70"/>
    <w:rsid w:val="00B27734"/>
    <w:rsid w:val="00B27847"/>
    <w:rsid w:val="00B34DC9"/>
    <w:rsid w:val="00B358F2"/>
    <w:rsid w:val="00B37FD3"/>
    <w:rsid w:val="00B40604"/>
    <w:rsid w:val="00B45674"/>
    <w:rsid w:val="00B50AA3"/>
    <w:rsid w:val="00B50C4D"/>
    <w:rsid w:val="00B5277A"/>
    <w:rsid w:val="00B5303E"/>
    <w:rsid w:val="00B53B85"/>
    <w:rsid w:val="00B5473E"/>
    <w:rsid w:val="00B54E3F"/>
    <w:rsid w:val="00B55B5C"/>
    <w:rsid w:val="00B56240"/>
    <w:rsid w:val="00B6043D"/>
    <w:rsid w:val="00B60932"/>
    <w:rsid w:val="00B636DF"/>
    <w:rsid w:val="00B6420E"/>
    <w:rsid w:val="00B672CB"/>
    <w:rsid w:val="00B67852"/>
    <w:rsid w:val="00B71799"/>
    <w:rsid w:val="00B76B53"/>
    <w:rsid w:val="00B76E4E"/>
    <w:rsid w:val="00B80525"/>
    <w:rsid w:val="00B82E37"/>
    <w:rsid w:val="00B83764"/>
    <w:rsid w:val="00B84E0C"/>
    <w:rsid w:val="00B8545A"/>
    <w:rsid w:val="00B87472"/>
    <w:rsid w:val="00B90093"/>
    <w:rsid w:val="00B90851"/>
    <w:rsid w:val="00B91236"/>
    <w:rsid w:val="00B92782"/>
    <w:rsid w:val="00B9537E"/>
    <w:rsid w:val="00BA033A"/>
    <w:rsid w:val="00BA1C94"/>
    <w:rsid w:val="00BA309D"/>
    <w:rsid w:val="00BA4706"/>
    <w:rsid w:val="00BA5FAA"/>
    <w:rsid w:val="00BB07C8"/>
    <w:rsid w:val="00BB0CC8"/>
    <w:rsid w:val="00BB1621"/>
    <w:rsid w:val="00BB368E"/>
    <w:rsid w:val="00BB3BC7"/>
    <w:rsid w:val="00BB3C3E"/>
    <w:rsid w:val="00BB4A4B"/>
    <w:rsid w:val="00BB5A62"/>
    <w:rsid w:val="00BB6A13"/>
    <w:rsid w:val="00BB7E55"/>
    <w:rsid w:val="00BC00A7"/>
    <w:rsid w:val="00BC09A8"/>
    <w:rsid w:val="00BC11D2"/>
    <w:rsid w:val="00BC128F"/>
    <w:rsid w:val="00BC17EB"/>
    <w:rsid w:val="00BC3971"/>
    <w:rsid w:val="00BC46CD"/>
    <w:rsid w:val="00BC4B69"/>
    <w:rsid w:val="00BC4F80"/>
    <w:rsid w:val="00BC50B7"/>
    <w:rsid w:val="00BC50D7"/>
    <w:rsid w:val="00BC5CBB"/>
    <w:rsid w:val="00BD071E"/>
    <w:rsid w:val="00BD21CB"/>
    <w:rsid w:val="00BD2C18"/>
    <w:rsid w:val="00BE0A51"/>
    <w:rsid w:val="00BE0CF6"/>
    <w:rsid w:val="00BE2333"/>
    <w:rsid w:val="00BE5D43"/>
    <w:rsid w:val="00BF0878"/>
    <w:rsid w:val="00BF0BB4"/>
    <w:rsid w:val="00BF4164"/>
    <w:rsid w:val="00BF5886"/>
    <w:rsid w:val="00BF6455"/>
    <w:rsid w:val="00C02707"/>
    <w:rsid w:val="00C03509"/>
    <w:rsid w:val="00C040BA"/>
    <w:rsid w:val="00C04AAC"/>
    <w:rsid w:val="00C10D2E"/>
    <w:rsid w:val="00C11BF2"/>
    <w:rsid w:val="00C1386E"/>
    <w:rsid w:val="00C13CCA"/>
    <w:rsid w:val="00C17822"/>
    <w:rsid w:val="00C20197"/>
    <w:rsid w:val="00C20953"/>
    <w:rsid w:val="00C25E97"/>
    <w:rsid w:val="00C274DA"/>
    <w:rsid w:val="00C4163F"/>
    <w:rsid w:val="00C42A95"/>
    <w:rsid w:val="00C45094"/>
    <w:rsid w:val="00C454DF"/>
    <w:rsid w:val="00C45A67"/>
    <w:rsid w:val="00C461A5"/>
    <w:rsid w:val="00C513E1"/>
    <w:rsid w:val="00C515B6"/>
    <w:rsid w:val="00C515BD"/>
    <w:rsid w:val="00C54058"/>
    <w:rsid w:val="00C54774"/>
    <w:rsid w:val="00C564F2"/>
    <w:rsid w:val="00C56B11"/>
    <w:rsid w:val="00C61EFF"/>
    <w:rsid w:val="00C622F4"/>
    <w:rsid w:val="00C623F6"/>
    <w:rsid w:val="00C67D5F"/>
    <w:rsid w:val="00C7144D"/>
    <w:rsid w:val="00C73200"/>
    <w:rsid w:val="00C75B8E"/>
    <w:rsid w:val="00C769B9"/>
    <w:rsid w:val="00C83CE7"/>
    <w:rsid w:val="00C85236"/>
    <w:rsid w:val="00C860AF"/>
    <w:rsid w:val="00C8617D"/>
    <w:rsid w:val="00C87549"/>
    <w:rsid w:val="00C87D5B"/>
    <w:rsid w:val="00C901CB"/>
    <w:rsid w:val="00C90650"/>
    <w:rsid w:val="00C90C45"/>
    <w:rsid w:val="00CA1673"/>
    <w:rsid w:val="00CA167D"/>
    <w:rsid w:val="00CA2AD4"/>
    <w:rsid w:val="00CA2F50"/>
    <w:rsid w:val="00CA7AC7"/>
    <w:rsid w:val="00CA7DFC"/>
    <w:rsid w:val="00CB00C9"/>
    <w:rsid w:val="00CB1FE2"/>
    <w:rsid w:val="00CB3B87"/>
    <w:rsid w:val="00CB53B9"/>
    <w:rsid w:val="00CB681D"/>
    <w:rsid w:val="00CB73A0"/>
    <w:rsid w:val="00CC0746"/>
    <w:rsid w:val="00CC10B4"/>
    <w:rsid w:val="00CC273B"/>
    <w:rsid w:val="00CC4A9A"/>
    <w:rsid w:val="00CC4E37"/>
    <w:rsid w:val="00CC6957"/>
    <w:rsid w:val="00CC7020"/>
    <w:rsid w:val="00CD1A89"/>
    <w:rsid w:val="00CD2427"/>
    <w:rsid w:val="00CD2AB2"/>
    <w:rsid w:val="00CD2B4F"/>
    <w:rsid w:val="00CD3CFC"/>
    <w:rsid w:val="00CE089A"/>
    <w:rsid w:val="00CE2036"/>
    <w:rsid w:val="00CE2196"/>
    <w:rsid w:val="00CE2437"/>
    <w:rsid w:val="00CE40E5"/>
    <w:rsid w:val="00CE66C2"/>
    <w:rsid w:val="00CE7591"/>
    <w:rsid w:val="00CE7E5E"/>
    <w:rsid w:val="00CF6C54"/>
    <w:rsid w:val="00D00EF7"/>
    <w:rsid w:val="00D01FCE"/>
    <w:rsid w:val="00D03128"/>
    <w:rsid w:val="00D059D1"/>
    <w:rsid w:val="00D1135D"/>
    <w:rsid w:val="00D12A83"/>
    <w:rsid w:val="00D138EE"/>
    <w:rsid w:val="00D155DB"/>
    <w:rsid w:val="00D159B2"/>
    <w:rsid w:val="00D26E4E"/>
    <w:rsid w:val="00D26F99"/>
    <w:rsid w:val="00D327C9"/>
    <w:rsid w:val="00D32877"/>
    <w:rsid w:val="00D33441"/>
    <w:rsid w:val="00D41430"/>
    <w:rsid w:val="00D42C89"/>
    <w:rsid w:val="00D46D6D"/>
    <w:rsid w:val="00D50C5F"/>
    <w:rsid w:val="00D51D13"/>
    <w:rsid w:val="00D55B75"/>
    <w:rsid w:val="00D56E29"/>
    <w:rsid w:val="00D570CC"/>
    <w:rsid w:val="00D6004A"/>
    <w:rsid w:val="00D61724"/>
    <w:rsid w:val="00D63EFE"/>
    <w:rsid w:val="00D649BE"/>
    <w:rsid w:val="00D673D7"/>
    <w:rsid w:val="00D67686"/>
    <w:rsid w:val="00D7258E"/>
    <w:rsid w:val="00D739A4"/>
    <w:rsid w:val="00D73B04"/>
    <w:rsid w:val="00D73E09"/>
    <w:rsid w:val="00D75AD2"/>
    <w:rsid w:val="00D76AB4"/>
    <w:rsid w:val="00D76E0A"/>
    <w:rsid w:val="00D771B4"/>
    <w:rsid w:val="00D84E67"/>
    <w:rsid w:val="00D85898"/>
    <w:rsid w:val="00D859B1"/>
    <w:rsid w:val="00D87B0E"/>
    <w:rsid w:val="00D90057"/>
    <w:rsid w:val="00D90227"/>
    <w:rsid w:val="00D92317"/>
    <w:rsid w:val="00D93A5F"/>
    <w:rsid w:val="00D93C8C"/>
    <w:rsid w:val="00D93F47"/>
    <w:rsid w:val="00D94592"/>
    <w:rsid w:val="00D96165"/>
    <w:rsid w:val="00D96FE8"/>
    <w:rsid w:val="00DA1F15"/>
    <w:rsid w:val="00DA2D6E"/>
    <w:rsid w:val="00DA6F07"/>
    <w:rsid w:val="00DA7C51"/>
    <w:rsid w:val="00DB05C6"/>
    <w:rsid w:val="00DB16EE"/>
    <w:rsid w:val="00DB23D7"/>
    <w:rsid w:val="00DB24F9"/>
    <w:rsid w:val="00DB280E"/>
    <w:rsid w:val="00DC0349"/>
    <w:rsid w:val="00DC1674"/>
    <w:rsid w:val="00DC3784"/>
    <w:rsid w:val="00DC48D4"/>
    <w:rsid w:val="00DC5027"/>
    <w:rsid w:val="00DC5726"/>
    <w:rsid w:val="00DC61F6"/>
    <w:rsid w:val="00DC697E"/>
    <w:rsid w:val="00DC7F80"/>
    <w:rsid w:val="00DD0A1F"/>
    <w:rsid w:val="00DD1573"/>
    <w:rsid w:val="00DD286B"/>
    <w:rsid w:val="00DD6B52"/>
    <w:rsid w:val="00DE4882"/>
    <w:rsid w:val="00DE4DF7"/>
    <w:rsid w:val="00DF2CE4"/>
    <w:rsid w:val="00DF71F9"/>
    <w:rsid w:val="00E008DB"/>
    <w:rsid w:val="00E01B20"/>
    <w:rsid w:val="00E02E54"/>
    <w:rsid w:val="00E037B4"/>
    <w:rsid w:val="00E0387B"/>
    <w:rsid w:val="00E043CC"/>
    <w:rsid w:val="00E0505C"/>
    <w:rsid w:val="00E0546A"/>
    <w:rsid w:val="00E1092B"/>
    <w:rsid w:val="00E11015"/>
    <w:rsid w:val="00E116F2"/>
    <w:rsid w:val="00E12CBF"/>
    <w:rsid w:val="00E13FA5"/>
    <w:rsid w:val="00E1533F"/>
    <w:rsid w:val="00E15E2F"/>
    <w:rsid w:val="00E15F29"/>
    <w:rsid w:val="00E20431"/>
    <w:rsid w:val="00E20FEE"/>
    <w:rsid w:val="00E24202"/>
    <w:rsid w:val="00E25FD0"/>
    <w:rsid w:val="00E274F0"/>
    <w:rsid w:val="00E32565"/>
    <w:rsid w:val="00E3392A"/>
    <w:rsid w:val="00E35910"/>
    <w:rsid w:val="00E36B27"/>
    <w:rsid w:val="00E379BD"/>
    <w:rsid w:val="00E417CC"/>
    <w:rsid w:val="00E4388D"/>
    <w:rsid w:val="00E454C7"/>
    <w:rsid w:val="00E46E32"/>
    <w:rsid w:val="00E47B38"/>
    <w:rsid w:val="00E47CBB"/>
    <w:rsid w:val="00E50191"/>
    <w:rsid w:val="00E5125E"/>
    <w:rsid w:val="00E5183C"/>
    <w:rsid w:val="00E52B4A"/>
    <w:rsid w:val="00E53387"/>
    <w:rsid w:val="00E53E05"/>
    <w:rsid w:val="00E55438"/>
    <w:rsid w:val="00E57702"/>
    <w:rsid w:val="00E60447"/>
    <w:rsid w:val="00E60B85"/>
    <w:rsid w:val="00E61810"/>
    <w:rsid w:val="00E62451"/>
    <w:rsid w:val="00E62C2B"/>
    <w:rsid w:val="00E630CF"/>
    <w:rsid w:val="00E63FCA"/>
    <w:rsid w:val="00E64064"/>
    <w:rsid w:val="00E677E5"/>
    <w:rsid w:val="00E74052"/>
    <w:rsid w:val="00E74C2F"/>
    <w:rsid w:val="00E75CBF"/>
    <w:rsid w:val="00E767A7"/>
    <w:rsid w:val="00E772E2"/>
    <w:rsid w:val="00E812CE"/>
    <w:rsid w:val="00E81420"/>
    <w:rsid w:val="00E82604"/>
    <w:rsid w:val="00E82849"/>
    <w:rsid w:val="00E83397"/>
    <w:rsid w:val="00E83677"/>
    <w:rsid w:val="00E85CE7"/>
    <w:rsid w:val="00E8738D"/>
    <w:rsid w:val="00E876F3"/>
    <w:rsid w:val="00E9124B"/>
    <w:rsid w:val="00E93966"/>
    <w:rsid w:val="00E93BBC"/>
    <w:rsid w:val="00E948DD"/>
    <w:rsid w:val="00E94D10"/>
    <w:rsid w:val="00E97AA0"/>
    <w:rsid w:val="00EA0977"/>
    <w:rsid w:val="00EA4A14"/>
    <w:rsid w:val="00EA547E"/>
    <w:rsid w:val="00EA58F5"/>
    <w:rsid w:val="00EA65A9"/>
    <w:rsid w:val="00EA6650"/>
    <w:rsid w:val="00EB2D85"/>
    <w:rsid w:val="00EB42B2"/>
    <w:rsid w:val="00EB45CF"/>
    <w:rsid w:val="00EB5E6C"/>
    <w:rsid w:val="00EB7421"/>
    <w:rsid w:val="00EC7D3D"/>
    <w:rsid w:val="00ED1040"/>
    <w:rsid w:val="00ED23F7"/>
    <w:rsid w:val="00ED607E"/>
    <w:rsid w:val="00EE0E55"/>
    <w:rsid w:val="00EE1D21"/>
    <w:rsid w:val="00EE326B"/>
    <w:rsid w:val="00EE51C3"/>
    <w:rsid w:val="00EE6F9F"/>
    <w:rsid w:val="00EE7B16"/>
    <w:rsid w:val="00EF0D0B"/>
    <w:rsid w:val="00EF3678"/>
    <w:rsid w:val="00EF730E"/>
    <w:rsid w:val="00EF7C85"/>
    <w:rsid w:val="00F00279"/>
    <w:rsid w:val="00F01FE4"/>
    <w:rsid w:val="00F02013"/>
    <w:rsid w:val="00F037F1"/>
    <w:rsid w:val="00F03A63"/>
    <w:rsid w:val="00F0441F"/>
    <w:rsid w:val="00F052AA"/>
    <w:rsid w:val="00F130BF"/>
    <w:rsid w:val="00F13D70"/>
    <w:rsid w:val="00F1435A"/>
    <w:rsid w:val="00F15596"/>
    <w:rsid w:val="00F15823"/>
    <w:rsid w:val="00F15EE9"/>
    <w:rsid w:val="00F16476"/>
    <w:rsid w:val="00F20FDA"/>
    <w:rsid w:val="00F21A3E"/>
    <w:rsid w:val="00F21F87"/>
    <w:rsid w:val="00F2430F"/>
    <w:rsid w:val="00F2474A"/>
    <w:rsid w:val="00F24DC7"/>
    <w:rsid w:val="00F26855"/>
    <w:rsid w:val="00F272EA"/>
    <w:rsid w:val="00F273C8"/>
    <w:rsid w:val="00F31647"/>
    <w:rsid w:val="00F31AB5"/>
    <w:rsid w:val="00F31C84"/>
    <w:rsid w:val="00F33158"/>
    <w:rsid w:val="00F4026A"/>
    <w:rsid w:val="00F406D4"/>
    <w:rsid w:val="00F40FA8"/>
    <w:rsid w:val="00F4152D"/>
    <w:rsid w:val="00F41604"/>
    <w:rsid w:val="00F4240D"/>
    <w:rsid w:val="00F426F9"/>
    <w:rsid w:val="00F44339"/>
    <w:rsid w:val="00F444AA"/>
    <w:rsid w:val="00F44BBB"/>
    <w:rsid w:val="00F473B4"/>
    <w:rsid w:val="00F47F16"/>
    <w:rsid w:val="00F51307"/>
    <w:rsid w:val="00F55DF4"/>
    <w:rsid w:val="00F561D8"/>
    <w:rsid w:val="00F56FE9"/>
    <w:rsid w:val="00F6126B"/>
    <w:rsid w:val="00F62E62"/>
    <w:rsid w:val="00F632FD"/>
    <w:rsid w:val="00F6401B"/>
    <w:rsid w:val="00F66033"/>
    <w:rsid w:val="00F66BA8"/>
    <w:rsid w:val="00F70456"/>
    <w:rsid w:val="00F71E86"/>
    <w:rsid w:val="00F727EB"/>
    <w:rsid w:val="00F738AF"/>
    <w:rsid w:val="00F756B3"/>
    <w:rsid w:val="00F76A7B"/>
    <w:rsid w:val="00F7779B"/>
    <w:rsid w:val="00F77A38"/>
    <w:rsid w:val="00F80C99"/>
    <w:rsid w:val="00F85399"/>
    <w:rsid w:val="00F85AE5"/>
    <w:rsid w:val="00F85D77"/>
    <w:rsid w:val="00F874D2"/>
    <w:rsid w:val="00F87B1C"/>
    <w:rsid w:val="00F9192B"/>
    <w:rsid w:val="00F9204E"/>
    <w:rsid w:val="00F9499E"/>
    <w:rsid w:val="00F9513F"/>
    <w:rsid w:val="00FA0976"/>
    <w:rsid w:val="00FA0EE8"/>
    <w:rsid w:val="00FA109C"/>
    <w:rsid w:val="00FA2EF7"/>
    <w:rsid w:val="00FA4101"/>
    <w:rsid w:val="00FA4A3C"/>
    <w:rsid w:val="00FA5289"/>
    <w:rsid w:val="00FB12C9"/>
    <w:rsid w:val="00FB3BC2"/>
    <w:rsid w:val="00FB515E"/>
    <w:rsid w:val="00FB76EE"/>
    <w:rsid w:val="00FC0533"/>
    <w:rsid w:val="00FC1133"/>
    <w:rsid w:val="00FC1ACE"/>
    <w:rsid w:val="00FC3049"/>
    <w:rsid w:val="00FC572D"/>
    <w:rsid w:val="00FD2293"/>
    <w:rsid w:val="00FD279B"/>
    <w:rsid w:val="00FD2869"/>
    <w:rsid w:val="00FE35E4"/>
    <w:rsid w:val="00FE4177"/>
    <w:rsid w:val="00FE4436"/>
    <w:rsid w:val="00FE456F"/>
    <w:rsid w:val="00FE4C73"/>
    <w:rsid w:val="00FE7F6F"/>
    <w:rsid w:val="00FF043E"/>
    <w:rsid w:val="00FF18E6"/>
    <w:rsid w:val="00FF44F0"/>
    <w:rsid w:val="00FF5E8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86788"/>
  <w15:chartTrackingRefBased/>
  <w15:docId w15:val="{DB811177-A43C-8A40-BE1E-652230AF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02"/>
    <w:pPr>
      <w:ind w:left="720"/>
      <w:contextualSpacing/>
    </w:pPr>
  </w:style>
  <w:style w:type="paragraph" w:styleId="NormalWeb">
    <w:name w:val="Normal (Web)"/>
    <w:basedOn w:val="Normal"/>
    <w:uiPriority w:val="99"/>
    <w:unhideWhenUsed/>
    <w:rsid w:val="00A67529"/>
    <w:pPr>
      <w:spacing w:before="100" w:beforeAutospacing="1" w:after="100" w:afterAutospacing="1"/>
    </w:pPr>
    <w:rPr>
      <w:rFonts w:ascii="Times New Roman" w:eastAsia="Times New Roman" w:hAnsi="Times New Roman" w:cs="Times New Roman"/>
    </w:rPr>
  </w:style>
  <w:style w:type="paragraph" w:customStyle="1" w:styleId="b-qt">
    <w:name w:val="b-qt"/>
    <w:basedOn w:val="Normal"/>
    <w:rsid w:val="00D75AD2"/>
    <w:pPr>
      <w:spacing w:before="100" w:beforeAutospacing="1" w:after="100" w:afterAutospacing="1"/>
    </w:pPr>
    <w:rPr>
      <w:rFonts w:ascii="Times New Roman" w:eastAsia="Times New Roman" w:hAnsi="Times New Roman" w:cs="Times New Roman"/>
      <w:lang w:eastAsia="en-US"/>
    </w:rPr>
  </w:style>
  <w:style w:type="paragraph" w:customStyle="1" w:styleId="bqfqa">
    <w:name w:val="bq_fq_a"/>
    <w:basedOn w:val="Normal"/>
    <w:rsid w:val="00D75AD2"/>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D75AD2"/>
    <w:rPr>
      <w:color w:val="0000FF"/>
      <w:u w:val="single"/>
    </w:rPr>
  </w:style>
  <w:style w:type="paragraph" w:styleId="FootnoteText">
    <w:name w:val="footnote text"/>
    <w:basedOn w:val="Normal"/>
    <w:link w:val="FootnoteTextChar"/>
    <w:uiPriority w:val="99"/>
    <w:semiHidden/>
    <w:unhideWhenUsed/>
    <w:rsid w:val="00833F62"/>
    <w:rPr>
      <w:sz w:val="20"/>
      <w:szCs w:val="20"/>
    </w:rPr>
  </w:style>
  <w:style w:type="character" w:customStyle="1" w:styleId="FootnoteTextChar">
    <w:name w:val="Footnote Text Char"/>
    <w:basedOn w:val="DefaultParagraphFont"/>
    <w:link w:val="FootnoteText"/>
    <w:uiPriority w:val="99"/>
    <w:semiHidden/>
    <w:rsid w:val="00833F62"/>
    <w:rPr>
      <w:sz w:val="20"/>
      <w:szCs w:val="20"/>
    </w:rPr>
  </w:style>
  <w:style w:type="character" w:styleId="FootnoteReference">
    <w:name w:val="footnote reference"/>
    <w:basedOn w:val="DefaultParagraphFont"/>
    <w:uiPriority w:val="99"/>
    <w:semiHidden/>
    <w:unhideWhenUsed/>
    <w:rsid w:val="00833F62"/>
    <w:rPr>
      <w:vertAlign w:val="superscript"/>
    </w:rPr>
  </w:style>
  <w:style w:type="character" w:customStyle="1" w:styleId="sr-only">
    <w:name w:val="sr-only"/>
    <w:basedOn w:val="DefaultParagraphFont"/>
    <w:rsid w:val="008575CA"/>
  </w:style>
  <w:style w:type="character" w:styleId="PlaceholderText">
    <w:name w:val="Placeholder Text"/>
    <w:basedOn w:val="DefaultParagraphFont"/>
    <w:uiPriority w:val="99"/>
    <w:semiHidden/>
    <w:rsid w:val="00EE1D21"/>
    <w:rPr>
      <w:color w:val="808080"/>
    </w:rPr>
  </w:style>
  <w:style w:type="table" w:styleId="TableGrid">
    <w:name w:val="Table Grid"/>
    <w:basedOn w:val="TableNormal"/>
    <w:uiPriority w:val="39"/>
    <w:rsid w:val="0026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57F9"/>
    <w:rPr>
      <w:color w:val="954F72" w:themeColor="followedHyperlink"/>
      <w:u w:val="single"/>
    </w:rPr>
  </w:style>
  <w:style w:type="character" w:styleId="CommentReference">
    <w:name w:val="annotation reference"/>
    <w:basedOn w:val="DefaultParagraphFont"/>
    <w:uiPriority w:val="99"/>
    <w:semiHidden/>
    <w:unhideWhenUsed/>
    <w:rsid w:val="00E1092B"/>
    <w:rPr>
      <w:sz w:val="16"/>
      <w:szCs w:val="16"/>
    </w:rPr>
  </w:style>
  <w:style w:type="paragraph" w:styleId="CommentText">
    <w:name w:val="annotation text"/>
    <w:basedOn w:val="Normal"/>
    <w:link w:val="CommentTextChar"/>
    <w:uiPriority w:val="99"/>
    <w:unhideWhenUsed/>
    <w:rsid w:val="00E1092B"/>
    <w:rPr>
      <w:sz w:val="20"/>
      <w:szCs w:val="20"/>
    </w:rPr>
  </w:style>
  <w:style w:type="character" w:customStyle="1" w:styleId="CommentTextChar">
    <w:name w:val="Comment Text Char"/>
    <w:basedOn w:val="DefaultParagraphFont"/>
    <w:link w:val="CommentText"/>
    <w:uiPriority w:val="99"/>
    <w:rsid w:val="00E1092B"/>
    <w:rPr>
      <w:sz w:val="20"/>
      <w:szCs w:val="20"/>
    </w:rPr>
  </w:style>
  <w:style w:type="paragraph" w:styleId="CommentSubject">
    <w:name w:val="annotation subject"/>
    <w:basedOn w:val="CommentText"/>
    <w:next w:val="CommentText"/>
    <w:link w:val="CommentSubjectChar"/>
    <w:uiPriority w:val="99"/>
    <w:semiHidden/>
    <w:unhideWhenUsed/>
    <w:rsid w:val="00E1092B"/>
    <w:rPr>
      <w:b/>
      <w:bCs/>
    </w:rPr>
  </w:style>
  <w:style w:type="character" w:customStyle="1" w:styleId="CommentSubjectChar">
    <w:name w:val="Comment Subject Char"/>
    <w:basedOn w:val="CommentTextChar"/>
    <w:link w:val="CommentSubject"/>
    <w:uiPriority w:val="99"/>
    <w:semiHidden/>
    <w:rsid w:val="00E1092B"/>
    <w:rPr>
      <w:b/>
      <w:bCs/>
      <w:sz w:val="20"/>
      <w:szCs w:val="20"/>
    </w:rPr>
  </w:style>
  <w:style w:type="paragraph" w:styleId="Bibliography">
    <w:name w:val="Bibliography"/>
    <w:basedOn w:val="Normal"/>
    <w:next w:val="Normal"/>
    <w:uiPriority w:val="37"/>
    <w:unhideWhenUsed/>
    <w:rsid w:val="00C7144D"/>
    <w:pPr>
      <w:spacing w:line="480" w:lineRule="auto"/>
      <w:ind w:left="720" w:hanging="720"/>
    </w:pPr>
  </w:style>
  <w:style w:type="character" w:styleId="EndnoteReference">
    <w:name w:val="endnote reference"/>
    <w:basedOn w:val="DefaultParagraphFont"/>
    <w:uiPriority w:val="99"/>
    <w:semiHidden/>
    <w:unhideWhenUsed/>
    <w:rsid w:val="00AC0846"/>
    <w:rPr>
      <w:vertAlign w:val="superscript"/>
    </w:rPr>
  </w:style>
  <w:style w:type="paragraph" w:styleId="Footer">
    <w:name w:val="footer"/>
    <w:basedOn w:val="Normal"/>
    <w:link w:val="FooterChar"/>
    <w:uiPriority w:val="99"/>
    <w:unhideWhenUsed/>
    <w:rsid w:val="004D5508"/>
    <w:pPr>
      <w:tabs>
        <w:tab w:val="center" w:pos="4680"/>
        <w:tab w:val="right" w:pos="9360"/>
      </w:tabs>
    </w:pPr>
  </w:style>
  <w:style w:type="character" w:customStyle="1" w:styleId="FooterChar">
    <w:name w:val="Footer Char"/>
    <w:basedOn w:val="DefaultParagraphFont"/>
    <w:link w:val="Footer"/>
    <w:uiPriority w:val="99"/>
    <w:rsid w:val="004D5508"/>
  </w:style>
  <w:style w:type="character" w:styleId="PageNumber">
    <w:name w:val="page number"/>
    <w:basedOn w:val="DefaultParagraphFont"/>
    <w:uiPriority w:val="99"/>
    <w:semiHidden/>
    <w:unhideWhenUsed/>
    <w:rsid w:val="004D5508"/>
  </w:style>
  <w:style w:type="paragraph" w:styleId="Header">
    <w:name w:val="header"/>
    <w:basedOn w:val="Normal"/>
    <w:link w:val="HeaderChar"/>
    <w:uiPriority w:val="99"/>
    <w:unhideWhenUsed/>
    <w:rsid w:val="00F13D70"/>
    <w:pPr>
      <w:tabs>
        <w:tab w:val="center" w:pos="4680"/>
        <w:tab w:val="right" w:pos="9360"/>
      </w:tabs>
    </w:pPr>
  </w:style>
  <w:style w:type="character" w:customStyle="1" w:styleId="HeaderChar">
    <w:name w:val="Header Char"/>
    <w:basedOn w:val="DefaultParagraphFont"/>
    <w:link w:val="Header"/>
    <w:uiPriority w:val="99"/>
    <w:rsid w:val="00F13D70"/>
  </w:style>
  <w:style w:type="character" w:styleId="UnresolvedMention">
    <w:name w:val="Unresolved Mention"/>
    <w:basedOn w:val="DefaultParagraphFont"/>
    <w:uiPriority w:val="99"/>
    <w:semiHidden/>
    <w:unhideWhenUsed/>
    <w:rsid w:val="00173769"/>
    <w:rPr>
      <w:color w:val="605E5C"/>
      <w:shd w:val="clear" w:color="auto" w:fill="E1DFDD"/>
    </w:rPr>
  </w:style>
  <w:style w:type="paragraph" w:styleId="EndnoteText">
    <w:name w:val="endnote text"/>
    <w:basedOn w:val="Normal"/>
    <w:link w:val="EndnoteTextChar"/>
    <w:uiPriority w:val="99"/>
    <w:semiHidden/>
    <w:unhideWhenUsed/>
    <w:rsid w:val="00373430"/>
    <w:rPr>
      <w:sz w:val="20"/>
      <w:szCs w:val="20"/>
    </w:rPr>
  </w:style>
  <w:style w:type="character" w:customStyle="1" w:styleId="EndnoteTextChar">
    <w:name w:val="Endnote Text Char"/>
    <w:basedOn w:val="DefaultParagraphFont"/>
    <w:link w:val="EndnoteText"/>
    <w:uiPriority w:val="99"/>
    <w:semiHidden/>
    <w:rsid w:val="003734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7324">
      <w:bodyDiv w:val="1"/>
      <w:marLeft w:val="0"/>
      <w:marRight w:val="0"/>
      <w:marTop w:val="0"/>
      <w:marBottom w:val="0"/>
      <w:divBdr>
        <w:top w:val="none" w:sz="0" w:space="0" w:color="auto"/>
        <w:left w:val="none" w:sz="0" w:space="0" w:color="auto"/>
        <w:bottom w:val="none" w:sz="0" w:space="0" w:color="auto"/>
        <w:right w:val="none" w:sz="0" w:space="0" w:color="auto"/>
      </w:divBdr>
      <w:divsChild>
        <w:div w:id="338116269">
          <w:marLeft w:val="0"/>
          <w:marRight w:val="0"/>
          <w:marTop w:val="0"/>
          <w:marBottom w:val="0"/>
          <w:divBdr>
            <w:top w:val="none" w:sz="0" w:space="0" w:color="auto"/>
            <w:left w:val="none" w:sz="0" w:space="0" w:color="auto"/>
            <w:bottom w:val="none" w:sz="0" w:space="0" w:color="auto"/>
            <w:right w:val="none" w:sz="0" w:space="0" w:color="auto"/>
          </w:divBdr>
          <w:divsChild>
            <w:div w:id="1715080193">
              <w:marLeft w:val="0"/>
              <w:marRight w:val="0"/>
              <w:marTop w:val="0"/>
              <w:marBottom w:val="0"/>
              <w:divBdr>
                <w:top w:val="none" w:sz="0" w:space="0" w:color="auto"/>
                <w:left w:val="none" w:sz="0" w:space="0" w:color="auto"/>
                <w:bottom w:val="none" w:sz="0" w:space="0" w:color="auto"/>
                <w:right w:val="none" w:sz="0" w:space="0" w:color="auto"/>
              </w:divBdr>
              <w:divsChild>
                <w:div w:id="2142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1471">
      <w:bodyDiv w:val="1"/>
      <w:marLeft w:val="0"/>
      <w:marRight w:val="0"/>
      <w:marTop w:val="0"/>
      <w:marBottom w:val="0"/>
      <w:divBdr>
        <w:top w:val="none" w:sz="0" w:space="0" w:color="auto"/>
        <w:left w:val="none" w:sz="0" w:space="0" w:color="auto"/>
        <w:bottom w:val="none" w:sz="0" w:space="0" w:color="auto"/>
        <w:right w:val="none" w:sz="0" w:space="0" w:color="auto"/>
      </w:divBdr>
    </w:div>
    <w:div w:id="643700793">
      <w:bodyDiv w:val="1"/>
      <w:marLeft w:val="0"/>
      <w:marRight w:val="0"/>
      <w:marTop w:val="0"/>
      <w:marBottom w:val="0"/>
      <w:divBdr>
        <w:top w:val="none" w:sz="0" w:space="0" w:color="auto"/>
        <w:left w:val="none" w:sz="0" w:space="0" w:color="auto"/>
        <w:bottom w:val="none" w:sz="0" w:space="0" w:color="auto"/>
        <w:right w:val="none" w:sz="0" w:space="0" w:color="auto"/>
      </w:divBdr>
      <w:divsChild>
        <w:div w:id="1836917179">
          <w:marLeft w:val="0"/>
          <w:marRight w:val="0"/>
          <w:marTop w:val="0"/>
          <w:marBottom w:val="0"/>
          <w:divBdr>
            <w:top w:val="none" w:sz="0" w:space="0" w:color="auto"/>
            <w:left w:val="none" w:sz="0" w:space="0" w:color="auto"/>
            <w:bottom w:val="none" w:sz="0" w:space="0" w:color="auto"/>
            <w:right w:val="none" w:sz="0" w:space="0" w:color="auto"/>
          </w:divBdr>
          <w:divsChild>
            <w:div w:id="212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201">
      <w:bodyDiv w:val="1"/>
      <w:marLeft w:val="0"/>
      <w:marRight w:val="0"/>
      <w:marTop w:val="0"/>
      <w:marBottom w:val="0"/>
      <w:divBdr>
        <w:top w:val="none" w:sz="0" w:space="0" w:color="auto"/>
        <w:left w:val="none" w:sz="0" w:space="0" w:color="auto"/>
        <w:bottom w:val="none" w:sz="0" w:space="0" w:color="auto"/>
        <w:right w:val="none" w:sz="0" w:space="0" w:color="auto"/>
      </w:divBdr>
    </w:div>
    <w:div w:id="1045063205">
      <w:bodyDiv w:val="1"/>
      <w:marLeft w:val="0"/>
      <w:marRight w:val="0"/>
      <w:marTop w:val="0"/>
      <w:marBottom w:val="0"/>
      <w:divBdr>
        <w:top w:val="none" w:sz="0" w:space="0" w:color="auto"/>
        <w:left w:val="none" w:sz="0" w:space="0" w:color="auto"/>
        <w:bottom w:val="none" w:sz="0" w:space="0" w:color="auto"/>
        <w:right w:val="none" w:sz="0" w:space="0" w:color="auto"/>
      </w:divBdr>
    </w:div>
    <w:div w:id="1124882629">
      <w:bodyDiv w:val="1"/>
      <w:marLeft w:val="0"/>
      <w:marRight w:val="0"/>
      <w:marTop w:val="0"/>
      <w:marBottom w:val="0"/>
      <w:divBdr>
        <w:top w:val="none" w:sz="0" w:space="0" w:color="auto"/>
        <w:left w:val="none" w:sz="0" w:space="0" w:color="auto"/>
        <w:bottom w:val="none" w:sz="0" w:space="0" w:color="auto"/>
        <w:right w:val="none" w:sz="0" w:space="0" w:color="auto"/>
      </w:divBdr>
    </w:div>
    <w:div w:id="1217472623">
      <w:bodyDiv w:val="1"/>
      <w:marLeft w:val="0"/>
      <w:marRight w:val="0"/>
      <w:marTop w:val="0"/>
      <w:marBottom w:val="0"/>
      <w:divBdr>
        <w:top w:val="none" w:sz="0" w:space="0" w:color="auto"/>
        <w:left w:val="none" w:sz="0" w:space="0" w:color="auto"/>
        <w:bottom w:val="none" w:sz="0" w:space="0" w:color="auto"/>
        <w:right w:val="none" w:sz="0" w:space="0" w:color="auto"/>
      </w:divBdr>
    </w:div>
    <w:div w:id="1313604340">
      <w:bodyDiv w:val="1"/>
      <w:marLeft w:val="0"/>
      <w:marRight w:val="0"/>
      <w:marTop w:val="0"/>
      <w:marBottom w:val="0"/>
      <w:divBdr>
        <w:top w:val="none" w:sz="0" w:space="0" w:color="auto"/>
        <w:left w:val="none" w:sz="0" w:space="0" w:color="auto"/>
        <w:bottom w:val="none" w:sz="0" w:space="0" w:color="auto"/>
        <w:right w:val="none" w:sz="0" w:space="0" w:color="auto"/>
      </w:divBdr>
    </w:div>
    <w:div w:id="1368606374">
      <w:bodyDiv w:val="1"/>
      <w:marLeft w:val="0"/>
      <w:marRight w:val="0"/>
      <w:marTop w:val="0"/>
      <w:marBottom w:val="0"/>
      <w:divBdr>
        <w:top w:val="none" w:sz="0" w:space="0" w:color="auto"/>
        <w:left w:val="none" w:sz="0" w:space="0" w:color="auto"/>
        <w:bottom w:val="none" w:sz="0" w:space="0" w:color="auto"/>
        <w:right w:val="none" w:sz="0" w:space="0" w:color="auto"/>
      </w:divBdr>
    </w:div>
    <w:div w:id="1487818733">
      <w:bodyDiv w:val="1"/>
      <w:marLeft w:val="0"/>
      <w:marRight w:val="0"/>
      <w:marTop w:val="0"/>
      <w:marBottom w:val="0"/>
      <w:divBdr>
        <w:top w:val="none" w:sz="0" w:space="0" w:color="auto"/>
        <w:left w:val="none" w:sz="0" w:space="0" w:color="auto"/>
        <w:bottom w:val="none" w:sz="0" w:space="0" w:color="auto"/>
        <w:right w:val="none" w:sz="0" w:space="0" w:color="auto"/>
      </w:divBdr>
    </w:div>
    <w:div w:id="1555772284">
      <w:bodyDiv w:val="1"/>
      <w:marLeft w:val="0"/>
      <w:marRight w:val="0"/>
      <w:marTop w:val="0"/>
      <w:marBottom w:val="0"/>
      <w:divBdr>
        <w:top w:val="none" w:sz="0" w:space="0" w:color="auto"/>
        <w:left w:val="none" w:sz="0" w:space="0" w:color="auto"/>
        <w:bottom w:val="none" w:sz="0" w:space="0" w:color="auto"/>
        <w:right w:val="none" w:sz="0" w:space="0" w:color="auto"/>
      </w:divBdr>
    </w:div>
    <w:div w:id="1717461434">
      <w:bodyDiv w:val="1"/>
      <w:marLeft w:val="0"/>
      <w:marRight w:val="0"/>
      <w:marTop w:val="0"/>
      <w:marBottom w:val="0"/>
      <w:divBdr>
        <w:top w:val="none" w:sz="0" w:space="0" w:color="auto"/>
        <w:left w:val="none" w:sz="0" w:space="0" w:color="auto"/>
        <w:bottom w:val="none" w:sz="0" w:space="0" w:color="auto"/>
        <w:right w:val="none" w:sz="0" w:space="0" w:color="auto"/>
      </w:divBdr>
    </w:div>
    <w:div w:id="2001884052">
      <w:bodyDiv w:val="1"/>
      <w:marLeft w:val="0"/>
      <w:marRight w:val="0"/>
      <w:marTop w:val="0"/>
      <w:marBottom w:val="0"/>
      <w:divBdr>
        <w:top w:val="none" w:sz="0" w:space="0" w:color="auto"/>
        <w:left w:val="none" w:sz="0" w:space="0" w:color="auto"/>
        <w:bottom w:val="none" w:sz="0" w:space="0" w:color="auto"/>
        <w:right w:val="none" w:sz="0" w:space="0" w:color="auto"/>
      </w:divBdr>
    </w:div>
    <w:div w:id="2044399295">
      <w:bodyDiv w:val="1"/>
      <w:marLeft w:val="0"/>
      <w:marRight w:val="0"/>
      <w:marTop w:val="0"/>
      <w:marBottom w:val="0"/>
      <w:divBdr>
        <w:top w:val="none" w:sz="0" w:space="0" w:color="auto"/>
        <w:left w:val="none" w:sz="0" w:space="0" w:color="auto"/>
        <w:bottom w:val="none" w:sz="0" w:space="0" w:color="auto"/>
        <w:right w:val="none" w:sz="0" w:space="0" w:color="auto"/>
      </w:divBdr>
    </w:div>
    <w:div w:id="21184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nih.gov/"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who.int/news-room/fact-sheets/detail/obesity-and-over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5A1B2-BAB2-4F86-805C-F876133F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26280</Words>
  <Characters>149797</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YIYUE HUANGFU</dc:creator>
  <cp:keywords/>
  <dc:description/>
  <cp:lastModifiedBy>YIYUE HUANGFU</cp:lastModifiedBy>
  <cp:revision>7</cp:revision>
  <cp:lastPrinted>2021-06-21T22:34:00Z</cp:lastPrinted>
  <dcterms:created xsi:type="dcterms:W3CDTF">2022-08-31T06:47:00Z</dcterms:created>
  <dcterms:modified xsi:type="dcterms:W3CDTF">2022-09-01T13:47:00Z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id="dSq7Lz28"/&gt;&lt;style id="http://www.zotero.org/styles/demography" hasBibliography="1" bibliographyStyleHasBeenSet="1"/&gt;&lt;prefs&gt;&lt;pref name="fieldType" value="Field"/&gt;&lt;/prefs&gt;&lt;/data&gt;</vt:lpwstr>
  </property>
</Properties>
</file>