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 Alerts – Domain Models &amp; Mappers</w:t>
      </w:r>
    </w:p>
    <w:p>
      <w:pPr>
        <w:pStyle w:val="Heading2"/>
      </w:pPr>
      <w:r>
        <w:t>1. Components</w:t>
      </w:r>
    </w:p>
    <w:p>
      <w:r>
        <w:t>- Domain model data classes (e.g., ManageAlertsConfigSubscription, AlertSubscriptionData, etc.)</w:t>
        <w:br/>
        <w:t>- Mapper functions for API ↔ Domain conversions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Represent all business entities and value objects for the Manage Alerts feature.</w:t>
      </w:r>
    </w:p>
    <w:p>
      <w:pPr>
        <w:pStyle w:val="ListBullet"/>
      </w:pPr>
      <w:r>
        <w:t>Provide a clear contract for business logic, repository, and UI layers.</w:t>
      </w:r>
    </w:p>
    <w:p>
      <w:pPr>
        <w:pStyle w:val="ListBullet"/>
      </w:pPr>
      <w:r>
        <w:t>Encapsulate alert configuration, subscription, account, and contact data.</w:t>
      </w:r>
    </w:p>
    <w:p>
      <w:pPr>
        <w:pStyle w:val="ListBullet"/>
      </w:pPr>
      <w:r>
        <w:t>Enable type-safe, structured data handling throughout the feature.</w:t>
      </w:r>
    </w:p>
    <w:p>
      <w:pPr>
        <w:pStyle w:val="ListBullet"/>
      </w:pPr>
      <w:r>
        <w:t>Mapper functions convert between API models and domain models for clean separation.</w:t>
      </w:r>
    </w:p>
    <w:p>
      <w:pPr>
        <w:pStyle w:val="Heading2"/>
      </w:pPr>
      <w:r>
        <w:t>3. Key Domain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Responsibility/Description</w:t>
            </w:r>
          </w:p>
        </w:tc>
      </w:tr>
      <w:tr>
        <w:tc>
          <w:tcPr>
            <w:tcW w:type="dxa" w:w="4320"/>
          </w:tcPr>
          <w:p>
            <w:r>
              <w:t>ManageAlertsConfigSubscription</w:t>
            </w:r>
          </w:p>
        </w:tc>
        <w:tc>
          <w:tcPr>
            <w:tcW w:type="dxa" w:w="4320"/>
          </w:tcPr>
          <w:p>
            <w:r>
              <w:t>Enriched alert config with subscription/account info</w:t>
            </w:r>
          </w:p>
        </w:tc>
      </w:tr>
      <w:tr>
        <w:tc>
          <w:tcPr>
            <w:tcW w:type="dxa" w:w="4320"/>
          </w:tcPr>
          <w:p>
            <w:r>
              <w:t>AlertSubscriptionData</w:t>
            </w:r>
          </w:p>
        </w:tc>
        <w:tc>
          <w:tcPr>
            <w:tcW w:type="dxa" w:w="4320"/>
          </w:tcPr>
          <w:p>
            <w:r>
              <w:t>Alert subscription details (purpose, status, preferences)</w:t>
            </w:r>
          </w:p>
        </w:tc>
      </w:tr>
      <w:tr>
        <w:tc>
          <w:tcPr>
            <w:tcW w:type="dxa" w:w="4320"/>
          </w:tcPr>
          <w:p>
            <w:r>
              <w:t>PreferenceDetailData</w:t>
            </w:r>
          </w:p>
        </w:tc>
        <w:tc>
          <w:tcPr>
            <w:tcW w:type="dxa" w:w="4320"/>
          </w:tcPr>
          <w:p>
            <w:r>
              <w:t>Delivery method and selection for an alert</w:t>
            </w:r>
          </w:p>
        </w:tc>
      </w:tr>
      <w:tr>
        <w:tc>
          <w:tcPr>
            <w:tcW w:type="dxa" w:w="4320"/>
          </w:tcPr>
          <w:p>
            <w:r>
              <w:t>ThresholdData</w:t>
            </w:r>
          </w:p>
        </w:tc>
        <w:tc>
          <w:tcPr>
            <w:tcW w:type="dxa" w:w="4320"/>
          </w:tcPr>
          <w:p>
            <w:r>
              <w:t>Threshold value for alert triggers</w:t>
            </w:r>
          </w:p>
        </w:tc>
      </w:tr>
      <w:tr>
        <w:tc>
          <w:tcPr>
            <w:tcW w:type="dxa" w:w="4320"/>
          </w:tcPr>
          <w:p>
            <w:r>
              <w:t>ProductData</w:t>
            </w:r>
          </w:p>
        </w:tc>
        <w:tc>
          <w:tcPr>
            <w:tcW w:type="dxa" w:w="4320"/>
          </w:tcPr>
          <w:p>
            <w:r>
              <w:t>Product/account info for an alert</w:t>
            </w:r>
          </w:p>
        </w:tc>
      </w:tr>
      <w:tr>
        <w:tc>
          <w:tcPr>
            <w:tcW w:type="dxa" w:w="4320"/>
          </w:tcPr>
          <w:p>
            <w:r>
              <w:t>ManageAlertsCategoryData</w:t>
            </w:r>
          </w:p>
        </w:tc>
        <w:tc>
          <w:tcPr>
            <w:tcW w:type="dxa" w:w="4320"/>
          </w:tcPr>
          <w:p>
            <w:r>
              <w:t>Alert category metadata</w:t>
            </w:r>
          </w:p>
        </w:tc>
      </w:tr>
      <w:tr>
        <w:tc>
          <w:tcPr>
            <w:tcW w:type="dxa" w:w="4320"/>
          </w:tcPr>
          <w:p>
            <w:r>
              <w:t>ManageAlertsContactTypes</w:t>
            </w:r>
          </w:p>
        </w:tc>
        <w:tc>
          <w:tcPr>
            <w:tcW w:type="dxa" w:w="4320"/>
          </w:tcPr>
          <w:p>
            <w:r>
              <w:t>Contact method and selection info</w:t>
            </w:r>
          </w:p>
        </w:tc>
      </w:tr>
      <w:tr>
        <w:tc>
          <w:tcPr>
            <w:tcW w:type="dxa" w:w="4320"/>
          </w:tcPr>
          <w:p>
            <w:r>
              <w:t>ManageAlertsCustomerContactData</w:t>
            </w:r>
          </w:p>
        </w:tc>
        <w:tc>
          <w:tcPr>
            <w:tcW w:type="dxa" w:w="4320"/>
          </w:tcPr>
          <w:p>
            <w:r>
              <w:t>Customer’s primary contact info</w:t>
            </w:r>
          </w:p>
        </w:tc>
      </w:tr>
      <w:tr>
        <w:tc>
          <w:tcPr>
            <w:tcW w:type="dxa" w:w="4320"/>
          </w:tcPr>
          <w:p>
            <w:r>
              <w:t>ManageAlertsResourceData</w:t>
            </w:r>
          </w:p>
        </w:tc>
        <w:tc>
          <w:tcPr>
            <w:tcW w:type="dxa" w:w="4320"/>
          </w:tcPr>
          <w:p>
            <w:r>
              <w:t>Aggregated alert config and content data</w:t>
            </w:r>
          </w:p>
        </w:tc>
      </w:tr>
      <w:tr>
        <w:tc>
          <w:tcPr>
            <w:tcW w:type="dxa" w:w="4320"/>
          </w:tcPr>
          <w:p>
            <w:r>
              <w:t>ManageAlertsAccountsPreferenceData</w:t>
            </w:r>
          </w:p>
        </w:tc>
        <w:tc>
          <w:tcPr>
            <w:tcW w:type="dxa" w:w="4320"/>
          </w:tcPr>
          <w:p>
            <w:r>
              <w:t>Alert config with eligible accounts</w:t>
            </w:r>
          </w:p>
        </w:tc>
      </w:tr>
      <w:tr>
        <w:tc>
          <w:tcPr>
            <w:tcW w:type="dxa" w:w="4320"/>
          </w:tcPr>
          <w:p>
            <w:r>
              <w:t>AccountAlertSettingsConfigData</w:t>
            </w:r>
          </w:p>
        </w:tc>
        <w:tc>
          <w:tcPr>
            <w:tcW w:type="dxa" w:w="4320"/>
          </w:tcPr>
          <w:p>
            <w:r>
              <w:t>Alert config for a specific account</w:t>
            </w:r>
          </w:p>
        </w:tc>
      </w:tr>
      <w:tr>
        <w:tc>
          <w:tcPr>
            <w:tcW w:type="dxa" w:w="4320"/>
          </w:tcPr>
          <w:p>
            <w:r>
              <w:t>AlertAccountData</w:t>
            </w:r>
          </w:p>
        </w:tc>
        <w:tc>
          <w:tcPr>
            <w:tcW w:type="dxa" w:w="4320"/>
          </w:tcPr>
          <w:p>
            <w:r>
              <w:t>Account info with alert status</w:t>
            </w:r>
          </w:p>
        </w:tc>
      </w:tr>
    </w:tbl>
    <w:p>
      <w:pPr>
        <w:pStyle w:val="Heading2"/>
      </w:pPr>
      <w:r>
        <w:t>4. Mapper Functions</w:t>
      </w:r>
    </w:p>
    <w:p>
      <w:r>
        <w:t>- Convert API response/request models to domain models and vice versa.</w:t>
        <w:br/>
        <w:t>- Ensure domain logic is decoupled from API model changes.</w:t>
        <w:br/>
        <w:t>- Examples:</w:t>
      </w:r>
    </w:p>
    <w:p>
      <w:pPr>
        <w:pStyle w:val="ListBullet"/>
      </w:pPr>
      <w:r>
        <w:t>AlertSubscriptionApiData.toAlertSubscriptionData()</w:t>
      </w:r>
    </w:p>
    <w:p>
      <w:pPr>
        <w:pStyle w:val="ListBullet"/>
      </w:pPr>
      <w:r>
        <w:t>AlertsApiData.toAlertsData()</w:t>
      </w:r>
    </w:p>
    <w:p>
      <w:pPr>
        <w:pStyle w:val="ListBullet"/>
      </w:pPr>
      <w:r>
        <w:t>AlertSubscriptionData.toUpdateAlertSubscriptionRequest()</w:t>
      </w:r>
    </w:p>
    <w:p>
      <w:pPr>
        <w:pStyle w:val="ListBullet"/>
      </w:pPr>
      <w:r>
        <w:t>PreferenceDetail.toPreferenceDetailData()</w:t>
      </w:r>
    </w:p>
    <w:p>
      <w:pPr>
        <w:pStyle w:val="ListBullet"/>
      </w:pPr>
      <w:r>
        <w:t>ThresholdData.toThreshold()</w:t>
      </w:r>
    </w:p>
    <w:p>
      <w:pPr>
        <w:pStyle w:val="Heading2"/>
      </w:pPr>
      <w:r>
        <w:t>5. Implementation Details</w:t>
      </w:r>
    </w:p>
    <w:p>
      <w:pPr>
        <w:pStyle w:val="ListBullet"/>
      </w:pPr>
      <w:r>
        <w:t>All domain models are immutable data classes for safety and clarity.</w:t>
      </w:r>
    </w:p>
    <w:p>
      <w:pPr>
        <w:pStyle w:val="ListBullet"/>
      </w:pPr>
      <w:r>
        <w:t>Mappers are extension functions for concise, readable conversions.</w:t>
      </w:r>
    </w:p>
    <w:p>
      <w:pPr>
        <w:pStyle w:val="ListBullet"/>
      </w:pPr>
      <w:r>
        <w:t>Enum DeliveryMethod provides type-safe delivery method handling with a key lookup.</w:t>
      </w:r>
    </w:p>
    <w:p>
      <w:pPr>
        <w:pStyle w:val="Heading2"/>
      </w:pPr>
      <w:r>
        <w:t>6. Extensibility</w:t>
      </w:r>
    </w:p>
    <w:p>
      <w:r>
        <w:t>• New fields or models can be added as business requirements evolve.</w:t>
        <w:br/>
        <w:t>• Mapper functions can be extended for new API fields or models.</w:t>
      </w:r>
    </w:p>
    <w:p>
      <w:pPr>
        <w:pStyle w:val="Heading2"/>
      </w:pPr>
      <w:r>
        <w:t>7. Error Handling</w:t>
      </w:r>
    </w:p>
    <w:p>
      <w:r>
        <w:t>• Mappers assume valid API data; nullability is handled via Kotlin types.</w:t>
        <w:br/>
        <w:t>• Default values and safe casts prevent runtime errors.</w:t>
      </w:r>
    </w:p>
    <w:p>
      <w:pPr>
        <w:pStyle w:val="Heading2"/>
      </w:pPr>
      <w:r>
        <w:t>8.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Component/Class/Function</w:t>
            </w:r>
          </w:p>
        </w:tc>
        <w:tc>
          <w:tcPr>
            <w:tcW w:type="dxa" w:w="4320"/>
          </w:tcPr>
          <w:p>
            <w:r>
              <w:t>Responsibility/Description</w:t>
            </w:r>
          </w:p>
        </w:tc>
      </w:tr>
      <w:tr>
        <w:tc>
          <w:tcPr>
            <w:tcW w:type="dxa" w:w="4320"/>
          </w:tcPr>
          <w:p>
            <w:r>
              <w:t>Domain model data classes</w:t>
            </w:r>
          </w:p>
        </w:tc>
        <w:tc>
          <w:tcPr>
            <w:tcW w:type="dxa" w:w="4320"/>
          </w:tcPr>
          <w:p>
            <w:r>
              <w:t>Represent business entities for alerts</w:t>
            </w:r>
          </w:p>
        </w:tc>
      </w:tr>
      <w:tr>
        <w:tc>
          <w:tcPr>
            <w:tcW w:type="dxa" w:w="4320"/>
          </w:tcPr>
          <w:p>
            <w:r>
              <w:t>Mapper extension functions</w:t>
            </w:r>
          </w:p>
        </w:tc>
        <w:tc>
          <w:tcPr>
            <w:tcW w:type="dxa" w:w="4320"/>
          </w:tcPr>
          <w:p>
            <w:r>
              <w:t>Convert between API and domain models</w:t>
            </w:r>
          </w:p>
        </w:tc>
      </w:tr>
      <w:tr>
        <w:tc>
          <w:tcPr>
            <w:tcW w:type="dxa" w:w="4320"/>
          </w:tcPr>
          <w:p>
            <w:r>
              <w:t>DeliveryMethod enum</w:t>
            </w:r>
          </w:p>
        </w:tc>
        <w:tc>
          <w:tcPr>
            <w:tcW w:type="dxa" w:w="4320"/>
          </w:tcPr>
          <w:p>
            <w:r>
              <w:t>Type-safe delivery method handling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