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Consent Flow Enhancements - PR Summary</w:t>
      </w:r>
    </w:p>
    <w:p>
      <w:pPr>
        <w:pStyle w:val="Heading2"/>
      </w:pPr>
      <w:r>
        <w:t>Consent Flow Enhancements</w:t>
      </w:r>
    </w:p>
    <w:p>
      <w:pPr>
        <w:pStyle w:val="ListBullet"/>
      </w:pPr>
      <w:r>
        <w:t>**Dynamic Agreement Titles**</w:t>
        <w:br/>
        <w:t>- Removed hardcoded handling for consent titles.</w:t>
        <w:br/>
        <w:t>- Supports combined agreement titles (e.g., `consents_13_14_agreement_title`) when multiple consents are grouped in one section.</w:t>
        <w:br/>
        <w:t>- Falls back to single consent title if no combined key exists in content.</w:t>
      </w:r>
    </w:p>
    <w:p>
      <w:pPr>
        <w:pStyle w:val="ListBullet"/>
      </w:pPr>
      <w:r>
        <w:t>**Checkbox Rules (Content-Driven)**</w:t>
        <w:br/>
        <w:t>- Checkbox requirement now fully controlled by content JSON.</w:t>
        <w:br/>
        <w:t>- Rules:</w:t>
        <w:br/>
        <w:t xml:space="preserve">  - **EDCA (13):** Checkbox always required.</w:t>
        <w:br/>
        <w:t xml:space="preserve">  - **DBSA (14):** Checkbox required only when it is the *only* consent on the page.</w:t>
        <w:br/>
        <w:t>- Implemented using new content keys:</w:t>
        <w:br/>
        <w:t xml:space="preserve">  - `consents_checkbox_always_required_document_types`</w:t>
        <w:br/>
        <w:t xml:space="preserve">  - `consents_checkbox_required_when_solo_document_types`</w:t>
      </w:r>
    </w:p>
    <w:p>
      <w:pPr>
        <w:pStyle w:val="ListBullet"/>
      </w:pPr>
      <w:r>
        <w:t>**Content-Driven Document Ordering**</w:t>
        <w:br/>
        <w:t>- Removed hardcoded EDCA priority.</w:t>
        <w:br/>
        <w:t>- Order now comes from JSON (`consents_documents_order`).</w:t>
        <w:br/>
        <w:t>- Ensures consistent document order across Android, iOS, and Web.</w:t>
      </w:r>
    </w:p>
    <w:p>
      <w:pPr>
        <w:pStyle w:val="ListBullet"/>
      </w:pPr>
      <w:r>
        <w:t>**Section Grouping**</w:t>
        <w:br/>
        <w:t>- EDCA (13) always displayed in its own section.</w:t>
        <w:br/>
        <w:t>- DBSA (14) + EDAD (19) grouped into a single section when both are present.</w:t>
        <w:br/>
        <w:t>- Simplifies UI and avoids redundant checkboxes.</w:t>
      </w:r>
    </w:p>
    <w:p>
      <w:pPr>
        <w:pStyle w:val="ListBullet"/>
      </w:pPr>
      <w:r>
        <w:t>**Presenter Updates**</w:t>
        <w:br/>
        <w:t>- `ConsentSectionPresenter` updated to handle both:</w:t>
        <w:br/>
        <w:t xml:space="preserve">  - `sectionTypes` → types within the section.</w:t>
        <w:br/>
        <w:t xml:space="preserve">  - `allTypesOnPage` → all consent types across the page.</w:t>
        <w:br/>
        <w:t>- Ensures correct title resolution and checkbox rules.</w:t>
      </w:r>
    </w:p>
    <w:p>
      <w:pPr>
        <w:pStyle w:val="ListBullet"/>
      </w:pPr>
      <w:r>
        <w:t>**Content &amp; JSON Updates**</w:t>
        <w:br/>
        <w:t>- Added new keys for single and combined agreement titles.</w:t>
        <w:br/>
        <w:t>- Added `document_title` and `document_name` entries for accessibility.</w:t>
        <w:br/>
        <w:t>- Examples:</w:t>
        <w:br/>
        <w:t xml:space="preserve">  - `consents_13_agreement_title`</w:t>
        <w:br/>
        <w:t xml:space="preserve">  - `consents_14_agreement_title`</w:t>
        <w:br/>
        <w:t xml:space="preserve">  - `consents_13_14_agreement_title`</w:t>
      </w:r>
    </w:p>
    <w:p>
      <w:pPr>
        <w:pStyle w:val="Heading2"/>
      </w:pPr>
      <w:r>
        <w:t>Impact</w:t>
      </w:r>
    </w:p>
    <w:p>
      <w:pPr>
        <w:pStyle w:val="ListBullet"/>
      </w:pPr>
      <w:r>
        <w:t>Agreement text displays the **correct title** (single or combined).</w:t>
      </w:r>
    </w:p>
    <w:p>
      <w:pPr>
        <w:pStyle w:val="ListBullet"/>
      </w:pPr>
      <w:r>
        <w:t>Checkbox behavior aligns with compliance rules.</w:t>
      </w:r>
    </w:p>
    <w:p>
      <w:pPr>
        <w:pStyle w:val="ListBullet"/>
      </w:pPr>
      <w:r>
        <w:t>Agreement ordering is **flexible and content-driven**.</w:t>
      </w:r>
    </w:p>
    <w:p>
      <w:pPr>
        <w:pStyle w:val="ListBullet"/>
      </w:pPr>
      <w:r>
        <w:t>Consistency achieved across Android, iOS, and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