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255C" w:rsidRDefault="008A255C" w:rsidP="008A25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Hirantha Dhanuka De Silva</w:t>
      </w:r>
      <w:r>
        <w:rPr>
          <w:rFonts w:ascii="Times New Roman" w:hAnsi="Times New Roman" w:cs="Times New Roman"/>
          <w:sz w:val="24"/>
          <w:szCs w:val="24"/>
        </w:rPr>
        <w:br/>
        <w:t>314, Rajamahavihara Rd,</w:t>
      </w:r>
      <w:r>
        <w:rPr>
          <w:rFonts w:ascii="Times New Roman" w:hAnsi="Times New Roman" w:cs="Times New Roman"/>
          <w:sz w:val="24"/>
          <w:szCs w:val="24"/>
        </w:rPr>
        <w:br/>
        <w:t>Mirihana, Kotte, 10100</w:t>
      </w:r>
      <w:r>
        <w:rPr>
          <w:rFonts w:ascii="Times New Roman" w:hAnsi="Times New Roman" w:cs="Times New Roman"/>
          <w:sz w:val="24"/>
          <w:szCs w:val="24"/>
        </w:rPr>
        <w:br/>
        <w:t>Sri Lanka</w:t>
      </w:r>
    </w:p>
    <w:p w:rsidR="008A255C" w:rsidRDefault="008A255C" w:rsidP="008A25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Tel: +94 773 887 816</w:t>
      </w:r>
      <w:r>
        <w:rPr>
          <w:rFonts w:ascii="Times New Roman" w:hAnsi="Times New Roman" w:cs="Times New Roman"/>
          <w:sz w:val="24"/>
          <w:szCs w:val="24"/>
        </w:rPr>
        <w:br/>
        <w:t xml:space="preserve">Email: </w:t>
      </w:r>
      <w:hyperlink r:id="rId4" w:history="1">
        <w:r w:rsidRPr="0019144C">
          <w:rPr>
            <w:rStyle w:val="Hyperlink"/>
            <w:rFonts w:ascii="Times New Roman" w:hAnsi="Times New Roman" w:cs="Times New Roman"/>
            <w:sz w:val="24"/>
            <w:szCs w:val="24"/>
          </w:rPr>
          <w:t>hiranthadhanuka@gmail.com</w:t>
        </w:r>
      </w:hyperlink>
    </w:p>
    <w:p w:rsidR="008A255C" w:rsidRPr="008A255C" w:rsidRDefault="008A255C" w:rsidP="008A25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Pr="008A255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May 2025</w:t>
      </w:r>
      <w:r w:rsidRPr="008A255C">
        <w:rPr>
          <w:rFonts w:ascii="Times New Roman" w:hAnsi="Times New Roman" w:cs="Times New Roman"/>
          <w:sz w:val="24"/>
          <w:szCs w:val="24"/>
        </w:rPr>
        <w:br/>
      </w:r>
    </w:p>
    <w:p w:rsidR="008A255C" w:rsidRPr="008A255C" w:rsidRDefault="008A255C" w:rsidP="008A255C">
      <w:pPr>
        <w:rPr>
          <w:rFonts w:ascii="Times New Roman" w:hAnsi="Times New Roman" w:cs="Times New Roman"/>
          <w:sz w:val="24"/>
          <w:szCs w:val="24"/>
        </w:rPr>
      </w:pPr>
      <w:r w:rsidRPr="008A255C">
        <w:rPr>
          <w:rFonts w:ascii="Times New Roman" w:hAnsi="Times New Roman" w:cs="Times New Roman"/>
          <w:sz w:val="24"/>
          <w:szCs w:val="24"/>
        </w:rPr>
        <w:t>Dear Hiring Manager,</w:t>
      </w:r>
    </w:p>
    <w:p w:rsidR="008A255C" w:rsidRDefault="008A255C" w:rsidP="000B0904">
      <w:pPr>
        <w:rPr>
          <w:rFonts w:ascii="Times New Roman" w:hAnsi="Times New Roman" w:cs="Times New Roman"/>
          <w:sz w:val="24"/>
          <w:szCs w:val="24"/>
        </w:rPr>
      </w:pPr>
    </w:p>
    <w:p w:rsidR="000B0904" w:rsidRPr="000B0904" w:rsidRDefault="000B0904" w:rsidP="000B0904">
      <w:pPr>
        <w:rPr>
          <w:rFonts w:ascii="Times New Roman" w:hAnsi="Times New Roman" w:cs="Times New Roman"/>
          <w:sz w:val="24"/>
          <w:szCs w:val="24"/>
        </w:rPr>
      </w:pPr>
      <w:r w:rsidRPr="000B0904">
        <w:rPr>
          <w:rFonts w:ascii="Times New Roman" w:hAnsi="Times New Roman" w:cs="Times New Roman"/>
          <w:sz w:val="24"/>
          <w:szCs w:val="24"/>
        </w:rPr>
        <w:t xml:space="preserve">I am excited to apply for the Lead UI/UX Designer role at Moneybase. My 20-year career has centred on designing and delivering intuitive </w:t>
      </w:r>
      <w:r w:rsidR="00116BD3">
        <w:rPr>
          <w:rFonts w:ascii="Times New Roman" w:hAnsi="Times New Roman" w:cs="Times New Roman"/>
          <w:sz w:val="24"/>
          <w:szCs w:val="24"/>
        </w:rPr>
        <w:t>user</w:t>
      </w:r>
      <w:r w:rsidRPr="000B0904">
        <w:rPr>
          <w:rFonts w:ascii="Times New Roman" w:hAnsi="Times New Roman" w:cs="Times New Roman"/>
          <w:sz w:val="24"/>
          <w:szCs w:val="24"/>
        </w:rPr>
        <w:t xml:space="preserve"> experiences, and a decade of that journey was spent at Navantis Inc.—a Toronto-headquartered Microsoft Gold Partner—where I led a 12-member cross-border UX and UI-engineering team serving Canada’s top enterprises and public-sector agencies. In that role I orchestrated end-to-end design for web and mobile solutions that spanned customer-facing </w:t>
      </w:r>
      <w:r>
        <w:rPr>
          <w:rFonts w:ascii="Times New Roman" w:hAnsi="Times New Roman" w:cs="Times New Roman"/>
          <w:sz w:val="24"/>
          <w:szCs w:val="24"/>
        </w:rPr>
        <w:t>service portals</w:t>
      </w:r>
      <w:r w:rsidRPr="000B0904">
        <w:rPr>
          <w:rFonts w:ascii="Times New Roman" w:hAnsi="Times New Roman" w:cs="Times New Roman"/>
          <w:sz w:val="24"/>
          <w:szCs w:val="24"/>
        </w:rPr>
        <w:t xml:space="preserve">, government e-services and enterprise intranets. </w:t>
      </w:r>
      <w:r w:rsidR="00116BD3">
        <w:rPr>
          <w:rFonts w:ascii="Times New Roman" w:hAnsi="Times New Roman" w:cs="Times New Roman"/>
          <w:sz w:val="24"/>
          <w:szCs w:val="24"/>
        </w:rPr>
        <w:t>Working</w:t>
      </w:r>
      <w:r w:rsidRPr="000B0904">
        <w:rPr>
          <w:rFonts w:ascii="Times New Roman" w:hAnsi="Times New Roman" w:cs="Times New Roman"/>
          <w:sz w:val="24"/>
          <w:szCs w:val="24"/>
        </w:rPr>
        <w:t xml:space="preserve"> closely with clients such as Microsoft Canada, Honda Canada, Elections Ontario and Bell Canada, I </w:t>
      </w:r>
      <w:r w:rsidR="001D671D">
        <w:rPr>
          <w:rFonts w:ascii="Times New Roman" w:hAnsi="Times New Roman" w:cs="Times New Roman"/>
          <w:sz w:val="24"/>
          <w:szCs w:val="24"/>
        </w:rPr>
        <w:t>contributed delivering</w:t>
      </w:r>
      <w:r w:rsidRPr="000B0904">
        <w:rPr>
          <w:rFonts w:ascii="Times New Roman" w:hAnsi="Times New Roman" w:cs="Times New Roman"/>
          <w:sz w:val="24"/>
          <w:szCs w:val="24"/>
        </w:rPr>
        <w:t xml:space="preserve"> </w:t>
      </w:r>
      <w:r w:rsidR="001D671D">
        <w:rPr>
          <w:rFonts w:ascii="Times New Roman" w:hAnsi="Times New Roman" w:cs="Times New Roman"/>
          <w:sz w:val="24"/>
          <w:szCs w:val="24"/>
        </w:rPr>
        <w:t xml:space="preserve">custom branding and UI Engineering services for </w:t>
      </w:r>
      <w:r w:rsidRPr="000B0904">
        <w:rPr>
          <w:rFonts w:ascii="Times New Roman" w:hAnsi="Times New Roman" w:cs="Times New Roman"/>
          <w:sz w:val="24"/>
          <w:szCs w:val="24"/>
        </w:rPr>
        <w:t xml:space="preserve">more than fifty custom-branded </w:t>
      </w:r>
      <w:r w:rsidR="00D737D6">
        <w:rPr>
          <w:rFonts w:ascii="Times New Roman" w:hAnsi="Times New Roman" w:cs="Times New Roman"/>
          <w:sz w:val="24"/>
          <w:szCs w:val="24"/>
        </w:rPr>
        <w:t xml:space="preserve">Microsoft </w:t>
      </w:r>
      <w:r w:rsidRPr="000B0904">
        <w:rPr>
          <w:rFonts w:ascii="Times New Roman" w:hAnsi="Times New Roman" w:cs="Times New Roman"/>
          <w:sz w:val="24"/>
          <w:szCs w:val="24"/>
        </w:rPr>
        <w:t xml:space="preserve">SharePoint intranet and extranet deployments, while also spearheading research into emerging web frameworks to keep our solutions future-proof. This work demanded meticulous alignment with North American accessibility and security standards, daily collaboration across time zones and a leadership style that fostered innovation and career growth among designers and engineers alike. </w:t>
      </w:r>
    </w:p>
    <w:p w:rsidR="0018420D" w:rsidRDefault="0018420D" w:rsidP="000B0904">
      <w:pPr>
        <w:rPr>
          <w:rFonts w:ascii="Times New Roman" w:hAnsi="Times New Roman" w:cs="Times New Roman"/>
          <w:sz w:val="24"/>
          <w:szCs w:val="24"/>
        </w:rPr>
      </w:pPr>
      <w:r w:rsidRPr="0018420D">
        <w:rPr>
          <w:rFonts w:ascii="Times New Roman" w:hAnsi="Times New Roman" w:cs="Times New Roman"/>
          <w:sz w:val="24"/>
          <w:szCs w:val="24"/>
        </w:rPr>
        <w:t>Today, as Chief User Experience Designer at IdeaHub in Sri Lanka, I guide a multidisciplinary team through the full product-design lifecycle for mobile wallets</w:t>
      </w:r>
      <w:r w:rsidR="001537FE">
        <w:rPr>
          <w:rFonts w:ascii="Times New Roman" w:hAnsi="Times New Roman" w:cs="Times New Roman"/>
          <w:sz w:val="24"/>
          <w:szCs w:val="24"/>
        </w:rPr>
        <w:t xml:space="preserve">, </w:t>
      </w:r>
      <w:r w:rsidRPr="0018420D">
        <w:rPr>
          <w:rFonts w:ascii="Times New Roman" w:hAnsi="Times New Roman" w:cs="Times New Roman"/>
          <w:sz w:val="24"/>
          <w:szCs w:val="24"/>
        </w:rPr>
        <w:t xml:space="preserve">and </w:t>
      </w:r>
      <w:r w:rsidR="001537FE">
        <w:rPr>
          <w:rFonts w:ascii="Times New Roman" w:hAnsi="Times New Roman" w:cs="Times New Roman"/>
          <w:sz w:val="24"/>
          <w:szCs w:val="24"/>
        </w:rPr>
        <w:t>Digital</w:t>
      </w:r>
      <w:r w:rsidRPr="0018420D">
        <w:rPr>
          <w:rFonts w:ascii="Times New Roman" w:hAnsi="Times New Roman" w:cs="Times New Roman"/>
          <w:sz w:val="24"/>
          <w:szCs w:val="24"/>
        </w:rPr>
        <w:t xml:space="preserve"> </w:t>
      </w:r>
      <w:r w:rsidR="001537FE">
        <w:rPr>
          <w:rFonts w:ascii="Times New Roman" w:hAnsi="Times New Roman" w:cs="Times New Roman"/>
          <w:sz w:val="24"/>
          <w:szCs w:val="24"/>
        </w:rPr>
        <w:t>B</w:t>
      </w:r>
      <w:r w:rsidRPr="0018420D">
        <w:rPr>
          <w:rFonts w:ascii="Times New Roman" w:hAnsi="Times New Roman" w:cs="Times New Roman"/>
          <w:sz w:val="24"/>
          <w:szCs w:val="24"/>
        </w:rPr>
        <w:t xml:space="preserve">anking suites. My approach is methodology-driven and data-informed: I blend 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18420D">
        <w:rPr>
          <w:rFonts w:ascii="Times New Roman" w:hAnsi="Times New Roman" w:cs="Times New Roman"/>
          <w:sz w:val="24"/>
          <w:szCs w:val="24"/>
        </w:rPr>
        <w:t>etnographic and field studies with behavioural analytics and iterative prototyping to eliminate friction, boost conversions, and raise completion rates across digital-banking journeys. Remaining hands-on with Figma, Tailwind, and React, I maintain robust design systems and ensure every release meets WCAG 2.1 AA and PCI DSS standards—expertise that aligns squarely with Moneybase’s EU-wide growth plans.</w:t>
      </w:r>
    </w:p>
    <w:p w:rsidR="000B0904" w:rsidRPr="000B0904" w:rsidRDefault="000B0904" w:rsidP="000B0904">
      <w:pPr>
        <w:rPr>
          <w:rFonts w:ascii="Times New Roman" w:hAnsi="Times New Roman" w:cs="Times New Roman"/>
          <w:sz w:val="24"/>
          <w:szCs w:val="24"/>
        </w:rPr>
      </w:pPr>
      <w:r w:rsidRPr="000B0904">
        <w:rPr>
          <w:rFonts w:ascii="Times New Roman" w:hAnsi="Times New Roman" w:cs="Times New Roman"/>
          <w:sz w:val="24"/>
          <w:szCs w:val="24"/>
        </w:rPr>
        <w:lastRenderedPageBreak/>
        <w:t xml:space="preserve">Moneybase’s mission to unify payments, cards and investments in a single 360° platform resonates with the challenges that have animated my career. </w:t>
      </w:r>
      <w:r w:rsidR="00AA5481" w:rsidRPr="00AA5481">
        <w:rPr>
          <w:rFonts w:ascii="Times New Roman" w:hAnsi="Times New Roman" w:cs="Times New Roman"/>
          <w:sz w:val="24"/>
          <w:szCs w:val="24"/>
        </w:rPr>
        <w:t>Leveraging the rigor I honed at Navantis—where I delivered complex, compliant, highly scalable platforms for Canadian enterprises—and the hands-on digital-banking expertise I now exercise at IdeaHub, designing mobile wallets, Tap-&amp;-Pay flows and omnichannel banking suites, I can help Moneybase deepen user-research practices, unify its cross-platform design language and champion inclusive, accessible experiences for Maltese, English and wider EU audiences.</w:t>
      </w:r>
      <w:r w:rsidRPr="000B0904">
        <w:rPr>
          <w:rFonts w:ascii="Times New Roman" w:hAnsi="Times New Roman" w:cs="Times New Roman"/>
          <w:sz w:val="24"/>
          <w:szCs w:val="24"/>
        </w:rPr>
        <w:t xml:space="preserve"> By strengthening behavioural insight, tightening design-to-dev hand-offs and elevating accessibility as a brand pillar, I am confident I can boost engagement, accelerate customer acquisition and cement Moneybase’s position as Malta’s fintech leader.</w:t>
      </w:r>
    </w:p>
    <w:p w:rsidR="00A777D0" w:rsidRDefault="00AA5481" w:rsidP="000B0904">
      <w:pPr>
        <w:rPr>
          <w:rFonts w:ascii="Times New Roman" w:hAnsi="Times New Roman" w:cs="Times New Roman"/>
          <w:sz w:val="24"/>
          <w:szCs w:val="24"/>
        </w:rPr>
      </w:pPr>
      <w:r w:rsidRPr="00AA5481">
        <w:rPr>
          <w:rFonts w:ascii="Times New Roman" w:hAnsi="Times New Roman" w:cs="Times New Roman"/>
          <w:sz w:val="24"/>
          <w:szCs w:val="24"/>
        </w:rPr>
        <w:t>I am equally comfortable relocating to Malta, working fully remote, or adopting a hybrid arrangement—whichever best supports Moneybase’s goals—and can be available to start within one month’s notice. I would welcome the opportunity to discuss how my digital-banking UX leadership—shaped by a decade at Navantis Canada and refined through subsequent fintech innovation—can contribute to Moneybase’s continued success. Thank you for your consideration.</w:t>
      </w:r>
    </w:p>
    <w:p w:rsidR="008A255C" w:rsidRDefault="008A255C" w:rsidP="000B0904">
      <w:pPr>
        <w:rPr>
          <w:rFonts w:ascii="Times New Roman" w:hAnsi="Times New Roman" w:cs="Times New Roman"/>
          <w:sz w:val="24"/>
          <w:szCs w:val="24"/>
        </w:rPr>
      </w:pPr>
    </w:p>
    <w:p w:rsidR="008A255C" w:rsidRDefault="008A255C" w:rsidP="000B09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Sincerely,</w:t>
      </w:r>
    </w:p>
    <w:p w:rsidR="008A255C" w:rsidRPr="000B0904" w:rsidRDefault="008A255C" w:rsidP="000B0904">
      <w:r>
        <w:rPr>
          <w:rFonts w:ascii="Times New Roman" w:hAnsi="Times New Roman" w:cs="Times New Roman"/>
          <w:sz w:val="24"/>
          <w:szCs w:val="24"/>
        </w:rPr>
        <w:t>Hirantha Dhanuka De Silva</w:t>
      </w:r>
    </w:p>
    <w:sectPr w:rsidR="008A255C" w:rsidRPr="000B0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904"/>
    <w:rsid w:val="000B0904"/>
    <w:rsid w:val="00116BD3"/>
    <w:rsid w:val="001537FE"/>
    <w:rsid w:val="0018420D"/>
    <w:rsid w:val="001D671D"/>
    <w:rsid w:val="00223D68"/>
    <w:rsid w:val="0062013D"/>
    <w:rsid w:val="00817EA9"/>
    <w:rsid w:val="008A255C"/>
    <w:rsid w:val="009369DC"/>
    <w:rsid w:val="00A777D0"/>
    <w:rsid w:val="00AA5481"/>
    <w:rsid w:val="00B54F0E"/>
    <w:rsid w:val="00D7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64621"/>
  <w15:chartTrackingRefBased/>
  <w15:docId w15:val="{FDD563F1-FAC8-4EF8-9B73-48AC66240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9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9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9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9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9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25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25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9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9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iranthadhanuk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Hirantha Dhanuka De Silva</dc:creator>
  <cp:keywords/>
  <dc:description/>
  <cp:lastModifiedBy>Hirantha Dhanuka De Silva</cp:lastModifiedBy>
  <cp:revision>6</cp:revision>
  <dcterms:created xsi:type="dcterms:W3CDTF">2025-05-21T04:01:00Z</dcterms:created>
  <dcterms:modified xsi:type="dcterms:W3CDTF">2025-05-21T07:08:00Z</dcterms:modified>
</cp:coreProperties>
</file>