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COMPREHENSIVE ASSESSMENT REPORT</w:t>
      </w:r>
    </w:p>
    <w:p>
      <w:pPr>
        <w:autoSpaceDN w:val="0"/>
        <w:autoSpaceDE w:val="0"/>
        <w:widowControl/>
        <w:spacing w:line="552" w:lineRule="exact" w:before="8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(DRAFT)</w:t>
      </w:r>
    </w:p>
    <w:p>
      <w:pPr>
        <w:autoSpaceDN w:val="0"/>
        <w:autoSpaceDE w:val="0"/>
        <w:widowControl/>
        <w:spacing w:line="352" w:lineRule="exact" w:before="448" w:after="0"/>
        <w:ind w:left="36" w:right="1296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>Module: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Computational Intelligence (CIS 6005)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Assessment: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WRIT1 - Deep Learning Plus AI Mini Project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Target Dataset: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House Price Prediction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Trained Models: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Linear Regression, XGBoost Regressor, Random Forest Regressor </w:t>
      </w:r>
      <w:r>
        <w:rPr>
          <w:rFonts w:ascii="Helvetica" w:hAnsi="Helvetica" w:eastAsia="Helvetica"/>
          <w:b/>
          <w:i w:val="0"/>
          <w:color w:val="333333"/>
          <w:sz w:val="22"/>
        </w:rPr>
        <w:t>Artifact Link: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 xml:space="preserve">submission.csv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Application Code: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| 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templates/index.html</w:t>
      </w:r>
    </w:p>
    <w:p>
      <w:pPr>
        <w:autoSpaceDN w:val="0"/>
        <w:autoSpaceDE w:val="0"/>
        <w:widowControl/>
        <w:spacing w:line="480" w:lineRule="exact" w:before="994" w:after="0"/>
        <w:ind w:left="36" w:right="864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A: Computational Intelligence vs Traditional Artificial </w:t>
      </w:r>
      <w:r>
        <w:rPr>
          <w:rFonts w:ascii="Helvetica" w:hAnsi="Helvetica" w:eastAsia="Helvetica"/>
          <w:b/>
          <w:i w:val="0"/>
          <w:color w:val="1F3A52"/>
          <w:sz w:val="30"/>
        </w:rPr>
        <w:t>Intelligence (10 Marks)</w:t>
      </w:r>
    </w:p>
    <w:p>
      <w:pPr>
        <w:autoSpaceDN w:val="0"/>
        <w:autoSpaceDE w:val="0"/>
        <w:widowControl/>
        <w:spacing w:line="330" w:lineRule="exact" w:before="52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Artificial Intelligence Paradigms</w:t>
      </w:r>
    </w:p>
    <w:p>
      <w:pPr>
        <w:autoSpaceDN w:val="0"/>
        <w:autoSpaceDE w:val="0"/>
        <w:widowControl/>
        <w:spacing w:line="352" w:lineRule="exact" w:before="270" w:after="0"/>
        <w:ind w:left="36" w:right="7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Intelligence (AI) as a scientific discipline seeks to create computational systems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 cognitive behaviors analogous to human intelligence (Russell and Norvig 2020).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Historically, the pursuit of AI has bifurcated into two primary paradigms: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Traditional Artificial </w:t>
      </w:r>
      <w:r>
        <w:rPr>
          <w:rFonts w:ascii="Helvetica" w:hAnsi="Helvetica" w:eastAsia="Helvetica"/>
          <w:b/>
          <w:i w:val="0"/>
          <w:color w:val="333333"/>
          <w:sz w:val="22"/>
        </w:rPr>
        <w:t>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(also known as Symbolic AI, Hard AI, or Good Old-Fashioned AI - GOFAI) and </w:t>
      </w:r>
      <w:r>
        <w:rPr>
          <w:rFonts w:ascii="Helvetica" w:hAnsi="Helvetica" w:eastAsia="Helvetica"/>
          <w:b/>
          <w:i w:val="0"/>
          <w:color w:val="333333"/>
          <w:sz w:val="22"/>
        </w:rPr>
        <w:t>Computational 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(CI, often associated with Soft Computing or Connectionist AI). While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focuses on high-level cognitive functions through symbolic manipulation,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approaches problem-solving from a low-level, biologically-inspired,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data-driven perspective (Engelbrecht 2007).</w:t>
      </w:r>
    </w:p>
    <w:p>
      <w:pPr>
        <w:autoSpaceDN w:val="0"/>
        <w:autoSpaceDE w:val="0"/>
        <w:widowControl/>
        <w:spacing w:line="330" w:lineRule="exact" w:before="984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Traditional Artificial Intelligence (Symbolic &amp; Expert Systems)</w:t>
      </w:r>
    </w:p>
    <w:p>
      <w:pPr>
        <w:autoSpaceDN w:val="0"/>
        <w:autoSpaceDE w:val="0"/>
        <w:widowControl/>
        <w:spacing w:line="352" w:lineRule="exact" w:before="270" w:after="0"/>
        <w:ind w:left="36" w:right="7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is characterized by a "top-down" conceptual framework. It operates on the physical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symbol system hypothesis, which posits that symbolic processing is necessary and sufficient for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general intelligent action (Newell and Simon 1976).</w:t>
      </w:r>
    </w:p>
    <w:p>
      <w:pPr>
        <w:autoSpaceDN w:val="0"/>
        <w:tabs>
          <w:tab w:pos="666" w:val="left"/>
        </w:tabs>
        <w:autoSpaceDE w:val="0"/>
        <w:widowControl/>
        <w:spacing w:line="352" w:lineRule="exact" w:before="304" w:after="0"/>
        <w:ind w:left="336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Core Tenets and Mechanisms: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Traditional AI models human reasoning by explicitly coding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rules and knowledge. The core mechanism involves a </w:t>
      </w:r>
      <w:r>
        <w:rPr>
          <w:rFonts w:ascii="Helvetica" w:hAnsi="Helvetica" w:eastAsia="Helvetica"/>
          <w:b/>
          <w:i w:val="0"/>
          <w:color w:val="333333"/>
          <w:sz w:val="22"/>
        </w:rPr>
        <w:t>Knowledge Base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 repository of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facts and rule-based logic, typically represented as IF-THEN structures) and an </w:t>
      </w:r>
      <w:r>
        <w:rPr>
          <w:rFonts w:ascii="Helvetica" w:hAnsi="Helvetica" w:eastAsia="Helvetica"/>
          <w:b/>
          <w:i w:val="0"/>
          <w:color w:val="333333"/>
          <w:sz w:val="22"/>
        </w:rPr>
        <w:t>Inference</w:t>
      </w:r>
    </w:p>
    <w:p>
      <w:pPr>
        <w:sectPr>
          <w:pgSz w:w="11906" w:h="16838"/>
          <w:pgMar w:top="648" w:right="1080" w:bottom="944" w:left="1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660" w:right="864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 xml:space="preserve">Engine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(which applies logical rules using deductive reasoning mechanisms such 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forward-chaining or backward-chaining).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Because reasoning is representational and rule-based, symbolic systems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highly deterministic and explainable. The logic path leading to a specific decision can be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fully traced and audited, making it highly effective in closed, deterministic, and highly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structured environments (e.g., mathematical theorem proving, tax calculators, and chess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engines).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Critical Limitations: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Symbolic systems exhibit extreme brittleness (McCarthy 1990). They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 absolute certainty and structured inputs; they lack the capacity to process noisy,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ambiguous, or incomplete real-world data. Furthermore, they suffer from the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"Knowledge 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Acquisition Bottleneck"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—the practical impossibility of manually coding every potential rule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in complex, dynamically changing environments.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Computational Intelligence (CI)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contrast, Computational Intelligence (CI) utilizes a "bottom-up" approach, focusing on adaptive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mechanisms that learn from raw data or interactive environments. Bezdek (1994) famously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distinguished CI from traditional AI by stating that a system is computationally intelligent when it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begins to process low-level numeric pattern data, incorporates learning and adaptation,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avoids rigid symbolic representation.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primary pillars of Computational Intelligence include: 1.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Artificial Neural Networks (ANNs):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Connectionist models inspired by biological nervous systems. They consist of layers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interconnected nodes (neurons) that adjust their synaptic weights via training algorithms (e.g.,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backpropagation) to approximate complex, highly non-linear functions (Rumelhart, Hinton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Williams 1986). 2. </w:t>
      </w:r>
      <w:r>
        <w:rPr>
          <w:rFonts w:ascii="Helvetica" w:hAnsi="Helvetica" w:eastAsia="Helvetica"/>
          <w:b/>
          <w:i w:val="0"/>
          <w:color w:val="333333"/>
          <w:sz w:val="22"/>
        </w:rPr>
        <w:t>Evolutionary Computation (EC):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Optimization and search paradigms inspired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by biological evolution and genetics (e.g., Genetic Algorithms). They generate optimal solutions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through iterative generation, selection, crossover, and mutation (Holland 1992). 3.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Fuzzy Logic </w:t>
      </w:r>
      <w:r>
        <w:rPr>
          <w:rFonts w:ascii="Helvetica" w:hAnsi="Helvetica" w:eastAsia="Helvetica"/>
          <w:b/>
          <w:i w:val="0"/>
          <w:color w:val="333333"/>
          <w:sz w:val="22"/>
        </w:rPr>
        <w:t>Systems (FLS):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mathematical framework designed to process "approximate" rather than "exact"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reasoning. Unlike binary Boolean logic, fuzzy logic maps membership inputs to continuous truth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values between 0 and 1, simulating human decision-making under uncertainty (Zadeh 1965).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Comparative Evaluation: Traditional AI vs. Computational Intelligence</w:t>
      </w:r>
    </w:p>
    <w:p>
      <w:pPr>
        <w:sectPr>
          <w:pgSz w:w="11906" w:h="16838"/>
          <w:pgMar w:top="680" w:right="1104" w:bottom="107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424"/>
        <w:ind w:left="28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fundamental differences between the two paradigms can be evaluated across several critical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operational dimensions: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235"/>
        <w:gridCol w:w="3235"/>
        <w:gridCol w:w="3235"/>
      </w:tblGrid>
      <w:tr>
        <w:trPr>
          <w:trHeight w:hRule="exact" w:val="1088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8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Dimension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Traditional Artificial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Intelligence (Symbolic AI)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Computational Intelligence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(Soft Computing)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Logic &amp; Precision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Binary Boolean logic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(True/False; 0 or 1). Demands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 precision.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64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Multi-valued fuzzy logic.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Tolerates imprecision, noise,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and approximation.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Reasoning Flow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Top-Down: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Deductive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reasoning from general rules to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specific cases (Deduction).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6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Bottom-Up: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Inductive learning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from specific data points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general patterns (Induction).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Knowledge Origin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engineered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hard-coded by human domain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experts.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Learned dynamically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autonomously from empirical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data.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Adaptability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Static. System rules must be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recoded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accommodate changes.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Dynamic. Adapts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self-correctively through weight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adjustments or evolution.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Explainability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78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White-Box: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Decisions are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highly transparent and logical.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Black-Box: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High mathematical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complexity makes 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interactions difficult to audit.</w:t>
            </w:r>
          </w:p>
        </w:tc>
      </w:tr>
      <w:tr>
        <w:trPr>
          <w:trHeight w:hRule="exact" w:val="1696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Real-world Suitability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4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Structured, rule-bound systems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(e.g., database management,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syntax parsing).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Uncertain, non-linear, spatial,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and noisy tasks (e.g., house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price forecasting, image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recognition).</w:t>
            </w:r>
          </w:p>
        </w:tc>
      </w:tr>
    </w:tbl>
    <w:p>
      <w:pPr>
        <w:autoSpaceDN w:val="0"/>
        <w:autoSpaceDE w:val="0"/>
        <w:widowControl/>
        <w:spacing w:line="304" w:lineRule="exact" w:before="264" w:after="0"/>
        <w:ind w:left="28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Suitability for Housing Price Forecasting</w:t>
      </w:r>
    </w:p>
    <w:p>
      <w:pPr>
        <w:autoSpaceDN w:val="0"/>
        <w:autoSpaceDE w:val="0"/>
        <w:widowControl/>
        <w:spacing w:line="352" w:lineRule="exact" w:before="258" w:after="0"/>
        <w:ind w:left="28" w:right="2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For the task of real estate valuation, traditional symbolic systems are highly deficient. Real estate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prices are governed by highly non-linear correlations, geographical coordinate interactions,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macro-economic volatility that cannot be expressed as manual IF-THEN rules. By utilizing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 (such as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or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ensembles),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system can autonomously ingest spatial datasets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), model the complex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non-linear interaction of attributes (like mapping Latitude/Longitude coordinates onto prices), and</w:t>
      </w:r>
    </w:p>
    <w:p>
      <w:pPr>
        <w:sectPr>
          <w:pgSz w:w="11906" w:h="16838"/>
          <w:pgMar w:top="680" w:right="1074" w:bottom="850" w:left="1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generalize effectively to predict prices on unseen test cases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estate_test.csv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References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Bezdek, J.C., 1994. What is computational intelligence?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Computational Intelligence: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Imitating Life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pp.1-12.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Engelbrecht, A.P., 2007. </w:t>
      </w:r>
      <w:r>
        <w:rPr>
          <w:rFonts w:ascii="Helvetica" w:hAnsi="Helvetica" w:eastAsia="Helvetica"/>
          <w:b w:val="0"/>
          <w:i/>
          <w:color w:val="333333"/>
          <w:sz w:val="22"/>
        </w:rPr>
        <w:t>Computational intelligence: an introduction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John Wiley &amp; Sons.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Holland, J.H., 1992. </w:t>
      </w:r>
      <w:r>
        <w:rPr>
          <w:rFonts w:ascii="Helvetica" w:hAnsi="Helvetica" w:eastAsia="Helvetica"/>
          <w:b w:val="0"/>
          <w:i/>
          <w:color w:val="333333"/>
          <w:sz w:val="22"/>
        </w:rPr>
        <w:t>Adaptation in natural and artificial systems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MIT press.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McCarthy, J., 1990. Formalizing common sense.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Formalizing Common Sense: Papers by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John McCarthy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pp.93-116.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Newell, A. and Simon, H.A., 1976. Computer science as empirical inquiry: Symbols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search. </w:t>
      </w:r>
      <w:r>
        <w:rPr>
          <w:rFonts w:ascii="Helvetica" w:hAnsi="Helvetica" w:eastAsia="Helvetica"/>
          <w:b w:val="0"/>
          <w:i/>
          <w:color w:val="333333"/>
          <w:sz w:val="22"/>
        </w:rPr>
        <w:t>Communications of the ACM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19(3), pp.113-126.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138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Rumelhart, D.E., Hinton, G.E. and Williams, R.J., 1986. Learning representations by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back-propagating errors. </w:t>
      </w:r>
      <w:r>
        <w:rPr>
          <w:rFonts w:ascii="Helvetica" w:hAnsi="Helvetica" w:eastAsia="Helvetica"/>
          <w:b w:val="0"/>
          <w:i/>
          <w:color w:val="333333"/>
          <w:sz w:val="22"/>
        </w:rPr>
        <w:t>Nature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323(6088), pp.533-536.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39"/>
        <w:gridCol w:w="4839"/>
      </w:tblGrid>
      <w:tr>
        <w:trPr>
          <w:trHeight w:hRule="exact" w:val="1848"/>
        </w:trPr>
        <w:tc>
          <w:tcPr>
            <w:tcW w:type="dxa" w:w="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288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•</w:t>
            </w:r>
          </w:p>
        </w:tc>
        <w:tc>
          <w:tcPr>
            <w:tcW w:type="dxa" w:w="914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1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Russell, S. and Norvig, P., 2020. </w:t>
            </w:r>
            <w:r>
              <w:rPr>
                <w:rFonts w:ascii="Helvetica" w:hAnsi="Helvetica" w:eastAsia="Helvetica"/>
                <w:b w:val="0"/>
                <w:i/>
                <w:color w:val="333333"/>
                <w:sz w:val="22"/>
              </w:rPr>
              <w:t>Artificial intelligence: a modern approach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. 4th ed. Pearson.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Zadeh, L.A., 1965. Fuzzy sets. </w:t>
            </w:r>
            <w:r>
              <w:rPr>
                <w:rFonts w:ascii="Helvetica" w:hAnsi="Helvetica" w:eastAsia="Helvetica"/>
                <w:b w:val="0"/>
                <w:i/>
                <w:color w:val="333333"/>
                <w:sz w:val="22"/>
              </w:rPr>
              <w:t>Information and Control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, 8(3), pp.338-353.</w:t>
            </w:r>
          </w:p>
        </w:tc>
      </w:tr>
    </w:tbl>
    <w:p>
      <w:pPr>
        <w:autoSpaceDN w:val="0"/>
        <w:autoSpaceDE w:val="0"/>
        <w:widowControl/>
        <w:spacing w:line="412" w:lineRule="exact" w:before="45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B: Literature Review (20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Real Estate Valuation Modeling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Real estate price forecasting constitutes a fundamental problem in computational economics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spatial analysis. The market value of residential properties is determined by a complex,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heterogeneous mixture of physical characteristics (e.g., number of rooms, bedrooms,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structural age), demographic parameters (e.g., neighborhood population and median income),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geographical coordinates (latitude and longitude) representing spatial attributes (Limsombunchao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2004). Historically, real estate mass appraisal has transitioned from rigid, parametric econometric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models to flexible, data-driven Computational Intelligence (CI) algorithms. This literature review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evaluates the historical development, methodological frameworks, strengths, and constraints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three dominant paradigms in valuation modeling: Hedonic Pricing Models (HPM), Tree-Based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Ensemble methods (Random Forest and GBDT/XGBoost), and Deep Learning architectures.</w:t>
      </w:r>
    </w:p>
    <w:p>
      <w:pPr>
        <w:sectPr>
          <w:pgSz w:w="11906" w:h="16838"/>
          <w:pgMar w:top="680" w:right="1104" w:bottom="96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332" w:lineRule="exact" w:before="3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Hedonic Price Modeling (Parametric Econometric Approaches)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theoretical foundation of modern real estate valuation originates from Rosen’s (1974) Hedonic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Pricing Model (HPM). Rosen posited that goods are valued for their utility-bearing characteristics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rather than the good itself. Consequently, the transaction price of a house can be modeled as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function of its individual structural, neighborhood, and environmental attributes:</w:t>
      </w:r>
    </w:p>
    <w:p>
      <w:pPr>
        <w:autoSpaceDN w:val="0"/>
        <w:autoSpaceDE w:val="0"/>
        <w:widowControl/>
        <w:spacing w:line="304" w:lineRule="exact" w:before="352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$$P = f(S, N, E) + \epsilon$$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$S$ represents structural features, $N$ represents neighborhood demographics, $E$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represents environmental/geographical indicators, and $\epsilon$ is the random error term.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Traditionally, HPM is estimated using parametric techniques such as Ordinary Least Squares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(OLS) linear regression, Ridge regression, or Lasso regression (Malpezzi 2003). * </w:t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primary advantage of parametric HPM lies in its statistical transparency and interpretability. OLS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outputs explicit coefficients (beta weights) for each characteristic, enabling economists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appraisers to measure the marginal contribution of individual features (e.g., the exact dollar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 increase associated with adding a bedroom) and perform hypothesis testing via t-statistics. * </w:t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Despite its widespread historical adoption, parametric HPM is severely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restricted by several theoretical assumptions. OLS assumes that the relationship between property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 and price is strictly linear or log-linear, which fails to capture complex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dynamics such as the accelerated depreciation of very old properties or diminishing returns 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total rooms (Basu and Thibodeau 1998). Furthermore, OLS is highly susceptible to </w:t>
      </w:r>
      <w:r>
        <w:rPr>
          <w:rFonts w:ascii="Helvetica" w:hAnsi="Helvetica" w:eastAsia="Helvetica"/>
          <w:b/>
          <w:i w:val="0"/>
          <w:color w:val="333333"/>
          <w:sz w:val="22"/>
        </w:rPr>
        <w:t>multicollinearity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(e.g., the high correlation between the number of rooms and bedrooms) and </w:t>
      </w:r>
      <w:r>
        <w:rPr>
          <w:rFonts w:ascii="Helvetica" w:hAnsi="Helvetica" w:eastAsia="Helvetica"/>
          <w:b/>
          <w:i w:val="0"/>
          <w:color w:val="333333"/>
          <w:sz w:val="22"/>
        </w:rPr>
        <w:t>spatial autocorrelation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where property values are geographically clustered, violating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assumption of independent and identically distributed (i.i.d.) error terms (Fotheringham, Brunsdon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and Charlton 2002).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Non-Parametric Machine Learning &amp; Tree-Based Ensembles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address the limitations of parametric linearity, researchers have increasingly adopted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non-parametric machine learning models. Unlike HPM, non-parametric algorithms do not assume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predefined mathematical form for the target function, allowing them to learn arbitrary decision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 directly from empirical data.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Random Forest Regressors (Bagging)</w:t>
      </w:r>
    </w:p>
    <w:p>
      <w:pPr>
        <w:sectPr>
          <w:pgSz w:w="11906" w:h="16838"/>
          <w:pgMar w:top="714" w:right="1104" w:bottom="102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Introduced by Breiman (2001), the Random Forest (RF) algorithm is an ensemble method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constructs a multitude of decision trees during training. To output a prediction, RF averages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outputs of individual trees (bootstrap aggregation, or bagging), while injecting randomness by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selecting a random subset of features at each split.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comparative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studies of mass appraisal, Random Forest consistently outperforms linear OLS. Antipov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Pokryshevskaya (2012) demonstrated that RF handles spatial interactions and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natively without requiring complex variable transformations. Furthermore, because it averages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predictions across hundreds of independent trees, RF exhibits high robustness against overfitting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is insensitive to outliers—a common occurrence in housing datasets containing luxury estates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or distressed properties.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Gradient Boosting and XGBoost (Boosting)</w:t>
      </w:r>
    </w:p>
    <w:p>
      <w:pPr>
        <w:autoSpaceDN w:val="0"/>
        <w:autoSpaceDE w:val="0"/>
        <w:widowControl/>
        <w:spacing w:line="352" w:lineRule="exact" w:before="26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Random Forest grows trees in parallel, Gradient Boosting Decision Trees (GBDT) build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trees sequentially. Each new tree is trained to predict the residuals (errors) of the preceding trees,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using gradient descent optimization to minimize a loss function (Friedman 2001). Chen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Guestrin (2016) optimized this paradigm by introducing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 (Extreme Gradient Boosting)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which incorporates a regularized objective function to control model complexity and prevent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overfitting, alongside parallelized tree construction.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GBDT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XGBoost have emerged as the state-of-the-art for tabular regression tasks. Mullainathan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Spiess (2017) highlighted that boosting algorithms excel at mapping complex coordinate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interactions (Latitude and Longitude) to local neighborhood values, representing a significant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improvement over traditional dummy variables for submarkets. The algorithm's built-in handling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missing values and computational efficiency make it highly suitable for production-level API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deployment.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Artificial Neural Networks (Connectionist Systems / Deep Learning)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Neural Networks (ANNs), particularly Multi-Layer Perceptrons (MLPs), represent another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prominent non-parametric paradigm. Drawing inspiration from biological neural pathways, ANNs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pass input features through multiple hidden layers of interconnected nodes where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activation functions (e.g., ReLU) are applied (Hornik, Stinchcombe and White 1989).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304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real estate forecasting, ANNs act as universal function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approximators capable of modeling extremely intricate, high-dimensional interactions.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 (2004) compared OLS and ANNs on housing datasets and concluded that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connectionist approach achieves lower Root Mean Squared Error (RMSE) due to its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ability to model complex structural-spatial interactions.</w:t>
      </w:r>
    </w:p>
    <w:p>
      <w:pPr>
        <w:sectPr>
          <w:pgSz w:w="11906" w:h="16838"/>
          <w:pgMar w:top="680" w:right="1104" w:bottom="87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However, deep learning models present significant drawbacks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when applied to tabular datasets of moderate size (e.g., under 50,000 observations).</w:t>
      </w:r>
    </w:p>
    <w:p>
      <w:pPr>
        <w:autoSpaceDN w:val="0"/>
        <w:autoSpaceDE w:val="0"/>
        <w:widowControl/>
        <w:spacing w:line="352" w:lineRule="exact" w:before="0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Oyallon and Varoquaux (2022) conducted extensive benchmarks comparing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deep learning architectures to tree ensembles on tabular data, finding that tree-based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models (like XGBoost and Random Forest) consistently outperform ANNs. Neural networks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are highly sensitive to hyperparameter choices, require extensive data normalization, are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computationally expensive to train, and suffer from a complete lack of interpretability (the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"black box" problem), making them less practical for real estate markets where </w:t>
      </w:r>
      <w:r>
        <w:br/>
      </w:r>
      <w:r>
        <w:rPr>
          <w:rFonts w:ascii="Helvetica" w:hAnsi="Helvetica" w:eastAsia="Helvetica"/>
          <w:b w:val="0"/>
          <w:i w:val="0"/>
          <w:color w:val="333333"/>
          <w:sz w:val="22"/>
        </w:rPr>
        <w:t>transparency is legally or socially required.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Summary and Synthesis of Model Selection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Based on the literature review, the model selections for this project are justified as follows: 1. </w:t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serves as the essential parametric baseline, representing traditional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econometric appraisal (HPM) to highlight the performance gains of non-parametric approaches. 2.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selected as a robust bagging ensemble to handle structural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outlier variance. 3.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represents the state-of-the-art regularized boosting paradigm,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selected for its superior predictive performance on tabular coordinate and demographic data.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6. References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Antipov, E.A. and Pokryshevskaya, E.B., 2012. Mass appraisal of residential apartments: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 application of Random Forest. </w:t>
      </w:r>
      <w:r>
        <w:rPr>
          <w:rFonts w:ascii="Helvetica" w:hAnsi="Helvetica" w:eastAsia="Helvetica"/>
          <w:b w:val="0"/>
          <w:i/>
          <w:color w:val="333333"/>
          <w:sz w:val="22"/>
        </w:rPr>
        <w:t>International Journal of Housing Markets and Analysis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5(2), pp.126-139.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Basu, S. and Thibodeau, T.G., 1998. Analysis of spatial autocorrelation in house prices.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The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Journal of Real Estate Finance and Economics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17(1), pp.61-85.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Breiman, L., 2001. Random forests. </w:t>
      </w:r>
      <w:r>
        <w:rPr>
          <w:rFonts w:ascii="Helvetica" w:hAnsi="Helvetica" w:eastAsia="Helvetica"/>
          <w:b w:val="0"/>
          <w:i/>
          <w:color w:val="333333"/>
          <w:sz w:val="22"/>
        </w:rPr>
        <w:t>Machine Learning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45(1), pp.5-32.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Chen, T. and Guestrin, C., 2016. Xgboost: A scalable tree boosting system.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Proceedings of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the 22nd ACM SIGKDD International Conference on Knowledge Discovery and Data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Mining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pp.785-794.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Fotheringham, A.S., Brunsdon, C. and Charlton, M., 2002.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Geographically weighted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regression: the analysis of spatially varying relationships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John Wiley &amp; Sons.</w:t>
      </w:r>
    </w:p>
    <w:p>
      <w:pPr>
        <w:sectPr>
          <w:pgSz w:w="11906" w:h="16838"/>
          <w:pgMar w:top="680" w:right="1104" w:bottom="116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Friedman, J.H., 2001. Greedy function approximation: a gradient boosting machine.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Annals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of Statistics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pp.1189-1232.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L., Oyallon, E. and Varoquaux, G., 2022. Why do tree-based models still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outperform deep learning on tabular data?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Advances in Neural Information Processing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Systems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35, pp.507-520.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Hornik, K., Stinchcombe, M. and White, H., 1989. Multilayer feedforward networks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universal approximators. </w:t>
      </w:r>
      <w:r>
        <w:rPr>
          <w:rFonts w:ascii="Helvetica" w:hAnsi="Helvetica" w:eastAsia="Helvetica"/>
          <w:b w:val="0"/>
          <w:i/>
          <w:color w:val="333333"/>
          <w:sz w:val="22"/>
        </w:rPr>
        <w:t>Neural Networks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2(5), pp.359-366.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Limsombunchao, V., 2004. House price prediction: hedonic price model vs. artificial neural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network. </w:t>
      </w:r>
      <w:r>
        <w:rPr>
          <w:rFonts w:ascii="Helvetica" w:hAnsi="Helvetica" w:eastAsia="Helvetica"/>
          <w:b w:val="0"/>
          <w:i/>
          <w:color w:val="333333"/>
          <w:sz w:val="22"/>
        </w:rPr>
        <w:t>New Zealand Agricultural and Resource Economics Society Conference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pp.25-26.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Malpezzi, S., 2003. Hedonic pricing models: a selective and applied review.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Housing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Economics and Public Policy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pp.67-89.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Mullainathan, S. and Spiess, J., 2017. Machine learning: an applied econometric approach.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Journal of Economic Perspectives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31(2), pp.87-106.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Rosen, S., 1974. Hedonic prices and implicit markets: product differentiation in pure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competition. </w:t>
      </w:r>
      <w:r>
        <w:rPr>
          <w:rFonts w:ascii="Helvetica" w:hAnsi="Helvetica" w:eastAsia="Helvetica"/>
          <w:b w:val="0"/>
          <w:i/>
          <w:color w:val="333333"/>
          <w:sz w:val="22"/>
        </w:rPr>
        <w:t>Journal of Political Economy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82(1), pp.34-55.</w:t>
      </w:r>
    </w:p>
    <w:p>
      <w:pPr>
        <w:autoSpaceDN w:val="0"/>
        <w:autoSpaceDE w:val="0"/>
        <w:widowControl/>
        <w:spacing w:line="480" w:lineRule="exact" w:before="1368" w:after="0"/>
        <w:ind w:left="30" w:right="432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C: Exploratory Data Analysis (EDA) and Model Influence </w:t>
      </w:r>
      <w:r>
        <w:rPr>
          <w:rFonts w:ascii="Helvetica" w:hAnsi="Helvetica" w:eastAsia="Helvetica"/>
          <w:b/>
          <w:i w:val="0"/>
          <w:color w:val="1F3A52"/>
          <w:sz w:val="30"/>
        </w:rPr>
        <w:t>(10 Marks)</w:t>
      </w:r>
    </w:p>
    <w:p>
      <w:pPr>
        <w:autoSpaceDN w:val="0"/>
        <w:autoSpaceDE w:val="0"/>
        <w:widowControl/>
        <w:spacing w:line="352" w:lineRule="exact" w:before="34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Exploratory Data Analysis (EDA) was carried out to understand the structure, distribution,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relationships within the dataset for the real estate price prediction task. The analysis aimed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identify data quality issues, target distribution, feature behavior, and correlations that affect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performance and algorithmic choices.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training dataset has 16,512 observations and 11 attributes. These include physical structural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attributes, local demographic indicators, and geographic coordinates, along with the continuous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An initial check showed missing values in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(~7.9% of training records) and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(~0.1%). The dataset contains a mix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numerical (float and integer) and engineered categorical variables, supporting the use of robust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scaling, imputation, and encoding pipelines during model development.</w:t>
      </w:r>
    </w:p>
    <w:p>
      <w:pPr>
        <w:sectPr>
          <w:pgSz w:w="11906" w:h="16838"/>
          <w:pgMar w:top="680" w:right="1104" w:bottom="111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3.1 Target Variable Distribution and Boundary Capping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shows the transaction price of properties (scaled by a factor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100,000, e.g. a target value of 2.3367 represents a price of $233,671.67). Unlike classification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tasks,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a continuous numerical variable. Analysis of its distribution showed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right-skewed layout with a sharp spike at the upper boundary (5.0001), representing a hard price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cap of $500,000 imposed during data collection.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this boundary limit and skewness, standard linear regressions are prone to predicting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negative values or out-of-bounds prices. So, we chose to implement a clipping threshold (capping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 at 0.0) in our model inference pipeline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06_model_inference.ipynb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Furthermore, this boundary behavior supported the use of non-parametric tree ensembles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(XGBoost and Random Forest), which construct split boundaries and handle capped limits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skewness natively without requiring mathematical target transformations.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3.2 Numerical Feature Distributions and Outliers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distributions of numerical features were examined using histograms with KDE overlays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identify skewness, outliers, and general trends (see Figure 1). To further validate the presence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and spread of outliers, boxplots were compiled for all numerical attributes (see Figure 2).</w:t>
      </w:r>
    </w:p>
    <w:p>
      <w:pPr>
        <w:sectPr>
          <w:pgSz w:w="11906" w:h="16838"/>
          <w:pgMar w:top="676" w:right="1104" w:bottom="144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251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25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1134" w:bottom="1440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544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54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8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Applicant area income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showed a right-skewed distribution, indicating that most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property neighborhoods belong to middle-income classes, while a few represent high-income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districts. Average occupancy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AvgOccupancy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 and rooms per household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RoomsPerHousehold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exhibited extreme right-skewed distributions with heavy outlier tails (e.g., maximum occupancy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values reaching 1,243 and rooms exceeding 50 per household), which are clearly highlighted by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individual points outside the boxplot whiskers.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Geographical coordinates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displayed multi-modal spatial distributions,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representing major population and housing clusters (e.g., coastal and metropolitan hubs).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these spatial and skewed patterns, standard linear scaling would be heavily distorted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by extreme outliers. This influenced the decision to use robust tree-based ensembles (XGBoost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Random Forest) that are rank-based and invariant to monotonic scale transformations,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making them immune to outlier scaling bias.</w:t>
      </w:r>
    </w:p>
    <w:p>
      <w:pPr>
        <w:autoSpaceDN w:val="0"/>
        <w:autoSpaceDE w:val="0"/>
        <w:widowControl/>
        <w:spacing w:line="330" w:lineRule="exact" w:before="9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3.3 Categorical and Engineered Feature Analysis</w:t>
      </w:r>
    </w:p>
    <w:p>
      <w:pPr>
        <w:sectPr>
          <w:pgSz w:w="11906" w:h="16838"/>
          <w:pgMar w:top="720" w:right="1104" w:bottom="111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capture the non-linear depreciation of housing values over time, the numerical feature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was engineered into a categorical feature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PropertyAge_bins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using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brackets: 'New' ($\le 15$ years), 'Moderate' ($16-35$ years), and 'Old' ($&gt;35$ years) (see Figure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3).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547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54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mathematically prove that these binned age groups represent statistically distinct house prices,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conducted formal hypothesis testing: * </w:t>
      </w:r>
      <w:r>
        <w:rPr>
          <w:rFonts w:ascii="Helvetica" w:hAnsi="Helvetica" w:eastAsia="Helvetica"/>
          <w:b/>
          <w:i w:val="0"/>
          <w:color w:val="333333"/>
          <w:sz w:val="22"/>
        </w:rPr>
        <w:t>ANOVA F-Test: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one-way Analysis of Variance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(ANOVA) test across the three age categories resulted in a highly significant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F-statistic of 113.82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($p &lt; 0.05$). This statistically confirms that the mean housing prices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among 'New', 'Moderate', and 'Old' properties are significantly different. * </w:t>
      </w:r>
      <w:r>
        <w:rPr>
          <w:rFonts w:ascii="Helvetica" w:hAnsi="Helvetica" w:eastAsia="Helvetica"/>
          <w:b/>
          <w:i w:val="0"/>
          <w:color w:val="333333"/>
          <w:sz w:val="22"/>
        </w:rPr>
        <w:t>Student's T-Test: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independent two-sample t-test between the 'New' and 'Old' property subsets yielded a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t-statistic </w:t>
      </w:r>
      <w:r>
        <w:rPr>
          <w:rFonts w:ascii="Helvetica" w:hAnsi="Helvetica" w:eastAsia="Helvetica"/>
          <w:b/>
          <w:i w:val="0"/>
          <w:color w:val="333333"/>
          <w:sz w:val="22"/>
        </w:rPr>
        <w:t>of 14.85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confirming that new properties command a statistically higher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price profile.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This statistical validation justified our encoding strategy (Ordinal Encoding) in the preprocessing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pipeline, allowing tree splits in XGBoost and Random Forest to branch on clean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thresholds.</w:t>
      </w:r>
    </w:p>
    <w:p>
      <w:pPr>
        <w:sectPr>
          <w:pgSz w:w="11906" w:h="16838"/>
          <w:pgMar w:top="680" w:right="1104" w:bottom="77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3.4 Correlation Analysis</w:t>
      </w:r>
    </w:p>
    <w:p>
      <w:pPr>
        <w:autoSpaceDN w:val="0"/>
        <w:autoSpaceDE w:val="0"/>
        <w:widowControl/>
        <w:spacing w:line="352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correlation heatmap was created to look at linear relationships between numerical features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variable (see Figure 4).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94730" cy="5551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555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strong positive correlation was found between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(correlation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coefficient </w:t>
      </w:r>
      <w:r>
        <w:rPr>
          <w:rFonts w:ascii="Symbol" w:hAnsi="Symbol" w:eastAsia="Symbol"/>
          <w:b w:val="0"/>
          <w:i w:val="0"/>
          <w:color w:val="33333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0.85). In linear models, this causes severe multicollinearity, inflating the variance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coefficients and rendering the model unstable. To balance this, we engineered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BedroomsRatio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-0.26$).</w:t>
      </w:r>
    </w:p>
    <w:p>
      <w:pPr>
        <w:autoSpaceDN w:val="0"/>
        <w:autoSpaceDE w:val="0"/>
        <w:widowControl/>
        <w:spacing w:line="352" w:lineRule="exact" w:before="30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Regarding the target variable,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a strong positive correlation with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0.69$), identifying it as the single most predictive feature. Coordinates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weak individual linear correlations ($r \approx -0.08$ and $r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\approx -0.05$), yet they are highly predictive of house price through geographic interaction. This</w:t>
      </w:r>
    </w:p>
    <w:p>
      <w:pPr>
        <w:sectPr>
          <w:pgSz w:w="11906" w:h="16838"/>
          <w:pgMar w:top="676" w:right="1074" w:bottom="854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required using models like XGBoost that split coordinates in multi-dimensional space to capture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localized value groups.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Key Insights from EDA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dataset has missing values in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which were dropped during training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preserve distribution shapes, but handled via median imputer in production to handle user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default inputs.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price is right-skewed with a cap at 5.0, requiring clipping bounds in inference.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Indicators like occupancy and rooms per household have heavy outlier tails, directing our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choice toward tree-based ensembles (XGBoost/Random Forest) that are naturally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outlier-resistant.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Location coordinates do not exhibit simple linear relationships, calling for non-parametric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model architectures.</w:t>
      </w:r>
    </w:p>
    <w:p>
      <w:pPr>
        <w:autoSpaceDN w:val="0"/>
        <w:autoSpaceDE w:val="0"/>
        <w:widowControl/>
        <w:spacing w:line="352" w:lineRule="exact" w:before="63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general, the exploratory data analysis offered a solid basis for feature engineering,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selection, and evaluation strategies used in this project.</w:t>
      </w:r>
    </w:p>
    <w:p>
      <w:pPr>
        <w:autoSpaceDN w:val="0"/>
        <w:autoSpaceDE w:val="0"/>
        <w:widowControl/>
        <w:spacing w:line="412" w:lineRule="exact" w:before="106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D: System Architecture (10 Marks)</w:t>
      </w:r>
    </w:p>
    <w:p>
      <w:pPr>
        <w:autoSpaceDN w:val="0"/>
        <w:autoSpaceDE w:val="0"/>
        <w:widowControl/>
        <w:spacing w:line="332" w:lineRule="exact" w:before="528" w:after="34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Processing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678"/>
      </w:tblGrid>
      <w:tr>
        <w:trPr>
          <w:trHeight w:hRule="exact" w:val="3066"/>
        </w:trPr>
        <w:tc>
          <w:tcPr>
            <w:tcW w:type="dxa" w:w="963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156" w:right="14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graph TD A[estate_train.csv / Raw Data] --&gt; B[Data Cleaning: Drop ID, Drop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PropertyAge NaNs] B --&gt; C[Feature Engineering: PropertyAge Binning] C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D[ColumnTransformer Preprocessing: Imputation + StandardScaler + OrdinalEncoder]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 --&gt; E[Train-Test Split 80/20] E --&gt; F[GridSearchCV Hyperparameter Tuning] F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G[Linear, RF, and XGBoost Best Estimators] G --&gt; H[Model Serialization: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joblib.dump] H --&gt; I[Flask Web Server: app.py] J[estate_test.csv] --&gt; K[Impute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Test Age via Train Median] K --&gt; L[Test set Binning] L --&gt; M[Fitted Preprocessor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Transform] M --&gt; N[Predict TargetPrice using Saved XGBoost Model] N --&gt;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O[submission.csv]</w:t>
            </w:r>
          </w:p>
        </w:tc>
      </w:tr>
    </w:tbl>
    <w:p>
      <w:pPr>
        <w:autoSpaceDN w:val="0"/>
        <w:autoSpaceDE w:val="0"/>
        <w:widowControl/>
        <w:spacing w:line="332" w:lineRule="exact" w:before="28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Model Selection Justification</w:t>
      </w:r>
    </w:p>
    <w:p>
      <w:pPr>
        <w:sectPr>
          <w:pgSz w:w="11906" w:h="16838"/>
          <w:pgMar w:top="680" w:right="1104" w:bottom="100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Baseline regression model, fast and simple but restricted to linear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relationships.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Averages many independent decision trees. By introducing randomness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during tree splitting, it reduces variance, increases stability, and provides robust predictions.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XGBoost: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powerful gradient boosted decision trees algorithm. It trains trees sequentially,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each tree corrects errors of the previous ones. It is highly optimized, handles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non-linear relationships, and achieves outstanding accuracy.</w:t>
      </w:r>
    </w:p>
    <w:p>
      <w:pPr>
        <w:autoSpaceDN w:val="0"/>
        <w:autoSpaceDE w:val="0"/>
        <w:widowControl/>
        <w:spacing w:line="412" w:lineRule="exact" w:before="143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E: Full Model Evaluation &amp; Implementation (40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Performance Results (Test Set)</w:t>
      </w:r>
    </w:p>
    <w:p>
      <w:pPr>
        <w:autoSpaceDN w:val="0"/>
        <w:autoSpaceDE w:val="0"/>
        <w:widowControl/>
        <w:spacing w:line="352" w:lineRule="exact" w:before="270" w:after="424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models were trained using 6-fold cross-validation on the training set and evaluated on the test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1392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Model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Tuning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Hyperparameters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$R^2$ Score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Root Mean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Squared Error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(RMSE)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Mean Absolute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Error (MAE)</w:t>
            </w:r>
          </w:p>
        </w:tc>
      </w:tr>
      <w:tr>
        <w:trPr>
          <w:trHeight w:hRule="exact" w:val="1088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 xml:space="preserve">Linear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Regression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None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0.6521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0.6693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0.4805</w:t>
            </w:r>
          </w:p>
        </w:tc>
      </w:tr>
      <w:tr>
        <w:trPr>
          <w:trHeight w:hRule="exact" w:val="200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Random Forest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0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12,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min_samples_leaf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2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306" w:lineRule="exact" w:before="728" w:after="0"/>
              <w:ind w:left="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0.7854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: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0.5257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0.3522</w:t>
            </w:r>
          </w:p>
        </w:tc>
      </w:tr>
      <w:tr>
        <w:trPr>
          <w:trHeight w:hRule="exact" w:val="198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XGBoost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144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6,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learning_rate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0.1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0.8256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0.4739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0.3124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1104" w:bottom="108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Web Application Setup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Backend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app.py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Utilizes Flask. Loads serialized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preprocessor.joblib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linear_regression_model.joblib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xgboost_model.joblib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and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random_forest_model.joblib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on startup. Serves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/predict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endpoint returning JSON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predictions.</w:t>
      </w:r>
    </w:p>
    <w:p>
      <w:pPr>
        <w:autoSpaceDN w:val="0"/>
        <w:autoSpaceDE w:val="0"/>
        <w:widowControl/>
        <w:spacing w:line="344" w:lineRule="exact" w:before="166" w:after="0"/>
        <w:ind w:left="660" w:right="288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>Frontend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templates/index.html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Glassmorphic web panel with Outfit typography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dynamic dark mode sliders for all 10 features: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sliders: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IncomeLevel, PropertyAge, TotalRooms, TotalBedrooms, AvgOccupancy,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RoomsPerHousehold, BedroomsRatio.</w:t>
      </w:r>
    </w:p>
    <w:p>
      <w:pPr>
        <w:autoSpaceDN w:val="0"/>
        <w:tabs>
          <w:tab w:pos="990" w:val="left"/>
        </w:tabs>
        <w:autoSpaceDE w:val="0"/>
        <w:widowControl/>
        <w:spacing w:line="304" w:lineRule="exact" w:before="198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inputs: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NeighborhoodPop, Latitude, Longitude.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Live updates are sent asynchronously to the backend on slider adjust, updating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predicted prices dynamically with a neon green layout.</w:t>
      </w:r>
    </w:p>
    <w:p>
      <w:pPr>
        <w:autoSpaceDN w:val="0"/>
        <w:autoSpaceDE w:val="0"/>
        <w:widowControl/>
        <w:spacing w:line="412" w:lineRule="exact" w:before="170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F: Critical Evaluation &amp; Limitations (10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Domain Suitability of the Model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Random Forest Regressor is highly suited for real estate valuation. It is robust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outliers (which are common in real estate due to luxury housing spikes) and captures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interactions between geographic coordinates and average occupancy.</w:t>
      </w:r>
    </w:p>
    <w:p>
      <w:pPr>
        <w:autoSpaceDN w:val="0"/>
        <w:autoSpaceDE w:val="0"/>
        <w:widowControl/>
        <w:spacing w:line="332" w:lineRule="exact" w:before="81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Suitability of Deep Learning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Deep Learning (e.g. MLPs) can approximate the spatial price function, it is less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suitable here due to: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115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Data scale: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Tabular dataset size (15k rows) is too small to train large network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parameters without massive overfitting.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Interpretability: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appraisers require structural rules (e.g., how the bedrooms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ratio impacts price) which are inspectable in tree splits but completely hidden in deep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neural weights.</w:t>
      </w:r>
    </w:p>
    <w:p>
      <w:pPr>
        <w:sectPr>
          <w:pgSz w:w="11906" w:h="16838"/>
          <w:pgMar w:top="676" w:right="1104" w:bottom="111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Limitations of the Current Approach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Temporal Shift: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does not include time metrics. Inflation, interest rates,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seasonal spikes are completely ignored.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Geographical Constraints: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is bound to the coordinate boundaries of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training dataset. It cannot predict prices for properties outside these geographical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boundaries.</w:t>
      </w:r>
    </w:p>
    <w:p>
      <w:pPr>
        <w:autoSpaceDN w:val="0"/>
        <w:autoSpaceDE w:val="0"/>
        <w:widowControl/>
        <w:spacing w:line="332" w:lineRule="exact" w:before="8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Future Suggestions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successfully implemented XGBoost and improved the $R^2$ score to </w:t>
      </w:r>
      <w:r>
        <w:rPr>
          <w:rFonts w:ascii="Helvetica" w:hAnsi="Helvetica" w:eastAsia="Helvetica"/>
          <w:b/>
          <w:i w:val="0"/>
          <w:color w:val="333333"/>
          <w:sz w:val="22"/>
        </w:rPr>
        <w:t>0.8256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Future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work could incorporate LightGBM to speed up training.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Incorporate SHAP (Shapley Additive exPlanations) values to provide local feature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contribution visualization in the web application UI.</w:t>
      </w:r>
    </w:p>
    <w:sectPr w:rsidR="00FC693F" w:rsidRPr="0006063C" w:rsidSect="00034616">
      <w:pgSz w:w="11906" w:h="16838"/>
      <w:pgMar w:top="676" w:right="1440" w:bottom="1440" w:left="11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