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1296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Mini Project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Trained 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>Artifact Link: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 xml:space="preserve">submission.csv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 (Russell and Norvig 2020).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Historically, the pursuit of AI has 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Traditional Artificial </w:t>
      </w:r>
      <w:r>
        <w:rPr>
          <w:rFonts w:ascii="Helvetica" w:hAnsi="Helvetica" w:eastAsia="Helvetica"/>
          <w:b/>
          <w:i w:val="0"/>
          <w:color w:val="333333"/>
          <w:sz w:val="22"/>
        </w:rPr>
        <w:t>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often associated with Soft Computing or Connectionist AI). While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focuses on high-level cognitive functions through symbolic manipulation,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approaches problem-solving from a low-level, biologically-inspired,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data-driven perspective (Engelbrecht 2007).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 (Newell and Simon 1976).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>Inference</w:t>
      </w:r>
    </w:p>
    <w:p>
      <w:pPr>
        <w:sectPr>
          <w:pgSz w:w="11906" w:h="16838"/>
          <w:pgMar w:top="648" w:right="1080" w:bottom="944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660" w:right="864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 xml:space="preserve">Engine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(which applies logical rules using deductive reasoning mechanisms such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 (McCarthy 1990). They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 absolute certainty and structured inputs; they lack the capacity to process noisy,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ambiguous, or 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Acquisition 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in complex, 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(1994) famously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distinguished CI from traditional AI by stating that a system is computationally intelligent when it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begins to process low-level numeric pattern data, incorporates learning and adaptation,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avoids rigid 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 (Rumelhart, Hinton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Williams 1986). 2. </w:t>
      </w:r>
      <w:r>
        <w:rPr>
          <w:rFonts w:ascii="Helvetica" w:hAnsi="Helvetica" w:eastAsia="Helvetica"/>
          <w:b/>
          <w:i w:val="0"/>
          <w:color w:val="333333"/>
          <w:sz w:val="22"/>
        </w:rPr>
        <w:t>Evolutionary 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biological evolution and genetics (e.g., Genetic Algorithms). They generate optimal solutions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through iterative generation, selection, crossover, and mutation (Holland 1992). 3.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Fuzzy Logic </w:t>
      </w:r>
      <w:r>
        <w:rPr>
          <w:rFonts w:ascii="Helvetica" w:hAnsi="Helvetica" w:eastAsia="Helvetica"/>
          <w:b/>
          <w:i w:val="0"/>
          <w:color w:val="333333"/>
          <w:sz w:val="22"/>
        </w:rPr>
        <w:t>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designed to process "approximate" rather than "exact"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reasoning. Unlike binary Boolean logic, fuzzy logic maps membership inputs to continuous truth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between 0 and 1, simulating human decision-making under uncertainty (Zadeh 1965).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sectPr>
          <w:pgSz w:w="11906" w:h="16838"/>
          <w:pgMar w:top="680" w:right="1104" w:bottom="107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424"/>
        <w:ind w:left="28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235"/>
        <w:gridCol w:w="3235"/>
        <w:gridCol w:w="3235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4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6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4" w:lineRule="exact" w:before="264" w:after="0"/>
        <w:ind w:left="28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58" w:after="0"/>
        <w:ind w:left="28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non-linear interaction of attributes (like mapping Latitude/Longitude coordinates onto prices), and</w:t>
      </w:r>
    </w:p>
    <w:p>
      <w:pPr>
        <w:sectPr>
          <w:pgSz w:w="11906" w:h="16838"/>
          <w:pgMar w:top="680" w:right="1074" w:bottom="850" w:left="1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Bezdek, J.C., 1994. What is computational intelligence?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Computational Intelligence: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Imitating Life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pp.1-12.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Engelbrecht, A.P., 2007. </w:t>
      </w:r>
      <w:r>
        <w:rPr>
          <w:rFonts w:ascii="Helvetica" w:hAnsi="Helvetica" w:eastAsia="Helvetica"/>
          <w:b w:val="0"/>
          <w:i/>
          <w:color w:val="333333"/>
          <w:sz w:val="22"/>
        </w:rPr>
        <w:t>Computational intelligence: an introduction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Holland, J.H., 1992. </w:t>
      </w:r>
      <w:r>
        <w:rPr>
          <w:rFonts w:ascii="Helvetica" w:hAnsi="Helvetica" w:eastAsia="Helvetica"/>
          <w:b w:val="0"/>
          <w:i/>
          <w:color w:val="333333"/>
          <w:sz w:val="22"/>
        </w:rPr>
        <w:t>Adaptation in natural and artificial 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MIT press.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McCarthy, J., 1990. Formalizing common sense.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Formalizing Common Sense: Papers by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John McCarthy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pp.93-116.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Newell, A. and Simon, H.A., 1976. Computer science as empirical inquiry: Symbols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search. </w:t>
      </w:r>
      <w:r>
        <w:rPr>
          <w:rFonts w:ascii="Helvetica" w:hAnsi="Helvetica" w:eastAsia="Helvetica"/>
          <w:b w:val="0"/>
          <w:i/>
          <w:color w:val="333333"/>
          <w:sz w:val="22"/>
        </w:rPr>
        <w:t>Communications of the ACM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19(3), pp.113-126.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138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Rumelhart, D.E., Hinton, G.E. and Williams, R.J., 1986. Learning representations by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back-propagating errors. </w:t>
      </w:r>
      <w:r>
        <w:rPr>
          <w:rFonts w:ascii="Helvetica" w:hAnsi="Helvetica" w:eastAsia="Helvetica"/>
          <w:b w:val="0"/>
          <w:i/>
          <w:color w:val="333333"/>
          <w:sz w:val="22"/>
        </w:rPr>
        <w:t>Nature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323(6088), pp.533-536.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9"/>
        <w:gridCol w:w="4839"/>
      </w:tblGrid>
      <w:tr>
        <w:trPr>
          <w:trHeight w:hRule="exact" w:val="1848"/>
        </w:trPr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288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</w:p>
        </w:tc>
        <w:tc>
          <w:tcPr>
            <w:tcW w:type="dxa" w:w="914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Russell, S. and Norvig, P., 2020.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Artificial intelligence: a modern approach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. 4th ed. Pearson.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Zadeh, L.A., 1965. Fuzzy sets.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Information and Control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, 8(3), pp.338-353.</w:t>
            </w:r>
          </w:p>
        </w:tc>
      </w:tr>
    </w:tbl>
    <w:p>
      <w:pPr>
        <w:autoSpaceDN w:val="0"/>
        <w:autoSpaceDE w:val="0"/>
        <w:widowControl/>
        <w:spacing w:line="412" w:lineRule="exact" w:before="45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 (Limsombunchao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2004). Historically, real estate mass appraisal has transitioned from rigid, parametric econometric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to flexible, data-driven Computational Intelligence (CI) algorithms. This literature review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evaluates the historical development, methodological frameworks, strengths, and constraints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three dominant paradigms in valuation modeling: Hedonic Pricing Models (HPM),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Ensemble methods (Random Forest and GBDT/XGBoost), and Deep Learning architectures.</w:t>
      </w:r>
    </w:p>
    <w:p>
      <w:pPr>
        <w:sectPr>
          <w:pgSz w:w="11906" w:h="16838"/>
          <w:pgMar w:top="680" w:right="1104" w:bottom="9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(1974)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 (Malpezzi 2003).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primary 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 (Basu and Thibodeau 1998).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 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values are geographically clustered, violating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assumption of independent and identically distributed (i.i.d.) error terms (Fotheringham, Brunsdon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Charlton 2002).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sectPr>
          <w:pgSz w:w="11906" w:h="16838"/>
          <w:pgMar w:top="714" w:right="1104" w:bottom="102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 (2001), the Random Forest (RF) algorithm is an ensemble method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constructs a multitude of decision trees during training. To output a prediction, RF averages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outputs of individual trees (bootstrap aggregation, or bagging), while injecting randomness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selecting a 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studies of mass appraisal, Random Forest consistently outperforms linear OLS. Antipov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(2012) demonstrated that RF handles spatial interactions and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natively without requiring complex variable transformations. Furthermore, because it averages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predictions across hundreds of independent trees, RF exhibits high robustness against overfitting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is insensitive to outliers—a common occurrence in housing datasets containing luxury estates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or 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 (Friedman 2001). Chen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Guestrin (2016) optimized this 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which incorporates a regularized objective function to control model complexity and prevent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overfitting, alongside 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XGBoost have emerged as the state-of-the-art for tabular regression tasks. Mullainathan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Spiess (2017) highlighted that boosting algorithms excel at mapping complex coordinate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interactions (Latitude and Longitude) to local neighborhood values, representing a significant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improvement over traditional dummy variables for submarkets. The algorithm's built-in handling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missing values and computational efficiency make it highly suitable for production-level API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deployment.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 (Hornik, Stinchcombe and White 1989).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(2004) compared OLS and ANNs on housing datasets and concluded that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connectionist approach achieves lower Root Mean Squared Error (RMSE) due to its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ability to model complex structural-spatial interactions.</w:t>
      </w:r>
    </w:p>
    <w:p>
      <w:pPr>
        <w:sectPr>
          <w:pgSz w:w="11906" w:h="16838"/>
          <w:pgMar w:top="680" w:right="1104" w:bottom="87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when applied to tabular datasets of moderate size (e.g., under 50,000 observations).</w:t>
      </w:r>
    </w:p>
    <w:p>
      <w:pPr>
        <w:autoSpaceDN w:val="0"/>
        <w:autoSpaceDE w:val="0"/>
        <w:widowControl/>
        <w:spacing w:line="352" w:lineRule="exact" w:before="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(2022) conducted extensive benchmarks comparing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deep learning architectures to tree ensembles on tabular data, finding that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(like XGBoost and Random Forest) consistently outperform ANNs. Neural networks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are highly sensitive to hyperparameter choices, require extensive data normalization, are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6.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Antipov, E.A. and Pokryshevskaya, E.B., 2012. Mass appraisal of residential apartments: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 application of Random Forest. </w:t>
      </w:r>
      <w:r>
        <w:rPr>
          <w:rFonts w:ascii="Helvetica" w:hAnsi="Helvetica" w:eastAsia="Helvetica"/>
          <w:b w:val="0"/>
          <w:i/>
          <w:color w:val="333333"/>
          <w:sz w:val="22"/>
        </w:rPr>
        <w:t>International Journal of Housing Markets and Analysis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5(2), pp.126-139.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Basu, S. and Thibodeau, T.G., 1998. Analysis of spatial autocorrelation in house prices.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Real Estate Finance and Economics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17(1), pp.61-85.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Breiman, L., 2001. Random forests. </w:t>
      </w:r>
      <w:r>
        <w:rPr>
          <w:rFonts w:ascii="Helvetica" w:hAnsi="Helvetica" w:eastAsia="Helvetica"/>
          <w:b w:val="0"/>
          <w:i/>
          <w:color w:val="333333"/>
          <w:sz w:val="22"/>
        </w:rPr>
        <w:t>Machine Learning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45(1), pp.5-32.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Chen, T. and Guestrin, C., 2016. Xgboost: A scalable tree boosting system.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Proceedings of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22nd ACM SIGKDD International Conference on Knowledge Discovery and Data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Mining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pp.785-794.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Fotheringham, A.S., Brunsdon, C. and Charlton, M., 2002.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Geographically weighted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regression: the analysis of spatially varying relationships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sectPr>
          <w:pgSz w:w="11906" w:h="16838"/>
          <w:pgMar w:top="680" w:right="1104" w:bottom="116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Friedman, J.H., 2001. Greedy function approximation: a gradient boosting machine.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Annals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of Statistics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pp.1189-1232.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L., Oyallon, E. and Varoquaux, G., 2022. Why do tree-based models still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outperform deep learning on tabular data?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Advances in Neural Information Processing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35, pp.507-520.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Hornik, K., Stinchcombe, M. and White, H., 1989. Multilayer feedforward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universal approximators. </w:t>
      </w:r>
      <w:r>
        <w:rPr>
          <w:rFonts w:ascii="Helvetica" w:hAnsi="Helvetica" w:eastAsia="Helvetica"/>
          <w:b w:val="0"/>
          <w:i/>
          <w:color w:val="333333"/>
          <w:sz w:val="22"/>
        </w:rPr>
        <w:t>Neural Networks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2(5), pp.359-366.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Limsombunchao, V., 2004. House price prediction: hedonic price model vs. artificial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network. </w:t>
      </w:r>
      <w:r>
        <w:rPr>
          <w:rFonts w:ascii="Helvetica" w:hAnsi="Helvetica" w:eastAsia="Helvetica"/>
          <w:b w:val="0"/>
          <w:i/>
          <w:color w:val="333333"/>
          <w:sz w:val="22"/>
        </w:rPr>
        <w:t>New Zealand Agricultural and Resource Economics Society Conference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pp.25-26.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Malpezzi, S., 2003. Hedonic pricing models: a selective and applied review.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Housing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Economics and Public Policy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pp.67-89.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Mullainathan, S. and Spiess, J., 2017. Machine learning: an applied econometric approach.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Economic Perspectives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31(2), pp.87-106.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Rosen, S., 1974. Hedonic prices and implicit markets: product differentiation in pure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competition. </w:t>
      </w:r>
      <w:r>
        <w:rPr>
          <w:rFonts w:ascii="Helvetica" w:hAnsi="Helvetica" w:eastAsia="Helvetica"/>
          <w:b w:val="0"/>
          <w:i/>
          <w:color w:val="333333"/>
          <w:sz w:val="22"/>
        </w:rPr>
        <w:t>Journal of Political Economy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82(1), pp.34-55.</w:t>
      </w:r>
    </w:p>
    <w:p>
      <w:pPr>
        <w:autoSpaceDN w:val="0"/>
        <w:autoSpaceDE w:val="0"/>
        <w:widowControl/>
        <w:spacing w:line="480" w:lineRule="exact" w:before="1368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autoSpaceDN w:val="0"/>
        <w:autoSpaceDE w:val="0"/>
        <w:widowControl/>
        <w:spacing w:line="352" w:lineRule="exact" w:before="34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sectPr>
          <w:pgSz w:w="11906" w:h="16838"/>
          <w:pgMar w:top="680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Feature Distributions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distributions of numerical features were examined using histograms with KDE overlays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identify skewness, outliers, and general trends (see Figure 1).</w:t>
      </w:r>
    </w:p>
    <w:p>
      <w:pPr>
        <w:sectPr>
          <w:pgSz w:w="11906" w:h="16838"/>
          <w:pgMar w:top="676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5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and rooms 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exhibited extreme right-skewed distributions with heavy outlier tails (e.g., maximum occupancy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reaching 1,243 and rooms exceeding 50 per household).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these spatial and skewed patterns, standard linear scaling would be heavily distorted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extreme outliers. This influenced the decision to use robust tree-based ensembles (XGBoost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Random Forest) that are rank-based and invariant to monotonic scale transformations,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autoSpaceDN w:val="0"/>
        <w:autoSpaceDE w:val="0"/>
        <w:widowControl/>
        <w:spacing w:line="352" w:lineRule="exact" w:before="270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using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brackets: 'New' ($\le 15$ years), 'Moderate' ($16-35$ years), and 'Old' ($&gt;35$ years) (see Figure</w:t>
      </w:r>
    </w:p>
    <w:p>
      <w:pPr>
        <w:sectPr>
          <w:pgSz w:w="11906" w:h="16838"/>
          <w:pgMar w:top="720" w:right="1074" w:bottom="85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2).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sectPr>
          <w:pgSz w:w="11906" w:h="16838"/>
          <w:pgMar w:top="680" w:right="1104" w:bottom="95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5551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\approx -0.05$), yet they are highly predictive of house price through geographic interaction.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sectPr>
          <w:pgSz w:w="11906" w:h="16838"/>
          <w:pgMar w:top="680" w:right="1134" w:bottom="824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sectPr>
          <w:pgSz w:w="11906" w:h="16838"/>
          <w:pgMar w:top="714" w:right="1104" w:bottom="11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330" w:lineRule="exact" w:before="28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sectPr>
          <w:pgSz w:w="11906" w:h="16838"/>
          <w:pgMar w:top="680" w:right="1104" w:bottom="119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0" w:lineRule="exact" w:before="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autoSpaceDE w:val="0"/>
        <w:widowControl/>
        <w:spacing w:line="344" w:lineRule="exact" w:before="166" w:after="0"/>
        <w:ind w:left="660" w:right="288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990" w:val="left"/>
        </w:tabs>
        <w:autoSpaceDE w:val="0"/>
        <w:widowControl/>
        <w:spacing w:line="304" w:lineRule="exact" w:before="198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predicted prices dynamically with a neon green layout.</w:t>
      </w:r>
    </w:p>
    <w:p>
      <w:pPr>
        <w:autoSpaceDN w:val="0"/>
        <w:autoSpaceDE w:val="0"/>
        <w:widowControl/>
        <w:spacing w:line="412" w:lineRule="exact" w:before="170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115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parameters without massive overfitting.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ratio impacts price) which are inspectable in tree splits but completely hidden in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neural weights.</w:t>
      </w:r>
    </w:p>
    <w:p>
      <w:pPr>
        <w:sectPr>
          <w:pgSz w:w="11906" w:h="16838"/>
          <w:pgMar w:top="680" w:right="1104" w:bottom="138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