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8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COMPREHENSIVE ASSESSMENT REPORT</w:t>
      </w:r>
    </w:p>
    <w:p>
      <w:pPr>
        <w:autoSpaceDN w:val="0"/>
        <w:autoSpaceDE w:val="0"/>
        <w:widowControl/>
        <w:spacing w:line="552" w:lineRule="exact" w:before="8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40"/>
        </w:rPr>
        <w:t>(DRAFT)</w:t>
      </w:r>
    </w:p>
    <w:p>
      <w:pPr>
        <w:autoSpaceDN w:val="0"/>
        <w:autoSpaceDE w:val="0"/>
        <w:widowControl/>
        <w:spacing w:line="352" w:lineRule="exact" w:before="448" w:after="0"/>
        <w:ind w:left="36" w:right="1296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Module: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Computational Intelligence (CIS 6005)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Assessment: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WRIT1 - Deep Learning Plus AI Mini Project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Target Dataset: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House Price Prediction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Trained Models: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Linear Regression, XGBoost Regressor, Random Forest Regressor </w:t>
      </w:r>
      <w:r>
        <w:rPr>
          <w:rFonts w:ascii="Helvetica" w:hAnsi="Helvetica" w:eastAsia="Helvetica"/>
          <w:b/>
          <w:i w:val="0"/>
          <w:color w:val="333333"/>
          <w:sz w:val="22"/>
        </w:rPr>
        <w:t>Artifact Link: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 xml:space="preserve">submission.csv </w:t>
      </w:r>
      <w:r>
        <w:br/>
      </w:r>
      <w:r>
        <w:rPr>
          <w:rFonts w:ascii="Helvetica" w:hAnsi="Helvetica" w:eastAsia="Helvetica"/>
          <w:b/>
          <w:i w:val="0"/>
          <w:color w:val="333333"/>
          <w:sz w:val="22"/>
        </w:rPr>
        <w:t>Application Code: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| </w:t>
      </w:r>
      <w:r>
        <w:rPr>
          <w:rFonts w:ascii="Helvetica" w:hAnsi="Helvetica" w:eastAsia="Helvetica"/>
          <w:b w:val="0"/>
          <w:i w:val="0"/>
          <w:color w:val="0000FF"/>
          <w:sz w:val="22"/>
          <w:u w:val="single"/>
        </w:rPr>
        <w:t>templates/index.html</w:t>
      </w:r>
    </w:p>
    <w:p>
      <w:pPr>
        <w:autoSpaceDN w:val="0"/>
        <w:autoSpaceDE w:val="0"/>
        <w:widowControl/>
        <w:spacing w:line="480" w:lineRule="exact" w:before="994" w:after="0"/>
        <w:ind w:left="36" w:right="864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A: Computational Intelligence vs Traditional Artificial </w:t>
      </w:r>
      <w:r>
        <w:rPr>
          <w:rFonts w:ascii="Helvetica" w:hAnsi="Helvetica" w:eastAsia="Helvetica"/>
          <w:b/>
          <w:i w:val="0"/>
          <w:color w:val="1F3A52"/>
          <w:sz w:val="30"/>
        </w:rPr>
        <w:t>Intelligence (10 Marks)</w:t>
      </w:r>
    </w:p>
    <w:p>
      <w:pPr>
        <w:autoSpaceDN w:val="0"/>
        <w:autoSpaceDE w:val="0"/>
        <w:widowControl/>
        <w:spacing w:line="330" w:lineRule="exact" w:before="528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Artificial Intelligence Paradigms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Intelligence (AI) as a scientific discipline seeks to create computational systems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 cognitive behaviors analogous to human intelligence (Russell and Norvig 2020).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Historically, the pursuit of AI has bifurcated into two primary paradigms: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Traditional Artificial </w:t>
      </w:r>
      <w:r>
        <w:rPr>
          <w:rFonts w:ascii="Helvetica" w:hAnsi="Helvetica" w:eastAsia="Helvetica"/>
          <w:b/>
          <w:i w:val="0"/>
          <w:color w:val="333333"/>
          <w:sz w:val="22"/>
        </w:rPr>
        <w:t>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(also known as Symbolic AI, Hard AI, or Good Old-Fashioned AI - GOFAI) and </w:t>
      </w:r>
      <w:r>
        <w:rPr>
          <w:rFonts w:ascii="Helvetica" w:hAnsi="Helvetica" w:eastAsia="Helvetica"/>
          <w:b/>
          <w:i w:val="0"/>
          <w:color w:val="333333"/>
          <w:sz w:val="22"/>
        </w:rPr>
        <w:t>Computational Intelligence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(CI, often associated with Soft Computing or Connectionist AI). While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focuses on high-level cognitive functions through symbolic manipulation,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approaches problem-solving from a low-level, biologically-inspired,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data-driven perspective (Engelbrecht 2007).</w:t>
      </w:r>
    </w:p>
    <w:p>
      <w:pPr>
        <w:autoSpaceDN w:val="0"/>
        <w:autoSpaceDE w:val="0"/>
        <w:widowControl/>
        <w:spacing w:line="330" w:lineRule="exact" w:before="984" w:after="0"/>
        <w:ind w:left="36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Traditional Artificial Intelligence (Symbolic &amp; Expert Systems)</w:t>
      </w:r>
    </w:p>
    <w:p>
      <w:pPr>
        <w:autoSpaceDN w:val="0"/>
        <w:autoSpaceDE w:val="0"/>
        <w:widowControl/>
        <w:spacing w:line="352" w:lineRule="exact" w:before="270" w:after="0"/>
        <w:ind w:left="36" w:right="74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 AI is characterized by a "top-down" conceptual framework. It operates on the physical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symbol system hypothesis, which posits that symbolic processing is necessary and sufficient for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general intelligent action (Newell and Simon 1976).</w:t>
      </w:r>
    </w:p>
    <w:p>
      <w:pPr>
        <w:autoSpaceDN w:val="0"/>
        <w:tabs>
          <w:tab w:pos="666" w:val="left"/>
        </w:tabs>
        <w:autoSpaceDE w:val="0"/>
        <w:widowControl/>
        <w:spacing w:line="352" w:lineRule="exact" w:before="304" w:after="0"/>
        <w:ind w:left="336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Core Tenets and Mechanisms: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Traditional AI models human reasoning by explicitly coding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rules and knowledge. The core mechanism involves a </w:t>
      </w:r>
      <w:r>
        <w:rPr>
          <w:rFonts w:ascii="Helvetica" w:hAnsi="Helvetica" w:eastAsia="Helvetica"/>
          <w:b/>
          <w:i w:val="0"/>
          <w:color w:val="333333"/>
          <w:sz w:val="22"/>
        </w:rPr>
        <w:t>Knowledge Base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(a repository of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facts and rule-based logic, typically represented as IF-THEN structures) and an </w:t>
      </w:r>
      <w:r>
        <w:rPr>
          <w:rFonts w:ascii="Helvetica" w:hAnsi="Helvetica" w:eastAsia="Helvetica"/>
          <w:b/>
          <w:i w:val="0"/>
          <w:color w:val="333333"/>
          <w:sz w:val="22"/>
        </w:rPr>
        <w:t>Inference</w:t>
      </w:r>
    </w:p>
    <w:p>
      <w:pPr>
        <w:sectPr>
          <w:pgSz w:w="11906" w:h="16838"/>
          <w:pgMar w:top="648" w:right="1080" w:bottom="944" w:left="1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660" w:right="864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 xml:space="preserve">Engine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(which applies logical rules using deductive reasoning mechanisms such as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forward-chaining or backward-chaining).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Because reasoning is representational and rule-based, symbolic systems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highly deterministic and explainable. The logic path leading to a specific decision can be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fully traced and audited, making it highly effective in closed, deterministic, and highly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structured environments (e.g., mathematical theorem proving, tax calculators, and chess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engines).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Critical Limitations: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Symbolic systems exhibit extreme brittleness (McCarthy 1990). They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 absolute certainty and structured inputs; they lack the capacity to process noisy,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ambiguous, or incomplete real-world data. Furthermore, they suffer from the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"Knowledge 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Acquisition Bottleneck"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—the practical impossibility of manually coding every potential rule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in complex, dynamically changing environments.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Computational Intelligence (CI)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contrast, Computational Intelligence (CI) utilizes a "bottom-up" approach, focusing on adaptive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mechanisms that learn from raw data or interactive environments. Bezdek (1994) famously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distinguished CI from traditional AI by stating that a system is computationally intelligent when it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begins to process low-level numeric pattern data, incorporates learning and adaptation,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avoids rigid symbolic representation.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primary pillars of Computational Intelligence include: 1.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Artificial Neural Networks (ANNs):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Connectionist models inspired by biological nervous systems. They consist of layers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interconnected nodes (neurons) that adjust their synaptic weights via training algorithms (e.g.,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backpropagation) to approximate complex, highly non-linear functions (Rumelhart, Hinton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Williams 1986). 2. </w:t>
      </w:r>
      <w:r>
        <w:rPr>
          <w:rFonts w:ascii="Helvetica" w:hAnsi="Helvetica" w:eastAsia="Helvetica"/>
          <w:b/>
          <w:i w:val="0"/>
          <w:color w:val="333333"/>
          <w:sz w:val="22"/>
        </w:rPr>
        <w:t>Evolutionary Computation (EC):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Optimization and search paradigms inspired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biological evolution and genetics (e.g., Genetic Algorithms). They generate optimal solutions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through iterative generation, selection, crossover, and mutation (Holland 1992). 3.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Fuzzy Logic </w:t>
      </w:r>
      <w:r>
        <w:rPr>
          <w:rFonts w:ascii="Helvetica" w:hAnsi="Helvetica" w:eastAsia="Helvetica"/>
          <w:b/>
          <w:i w:val="0"/>
          <w:color w:val="333333"/>
          <w:sz w:val="22"/>
        </w:rPr>
        <w:t>Systems (FLS):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mathematical framework designed to process "approximate" rather than "exact"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reasoning. Unlike binary Boolean logic, fuzzy logic maps membership inputs to continuous truth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values between 0 and 1, simulating human decision-making under uncertainty (Zadeh 1965).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Comparative Evaluation: Traditional AI vs. Computational Intelligence</w:t>
      </w:r>
    </w:p>
    <w:p>
      <w:pPr>
        <w:sectPr>
          <w:pgSz w:w="11906" w:h="16838"/>
          <w:pgMar w:top="680" w:right="1104" w:bottom="1074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424"/>
        <w:ind w:left="28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fundamental differences between the two paradigms can be evaluated across several critical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operational dimensions: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235"/>
        <w:gridCol w:w="3235"/>
        <w:gridCol w:w="3235"/>
      </w:tblGrid>
      <w:tr>
        <w:trPr>
          <w:trHeight w:hRule="exact" w:val="1088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8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Dimension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Traditional Artificial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Intelligence (Symbolic AI)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Computational Intelligence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(Soft Computing)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Logic &amp; Precision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Binary Boolean logic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(True/False; 0 or 1). Demands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 precision.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64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Multi-valued fuzzy logic.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Tolerates imprecision, noise,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and approximation.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Reasoning Flow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Top-Down: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Deductive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reasoning from general rules to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specific cases (Deduction).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6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Bottom-Up: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Inductive learning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from specific data points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general patterns (Induction).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Knowledge Origin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engineered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hard-coded by human domain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experts.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Learned dynamically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autonomously from empirical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data.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Adaptability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Static. System rules must be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manually recoded 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accommodate changes.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Dynamic. Adapts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self-correctively through weight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adjustments or evolution.</w:t>
            </w:r>
          </w:p>
        </w:tc>
      </w:tr>
      <w:tr>
        <w:trPr>
          <w:trHeight w:hRule="exact" w:val="1392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Explainability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8" w:after="0"/>
              <w:ind w:left="232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White-Box: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Decisions are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highly transparent and logical.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Black-Box: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 High mathematical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complexity makes 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interactions difficult to audit.</w:t>
            </w:r>
          </w:p>
        </w:tc>
      </w:tr>
      <w:tr>
        <w:trPr>
          <w:trHeight w:hRule="exact" w:val="1696"/>
        </w:trPr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2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Real-world Suitability</w:t>
            </w:r>
          </w:p>
        </w:tc>
        <w:tc>
          <w:tcPr>
            <w:tcW w:type="dxa" w:w="3212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4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Structured, rule-bound systems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(e.g., database management,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syntax parsing).</w:t>
            </w:r>
          </w:p>
        </w:tc>
        <w:tc>
          <w:tcPr>
            <w:tcW w:type="dxa" w:w="3214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2" w:after="0"/>
              <w:ind w:left="23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Uncertain, non-linear, spatial,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and noisy tasks (e.g., house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price forecasting, image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recognition).</w:t>
            </w:r>
          </w:p>
        </w:tc>
      </w:tr>
    </w:tbl>
    <w:p>
      <w:pPr>
        <w:autoSpaceDN w:val="0"/>
        <w:autoSpaceDE w:val="0"/>
        <w:widowControl/>
        <w:spacing w:line="304" w:lineRule="exact" w:before="264" w:after="0"/>
        <w:ind w:left="28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Suitability for Housing Price Forecasting</w:t>
      </w:r>
    </w:p>
    <w:p>
      <w:pPr>
        <w:autoSpaceDN w:val="0"/>
        <w:autoSpaceDE w:val="0"/>
        <w:widowControl/>
        <w:spacing w:line="352" w:lineRule="exact" w:before="258" w:after="0"/>
        <w:ind w:left="28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For the task of real estate valuation, traditional symbolic systems are highly deficient. Real estate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prices are governed by highly non-linear correlations, geographical coordinate interactions,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macro-economic volatility that cannot be expressed as manual IF-THEN rules. By utilizing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 Intelligence approach (such as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or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ensembles),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system can autonomously ingest spatial datasets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estate_train.csv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), model the complex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non-linear interaction of attributes (like mapping Latitude/Longitude coordinates onto prices), and</w:t>
      </w:r>
    </w:p>
    <w:p>
      <w:pPr>
        <w:sectPr>
          <w:pgSz w:w="11906" w:h="16838"/>
          <w:pgMar w:top="680" w:right="1074" w:bottom="850" w:left="1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generalize effectively to predict prices on unseen test cases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estate_test.csv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Bezdek, J.C., 1994. What is computational intelligence?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Computational Intelligence: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Imitating Life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pp.1-12.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Engelbrecht, A.P., 2007. </w:t>
      </w:r>
      <w:r>
        <w:rPr>
          <w:rFonts w:ascii="Helvetica" w:hAnsi="Helvetica" w:eastAsia="Helvetica"/>
          <w:b w:val="0"/>
          <w:i/>
          <w:color w:val="333333"/>
          <w:sz w:val="22"/>
        </w:rPr>
        <w:t>Computational intelligence: an introduction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Holland, J.H., 1992. </w:t>
      </w:r>
      <w:r>
        <w:rPr>
          <w:rFonts w:ascii="Helvetica" w:hAnsi="Helvetica" w:eastAsia="Helvetica"/>
          <w:b w:val="0"/>
          <w:i/>
          <w:color w:val="333333"/>
          <w:sz w:val="22"/>
        </w:rPr>
        <w:t>Adaptation in natural and artificial 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MIT press.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McCarthy, J., 1990. Formalizing common sense.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Formalizing Common Sense: Papers by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John McCarthy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pp.93-116.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Newell, A. and Simon, H.A., 1976. Computer science as empirical inquiry: Symbols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search. </w:t>
      </w:r>
      <w:r>
        <w:rPr>
          <w:rFonts w:ascii="Helvetica" w:hAnsi="Helvetica" w:eastAsia="Helvetica"/>
          <w:b w:val="0"/>
          <w:i/>
          <w:color w:val="333333"/>
          <w:sz w:val="22"/>
        </w:rPr>
        <w:t>Communications of the ACM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19(3), pp.113-126.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138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Rumelhart, D.E., Hinton, G.E. and Williams, R.J., 1986. Learning representations by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back-propagating errors. </w:t>
      </w:r>
      <w:r>
        <w:rPr>
          <w:rFonts w:ascii="Helvetica" w:hAnsi="Helvetica" w:eastAsia="Helvetica"/>
          <w:b w:val="0"/>
          <w:i/>
          <w:color w:val="333333"/>
          <w:sz w:val="22"/>
        </w:rPr>
        <w:t>Nature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323(6088), pp.533-536.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9"/>
        <w:gridCol w:w="4839"/>
      </w:tblGrid>
      <w:tr>
        <w:trPr>
          <w:trHeight w:hRule="exact" w:val="1848"/>
        </w:trPr>
        <w:tc>
          <w:tcPr>
            <w:tcW w:type="dxa" w:w="5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288" w:right="11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•</w:t>
            </w:r>
          </w:p>
        </w:tc>
        <w:tc>
          <w:tcPr>
            <w:tcW w:type="dxa" w:w="914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Russell, S. and Norvig, P., 2020.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Artificial intelligence: a modern approach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. 4th ed. Pearson.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 xml:space="preserve">Zadeh, L.A., 1965. Fuzzy sets. </w:t>
            </w:r>
            <w:r>
              <w:rPr>
                <w:rFonts w:ascii="Helvetica" w:hAnsi="Helvetica" w:eastAsia="Helvetica"/>
                <w:b w:val="0"/>
                <w:i/>
                <w:color w:val="333333"/>
                <w:sz w:val="22"/>
              </w:rPr>
              <w:t>Information and Control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22"/>
              </w:rPr>
              <w:t>, 8(3), pp.338-353.</w:t>
            </w:r>
          </w:p>
        </w:tc>
      </w:tr>
    </w:tbl>
    <w:p>
      <w:pPr>
        <w:autoSpaceDN w:val="0"/>
        <w:autoSpaceDE w:val="0"/>
        <w:widowControl/>
        <w:spacing w:line="412" w:lineRule="exact" w:before="45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B: Literature Review (20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Introduction to Real Estate Valuation Modeling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Real estate price forecasting constitutes a fundamental problem in computational economics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spatial analysis. The market value of residential properties is determined by a complex,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heterogeneous mixture of physical characteristics (e.g., number of rooms, bedrooms,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structural age), demographic parameters (e.g., neighborhood population and median income),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geographical coordinates (latitude and longitude) representing spatial attributes (Limsombunchao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2004). Historically, real estate mass appraisal has transitioned from rigid, parametric econometric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to flexible, data-driven Computational Intelligence (CI) algorithms. This literature review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evaluates the historical development, methodological frameworks, strengths, and constraints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three dominant paradigms in valuation modeling: Hedonic Pricing Models (HPM),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Ensemble methods (Random Forest and GBDT/XGBoost), and Deep Learning architectures.</w:t>
      </w:r>
    </w:p>
    <w:p>
      <w:pPr>
        <w:sectPr>
          <w:pgSz w:w="11906" w:h="16838"/>
          <w:pgMar w:top="680" w:right="1104" w:bottom="9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32" w:lineRule="exact" w:before="3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Hedonic Price Modeling (Parametric Econometric Approaches)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theoretical foundation of modern real estate valuation originates from Rosen’s (1974) Hedonic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Pricing Model (HPM). Rosen posited that goods are valued for their utility-bearing characteristics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rather than the good itself. Consequently, the transaction price of a house can be modeled as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function of its individual structural, neighborhood, and environmental attributes:</w:t>
      </w:r>
    </w:p>
    <w:p>
      <w:pPr>
        <w:autoSpaceDN w:val="0"/>
        <w:autoSpaceDE w:val="0"/>
        <w:widowControl/>
        <w:spacing w:line="304" w:lineRule="exact" w:before="352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$$P = f(S, N, E) + \epsilon$$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$S$ represents structural features, $N$ represents neighborhood demographics, $E$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represents environmental/geographical indicators, and $\epsilon$ is the random error term.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Traditionally, HPM is estimated using parametric techniques such as Ordinary Least Squares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(OLS) linear regression, Ridge regression, or Lasso regression (Malpezzi 2003). * </w:t>
      </w:r>
      <w:r>
        <w:rPr>
          <w:rFonts w:ascii="Helvetica" w:hAnsi="Helvetica" w:eastAsia="Helvetica"/>
          <w:b/>
          <w:i w:val="0"/>
          <w:color w:val="333333"/>
          <w:sz w:val="22"/>
        </w:rPr>
        <w:t>Strengths: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primary advantage of parametric HPM lies in its statistical transparency and interpretability. OLS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outputs explicit coefficients (beta weights) for each characteristic, enabling economists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appraisers to measure the marginal contribution of individual features (e.g., the exact dollar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value increase associated with adding a bedroom) and perform hypothesis testing via t-statistics. * </w:t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Despite its widespread historical adoption, parametric HPM is severely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restricted by several theoretical assumptions. OLS assumes that the relationship between property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 and price is strictly linear or log-linear, which fails to capture complex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dynamics such as the accelerated depreciation of very old properties or diminishing returns 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total rooms (Basu and Thibodeau 1998). Furthermore, OLS is highly susceptible to </w:t>
      </w:r>
      <w:r>
        <w:rPr>
          <w:rFonts w:ascii="Helvetica" w:hAnsi="Helvetica" w:eastAsia="Helvetica"/>
          <w:b/>
          <w:i w:val="0"/>
          <w:color w:val="333333"/>
          <w:sz w:val="22"/>
        </w:rPr>
        <w:t>multicollinearity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(e.g., the high correlation between the number of rooms and bedrooms) and </w:t>
      </w:r>
      <w:r>
        <w:rPr>
          <w:rFonts w:ascii="Helvetica" w:hAnsi="Helvetica" w:eastAsia="Helvetica"/>
          <w:b/>
          <w:i w:val="0"/>
          <w:color w:val="333333"/>
          <w:sz w:val="22"/>
        </w:rPr>
        <w:t>spatial autocorrelation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where property values are geographically clustered, violating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assumption of independent and identically distributed (i.i.d.) error terms (Fotheringham, Brunsdon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and Charlton 2002).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Non-Parametric Machine Learning &amp; Tree-Based Ensembles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address the limitations of parametric linearity, researchers have increasingly adopted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non-parametric machine learning models. Unlike HPM, non-parametric algorithms do not assume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predefined mathematical form for the target function, allowing them to learn arbitrary decision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 directly from empirical data.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Random Forest Regressors (Bagging)</w:t>
      </w:r>
    </w:p>
    <w:p>
      <w:pPr>
        <w:sectPr>
          <w:pgSz w:w="11906" w:h="16838"/>
          <w:pgMar w:top="714" w:right="1104" w:bottom="102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Introduced by Breiman (2001), the Random Forest (RF) algorithm is an ensemble method that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constructs a multitude of decision trees during training. To output a prediction, RF averages 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outputs of individual trees (bootstrap aggregation, or bagging), while injecting randomness by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selecting a random subset of features at each split.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comparative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studies of mass appraisal, Random Forest consistently outperforms linear OLS. Antipov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Pokryshevskaya (2012) demonstrated that RF handles spatial interactions and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natively without requiring complex variable transformations. Furthermore, because it averages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predictions across hundreds of independent trees, RF exhibits high robustness against overfitting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is insensitive to outliers—a common occurrence in housing datasets containing luxury estates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or distressed properties.</w:t>
      </w:r>
    </w:p>
    <w:p>
      <w:pPr>
        <w:autoSpaceDN w:val="0"/>
        <w:autoSpaceDE w:val="0"/>
        <w:widowControl/>
        <w:spacing w:line="302" w:lineRule="exact" w:before="42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2"/>
        </w:rPr>
        <w:t>Gradient Boosting and XGBoost (Boosting)</w:t>
      </w:r>
    </w:p>
    <w:p>
      <w:pPr>
        <w:autoSpaceDN w:val="0"/>
        <w:autoSpaceDE w:val="0"/>
        <w:widowControl/>
        <w:spacing w:line="352" w:lineRule="exact" w:before="26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Random Forest grows trees in parallel, Gradient Boosting Decision Trees (GBDT) build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trees sequentially. Each new tree is trained to predict the residuals (errors) of the preceding trees,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using gradient descent optimization to minimize a loss function (Friedman 2001). Chen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Guestrin (2016) optimized this paradigm by introducing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 (Extreme Gradient Boosting)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which incorporates a regularized objective function to control model complexity and prevent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overfitting, alongside parallelized tree construction. * </w:t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GBDT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XGBoost have emerged as the state-of-the-art for tabular regression tasks. Mullainathan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Spiess (2017) highlighted that boosting algorithms excel at mapping complex coordinate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interactions (Latitude and Longitude) to local neighborhood values, representing a significant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improvement over traditional dummy variables for submarkets. The algorithm's built-in handling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missing values and computational efficiency make it highly suitable for production-level API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deployment.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Artificial Neural Networks (Connectionist Systems / Deep Learning)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Artificial Neural Networks (ANNs), particularly Multi-Layer Perceptrons (MLPs), represent another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prominent non-parametric paradigm. Drawing inspiration from biological neural pathways, ANNs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pass input features through multiple hidden layers of interconnected nodes where non-linear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activation functions (e.g., ReLU) are applied (Hornik, Stinchcombe and White 1989).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304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Synthesis of Literature: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 real estate forecasting, ANNs act as universal function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approximators capable of modeling extremely intricate, high-dimensional interactions.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 (2004) compared OLS and ANNs on housing datasets and concluded that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connectionist approach achieves lower Root Mean Squared Error (RMSE) due to its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ability to model complex structural-spatial interactions.</w:t>
      </w:r>
    </w:p>
    <w:p>
      <w:pPr>
        <w:sectPr>
          <w:pgSz w:w="11906" w:h="16838"/>
          <w:pgMar w:top="680" w:right="1104" w:bottom="872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Limitations and Critique: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However, deep learning models present significant drawbacks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when applied to tabular datasets of moderate size (e.g., under 50,000 observations).</w:t>
      </w:r>
    </w:p>
    <w:p>
      <w:pPr>
        <w:autoSpaceDN w:val="0"/>
        <w:autoSpaceDE w:val="0"/>
        <w:widowControl/>
        <w:spacing w:line="352" w:lineRule="exact" w:before="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Oyallon and Varoquaux (2022) conducted extensive benchmarks comparing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deep learning architectures to tree ensembles on tabular data, finding that tree-based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models (like XGBoost and Random Forest) consistently outperform ANNs. Neural networks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are highly sensitive to hyperparameter choices, require extensive data normalization, are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computationally expensive to train, and suffer from a complete lack of interpretability (the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"black box" problem), making them less practical for real estate markets where </w:t>
      </w:r>
      <w:r>
        <w:br/>
      </w:r>
      <w:r>
        <w:rPr>
          <w:rFonts w:ascii="Helvetica" w:hAnsi="Helvetica" w:eastAsia="Helvetica"/>
          <w:b w:val="0"/>
          <w:i w:val="0"/>
          <w:color w:val="333333"/>
          <w:sz w:val="22"/>
        </w:rPr>
        <w:t>transparency is legally or socially required.</w:t>
      </w:r>
    </w:p>
    <w:p>
      <w:pPr>
        <w:autoSpaceDN w:val="0"/>
        <w:autoSpaceDE w:val="0"/>
        <w:widowControl/>
        <w:spacing w:line="332" w:lineRule="exact" w:before="135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5. Summary and Synthesis of Model Selection</w:t>
      </w:r>
    </w:p>
    <w:p>
      <w:pPr>
        <w:autoSpaceDN w:val="0"/>
        <w:autoSpaceDE w:val="0"/>
        <w:widowControl/>
        <w:spacing w:line="352" w:lineRule="exact" w:before="270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Based on the literature review, the model selections for this project are justified as follows: 1. </w:t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serves as the essential parametric baseline, representing traditional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econometric appraisal (HPM) to highlight the performance gains of non-parametric approaches. 2. </w:t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selected as a robust bagging ensemble to handle structural multicollinearity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outlier variance. 3. </w:t>
      </w:r>
      <w:r>
        <w:rPr>
          <w:rFonts w:ascii="Helvetica" w:hAnsi="Helvetica" w:eastAsia="Helvetica"/>
          <w:b/>
          <w:i w:val="0"/>
          <w:color w:val="333333"/>
          <w:sz w:val="22"/>
        </w:rPr>
        <w:t>XGBoost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represents the state-of-the-art regularized boosting paradigm,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selected for its superior predictive performance on tabular coordinate and demographic data.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6. References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Antipov, E.A. and Pokryshevskaya, E.B., 2012. Mass appraisal of residential apartments: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 application of Random Forest. </w:t>
      </w:r>
      <w:r>
        <w:rPr>
          <w:rFonts w:ascii="Helvetica" w:hAnsi="Helvetica" w:eastAsia="Helvetica"/>
          <w:b w:val="0"/>
          <w:i/>
          <w:color w:val="333333"/>
          <w:sz w:val="22"/>
        </w:rPr>
        <w:t>International Journal of Housing Markets and Analysis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5(2), pp.126-139.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Basu, S. and Thibodeau, T.G., 1998. Analysis of spatial autocorrelation in house prices.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Real Estate Finance and Economics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17(1), pp.61-85.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Breiman, L., 2001. Random forests. </w:t>
      </w:r>
      <w:r>
        <w:rPr>
          <w:rFonts w:ascii="Helvetica" w:hAnsi="Helvetica" w:eastAsia="Helvetica"/>
          <w:b w:val="0"/>
          <w:i/>
          <w:color w:val="333333"/>
          <w:sz w:val="22"/>
        </w:rPr>
        <w:t>Machine Learning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45(1), pp.5-32.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Chen, T. and Guestrin, C., 2016. Xgboost: A scalable tree boosting system.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Proceedings of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the 22nd ACM SIGKDD International Conference on Knowledge Discovery and Data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Mining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pp.785-794.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Fotheringham, A.S., Brunsdon, C. and Charlton, M., 2002.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Geographically weighted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regression: the analysis of spatially varying relationships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. John Wiley &amp; Sons.</w:t>
      </w:r>
    </w:p>
    <w:p>
      <w:pPr>
        <w:sectPr>
          <w:pgSz w:w="11906" w:h="16838"/>
          <w:pgMar w:top="680" w:right="1104" w:bottom="116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Friedman, J.H., 2001. Greedy function approximation: a gradient boosting machine.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Annals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of Statistics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pp.1189-1232.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Grinsztajn, L., Oyallon, E. and Varoquaux, G., 2022. Why do tree-based models still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outperform deep learning on tabular data?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Advances in Neural Information Processing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Systems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35, pp.507-520.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Hornik, K., Stinchcombe, M. and White, H., 1989. Multilayer feedforward networks are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universal approximators. </w:t>
      </w:r>
      <w:r>
        <w:rPr>
          <w:rFonts w:ascii="Helvetica" w:hAnsi="Helvetica" w:eastAsia="Helvetica"/>
          <w:b w:val="0"/>
          <w:i/>
          <w:color w:val="333333"/>
          <w:sz w:val="22"/>
        </w:rPr>
        <w:t>Neural Networks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2(5), pp.359-366.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Limsombunchao, V., 2004. House price prediction: hedonic price model vs. artificial neural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network. </w:t>
      </w:r>
      <w:r>
        <w:rPr>
          <w:rFonts w:ascii="Helvetica" w:hAnsi="Helvetica" w:eastAsia="Helvetica"/>
          <w:b w:val="0"/>
          <w:i/>
          <w:color w:val="333333"/>
          <w:sz w:val="22"/>
        </w:rPr>
        <w:t>New Zealand Agricultural and Resource Economics Society Conference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pp.25-26.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Malpezzi, S., 2003. Hedonic pricing models: a selective and applied review. </w:t>
      </w:r>
      <w:r>
        <w:rPr>
          <w:rFonts w:ascii="Helvetica" w:hAnsi="Helvetica" w:eastAsia="Helvetica"/>
          <w:b w:val="0"/>
          <w:i/>
          <w:color w:val="333333"/>
          <w:sz w:val="22"/>
        </w:rPr>
        <w:t xml:space="preserve">Housing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Economics and Public Policy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pp.67-89.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Mullainathan, S. and Spiess, J., 2017. Machine learning: an applied econometric approach. 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Journal of Economic Perspectives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31(2), pp.87-106.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Rosen, S., 1974. Hedonic prices and implicit markets: product differentiation in pure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competition. </w:t>
      </w:r>
      <w:r>
        <w:rPr>
          <w:rFonts w:ascii="Helvetica" w:hAnsi="Helvetica" w:eastAsia="Helvetica"/>
          <w:b w:val="0"/>
          <w:i/>
          <w:color w:val="333333"/>
          <w:sz w:val="22"/>
        </w:rPr>
        <w:t>Journal of Political Economy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, 82(1), pp.34-55.</w:t>
      </w:r>
    </w:p>
    <w:p>
      <w:pPr>
        <w:autoSpaceDN w:val="0"/>
        <w:autoSpaceDE w:val="0"/>
        <w:widowControl/>
        <w:spacing w:line="480" w:lineRule="exact" w:before="1368" w:after="0"/>
        <w:ind w:left="30" w:right="432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 xml:space="preserve">Section C: Exploratory Data Analysis (EDA) and Model Influence </w:t>
      </w:r>
      <w:r>
        <w:rPr>
          <w:rFonts w:ascii="Helvetica" w:hAnsi="Helvetica" w:eastAsia="Helvetica"/>
          <w:b/>
          <w:i w:val="0"/>
          <w:color w:val="1F3A52"/>
          <w:sz w:val="30"/>
        </w:rPr>
        <w:t>(10 Marks)</w:t>
      </w:r>
    </w:p>
    <w:p>
      <w:pPr>
        <w:autoSpaceDN w:val="0"/>
        <w:autoSpaceDE w:val="0"/>
        <w:widowControl/>
        <w:spacing w:line="352" w:lineRule="exact" w:before="34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Exploratory Data Analysis (EDA) was carried out to understand the structure, distribution,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relationships within the dataset for the real estate price prediction task. The analysis aimed to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identify data quality issues, target distribution, feature behavior, and correlations that affect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performance and algorithmic choices.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training dataset has 16,512 observations and 11 attributes. These include physical structural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attributes, local demographic indicators, and geographic coordinates, along with the continuous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An initial check showed missing values in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(~7.9% of training records) and the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feature (~0.1%). The dataset contains a mix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numerical (float and integer) and engineered categorical variables, supporting the use of robust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scaling, imputation, and encoding pipelines during model development.</w:t>
      </w:r>
    </w:p>
    <w:p>
      <w:pPr>
        <w:sectPr>
          <w:pgSz w:w="11906" w:h="16838"/>
          <w:pgMar w:top="680" w:right="1104" w:bottom="111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3.1 Target Variable Distribution and Boundary Capping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target variable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shows the transaction price of properties (scaled by a factor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100,000, e.g. a target value of 2.3367 represents a price of $233,671.67). Unlike classification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tasks,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is a continuous numerical variable. Analysis of its distribution showed a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right-skewed layout with a sharp spike at the upper boundary (5.0001), representing a hard price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cap of $500,000 imposed during data collection.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this boundary limit and skewness, standard linear regressions are prone to predicting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negative values or out-of-bounds prices. So, we chose to implement a clipping threshold (capping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 at 0.0) in our model inference pipeline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app.py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06_model_inference.ipynb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Furthermore, this boundary behavior supported the use of non-parametric tree ensembles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(XGBoost and Random Forest), which construct split boundaries and handle capped limits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skewness natively without requiring mathematical target transformations.</w:t>
      </w:r>
    </w:p>
    <w:p>
      <w:pPr>
        <w:autoSpaceDN w:val="0"/>
        <w:autoSpaceDE w:val="0"/>
        <w:widowControl/>
        <w:spacing w:line="332" w:lineRule="exact" w:before="98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3.2 Numerical Feature Distributions</w:t>
      </w:r>
    </w:p>
    <w:p>
      <w:pPr>
        <w:autoSpaceDN w:val="0"/>
        <w:autoSpaceDE w:val="0"/>
        <w:widowControl/>
        <w:spacing w:line="352" w:lineRule="exact" w:before="27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distributions of numerical features were examined using Kernel Density Estimate (KDE) plot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curves to identify skewness, outliers, and general trends (see Figure 1).</w:t>
      </w:r>
    </w:p>
    <w:p>
      <w:pPr>
        <w:sectPr>
          <w:pgSz w:w="11906" w:h="16838"/>
          <w:pgMar w:top="676" w:right="1104" w:bottom="144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249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24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8" w:after="0"/>
        <w:ind w:left="30" w:right="8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Applicant area income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showed a right-skewed distribution, indicating that most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property neighborhoods belong to middle-income classes, while a few represent high-income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districts. Average occupancy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AvgOccupancy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) and rooms per household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RoomsPerHousehold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exhibited extreme right-skewed distributions with heavy outlier tails (e.g., maximum occupancy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values reaching 1,243 and rooms exceeding 50 per household).</w:t>
      </w:r>
    </w:p>
    <w:p>
      <w:pPr>
        <w:autoSpaceDN w:val="0"/>
        <w:autoSpaceDE w:val="0"/>
        <w:widowControl/>
        <w:spacing w:line="352" w:lineRule="exact" w:before="30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Geographical coordinates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displayed multi-modal spatial distributions,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representing major population and housing clusters (e.g., coastal and metropolitan hubs).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Because of these spatial and skewed patterns, standard linear scaling would be heavily distorted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by extreme outliers. This influenced the decision to use robust tree-based ensembles (XGBoost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Random Forest) that are rank-based and invariant to monotonic scale transformations,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making them immune to outlier scaling bias.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3.3 Categorical and Engineered Feature Analysis</w:t>
      </w:r>
    </w:p>
    <w:p>
      <w:pPr>
        <w:autoSpaceDN w:val="0"/>
        <w:autoSpaceDE w:val="0"/>
        <w:widowControl/>
        <w:spacing w:line="352" w:lineRule="exact" w:before="270" w:after="0"/>
        <w:ind w:left="30" w:right="2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capture the non-linear depreciation of housing values over time, the numerical feature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was engineered into a categorical feature (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PropertyAge_bins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) using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brackets: 'New' ($\le 15$ years), 'Moderate' ($16-35$ years), and 'Old' ($&gt;35$ years) (see Figure</w:t>
      </w:r>
    </w:p>
    <w:p>
      <w:pPr>
        <w:sectPr>
          <w:pgSz w:w="11906" w:h="16838"/>
          <w:pgMar w:top="720" w:right="1074" w:bottom="856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2).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4547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454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To mathematically prove that these binned age groups represent statistically distinct house prices,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conducted formal hypothesis testing: * </w:t>
      </w:r>
      <w:r>
        <w:rPr>
          <w:rFonts w:ascii="Helvetica" w:hAnsi="Helvetica" w:eastAsia="Helvetica"/>
          <w:b/>
          <w:i w:val="0"/>
          <w:color w:val="333333"/>
          <w:sz w:val="22"/>
        </w:rPr>
        <w:t>ANOVA F-Test: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one-way Analysis of Variance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(ANOVA) test across the three age categories resulted in a highly significant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F-statistic of 113.82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($p &lt; 0.05$). This statistically confirms that the mean housing prices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among 'New', 'Moderate', and 'Old' properties are significantly different. * </w:t>
      </w:r>
      <w:r>
        <w:rPr>
          <w:rFonts w:ascii="Helvetica" w:hAnsi="Helvetica" w:eastAsia="Helvetica"/>
          <w:b/>
          <w:i w:val="0"/>
          <w:color w:val="333333"/>
          <w:sz w:val="22"/>
        </w:rPr>
        <w:t>Student's T-Test: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independent two-sample t-test between the 'New' and 'Old' property subsets yielded a </w:t>
      </w:r>
      <w:r>
        <w:rPr>
          <w:rFonts w:ascii="Helvetica" w:hAnsi="Helvetica" w:eastAsia="Helvetica"/>
          <w:b/>
          <w:i w:val="0"/>
          <w:color w:val="333333"/>
          <w:sz w:val="22"/>
        </w:rPr>
        <w:t xml:space="preserve">t-statistic </w:t>
      </w:r>
      <w:r>
        <w:rPr>
          <w:rFonts w:ascii="Helvetica" w:hAnsi="Helvetica" w:eastAsia="Helvetica"/>
          <w:b/>
          <w:i w:val="0"/>
          <w:color w:val="333333"/>
          <w:sz w:val="22"/>
        </w:rPr>
        <w:t>of 14.85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a </w:t>
      </w:r>
      <w:r>
        <w:rPr>
          <w:rFonts w:ascii="Helvetica" w:hAnsi="Helvetica" w:eastAsia="Helvetica"/>
          <w:b/>
          <w:i w:val="0"/>
          <w:color w:val="333333"/>
          <w:sz w:val="22"/>
        </w:rPr>
        <w:t>p-value of 0.0000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confirming that new properties command a statistically higher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price profile.</w:t>
      </w:r>
    </w:p>
    <w:p>
      <w:pPr>
        <w:autoSpaceDN w:val="0"/>
        <w:autoSpaceDE w:val="0"/>
        <w:widowControl/>
        <w:spacing w:line="352" w:lineRule="exact" w:before="304" w:after="0"/>
        <w:ind w:left="30" w:right="50" w:firstLine="0"/>
        <w:jc w:val="both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This statistical validation justified our encoding strategy (Ordinal Encoding) in the preprocessing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pipeline, allowing tree splits in XGBoost and Random Forest to branch on clean structural age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thresholds.</w:t>
      </w:r>
    </w:p>
    <w:p>
      <w:pPr>
        <w:autoSpaceDN w:val="0"/>
        <w:autoSpaceDE w:val="0"/>
        <w:widowControl/>
        <w:spacing w:line="330" w:lineRule="exact" w:before="9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3.4 Correlation Analysis</w:t>
      </w:r>
    </w:p>
    <w:p>
      <w:pPr>
        <w:sectPr>
          <w:pgSz w:w="11906" w:h="16838"/>
          <w:pgMar w:top="680" w:right="1104" w:bottom="95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correlation heatmap was created to look at linear relationships between numerical features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variable (see Figure 3).</w:t>
      </w:r>
    </w:p>
    <w:p>
      <w:pPr>
        <w:autoSpaceDN w:val="0"/>
        <w:autoSpaceDE w:val="0"/>
        <w:widowControl/>
        <w:spacing w:line="240" w:lineRule="auto" w:before="4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94730" cy="554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554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A strong positive correlation was found between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TotalBedrooms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(correlation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coefficient </w:t>
      </w:r>
      <w:r>
        <w:rPr>
          <w:rFonts w:ascii="Symbol" w:hAnsi="Symbol" w:eastAsia="Symbol"/>
          <w:b w:val="0"/>
          <w:i w:val="0"/>
          <w:color w:val="33333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0.85). In linear models, this causes severe multicollinearity, inflating the variance of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regression coefficients and rendering the model unstable. To balance this, we engineered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BedroomsRatio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-0.26$).</w:t>
      </w:r>
    </w:p>
    <w:p>
      <w:pPr>
        <w:autoSpaceDN w:val="0"/>
        <w:autoSpaceDE w:val="0"/>
        <w:widowControl/>
        <w:spacing w:line="352" w:lineRule="exact" w:before="3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Regarding the target variable,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IncomeLevel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a strong positive correlation with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TargetPrice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($r \approx 0.69$), identifying it as the single most predictive feature. Coordinates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Latitude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and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Longitude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showed weak individual linear correlations ($r \approx -0.08$ and $r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\approx -0.05$), yet they are highly predictive of house price through geographic interaction. This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required using models like XGBoost that split coordinates in multi-dimensional space to capture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localized value groups.</w:t>
      </w:r>
    </w:p>
    <w:p>
      <w:pPr>
        <w:sectPr>
          <w:pgSz w:w="11906" w:h="16838"/>
          <w:pgMar w:top="680" w:right="1134" w:bottom="830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332" w:lineRule="exact" w:before="384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Key Insights from EDA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dataset has missing values in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PropertyAge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which were dropped during training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preserve distribution shapes, but handled via median imputer in production to handle user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default inputs.</w:t>
      </w:r>
    </w:p>
    <w:p>
      <w:pPr>
        <w:autoSpaceDN w:val="0"/>
        <w:tabs>
          <w:tab w:pos="660" w:val="left"/>
        </w:tabs>
        <w:autoSpaceDE w:val="0"/>
        <w:widowControl/>
        <w:spacing w:line="304" w:lineRule="exact" w:before="198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The target price is right-skewed with a cap at 5.0, requiring clipping bounds in inference.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Indicators like occupancy and rooms per household have heavy outlier tails, directing our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choice toward tree-based ensembles (XGBoost/Random Forest) that are naturally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outlier-resistant.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Location coordinates do not exhibit simple linear relationships, calling for non-parametric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model architectures.</w:t>
      </w:r>
    </w:p>
    <w:p>
      <w:pPr>
        <w:autoSpaceDN w:val="0"/>
        <w:autoSpaceDE w:val="0"/>
        <w:widowControl/>
        <w:spacing w:line="352" w:lineRule="exact" w:before="634" w:after="0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 general, the exploratory data analysis offered a solid basis for feature engineering, model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selection, and evaluation strategies used in this project.</w:t>
      </w:r>
    </w:p>
    <w:p>
      <w:pPr>
        <w:autoSpaceDN w:val="0"/>
        <w:autoSpaceDE w:val="0"/>
        <w:widowControl/>
        <w:spacing w:line="412" w:lineRule="exact" w:before="1062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D: System Architecture (10 Marks)</w:t>
      </w:r>
    </w:p>
    <w:p>
      <w:pPr>
        <w:autoSpaceDN w:val="0"/>
        <w:autoSpaceDE w:val="0"/>
        <w:widowControl/>
        <w:spacing w:line="332" w:lineRule="exact" w:before="528" w:after="34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Processing Pipeline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678"/>
      </w:tblGrid>
      <w:tr>
        <w:trPr>
          <w:trHeight w:hRule="exact" w:val="3066"/>
        </w:trPr>
        <w:tc>
          <w:tcPr>
            <w:tcW w:type="dxa" w:w="963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2" w:after="0"/>
              <w:ind w:left="156" w:right="144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graph TD A[estate_train.csv / Raw Data] --&gt; B[Data Cleaning: Drop ID, Drop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PropertyAge NaNs] B --&gt; C[Feature Engineering: PropertyAge Binning] C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D[ColumnTransformer Preprocessing: Imputation + StandardScaler + OrdinalEncoder]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D --&gt; E[Train-Test Split 80/20] E --&gt; F[GridSearchCV Hyperparameter Tuning] F --&gt;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G[Linear, RF, and XGBoost Best Estimators] G --&gt; H[Model Serialization: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joblib.dump] H --&gt; I[Flask Web Server: app.py] J[estate_test.csv] --&gt; K[Impute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Test Age via Train Median] K --&gt; L[Test set Binning] L --&gt; M[Fitted Preprocessor </w:t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 xml:space="preserve">Transform] M --&gt; N[Predict TargetPrice using Saved XGBoost Model] N --&gt;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O[submission.csv]</w:t>
            </w:r>
          </w:p>
        </w:tc>
      </w:tr>
    </w:tbl>
    <w:p>
      <w:pPr>
        <w:autoSpaceDN w:val="0"/>
        <w:autoSpaceDE w:val="0"/>
        <w:widowControl/>
        <w:spacing w:line="332" w:lineRule="exact" w:before="28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Model Selection Justification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576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Linear Regression: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Baseline regression model, fast and simple but restricted to linear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relationships.</w:t>
      </w:r>
    </w:p>
    <w:p>
      <w:pPr>
        <w:sectPr>
          <w:pgSz w:w="11906" w:h="16838"/>
          <w:pgMar w:top="714" w:right="1104" w:bottom="1160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28" w:lineRule="exact" w:before="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Random Forest: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Averages many independent decision trees. By introducing randomness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during tree splitting, it reduces variance, increases stability, and provides robust predictions.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50" w:after="0"/>
        <w:ind w:left="3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XGBoost: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A powerful gradient boosted decision trees algorithm. It trains trees sequentially,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where each tree corrects errors of the previous ones. It is highly optimized, handles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non-linear relationships, and achieves outstanding accuracy.</w:t>
      </w:r>
    </w:p>
    <w:p>
      <w:pPr>
        <w:autoSpaceDN w:val="0"/>
        <w:autoSpaceDE w:val="0"/>
        <w:widowControl/>
        <w:spacing w:line="412" w:lineRule="exact" w:before="143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E: Full Model Evaluation &amp; Implementation (40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Performance Results (Test Set)</w:t>
      </w:r>
    </w:p>
    <w:p>
      <w:pPr>
        <w:autoSpaceDN w:val="0"/>
        <w:autoSpaceDE w:val="0"/>
        <w:widowControl/>
        <w:spacing w:line="352" w:lineRule="exact" w:before="270" w:after="424"/>
        <w:ind w:left="3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models were trained using 6-fold cross-validation on the training set and evaluated on the test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set: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1392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Model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Tuning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Hyperparameters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70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$R^2$ Score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Root Mean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Squared Error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(RMSE)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shd w:fill="f2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76" w:after="0"/>
              <w:ind w:left="232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 xml:space="preserve">Mean Absolute </w:t>
            </w:r>
            <w:r>
              <w:rPr>
                <w:rFonts w:ascii="Helvetica" w:hAnsi="Helvetica" w:eastAsia="Helvetica"/>
                <w:b/>
                <w:i w:val="0"/>
                <w:color w:val="1F3A52"/>
                <w:sz w:val="19"/>
              </w:rPr>
              <w:t>Error (MAE)</w:t>
            </w:r>
          </w:p>
        </w:tc>
      </w:tr>
      <w:tr>
        <w:trPr>
          <w:trHeight w:hRule="exact" w:val="1088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2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 xml:space="preserve">Linear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Regression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None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0.6521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0.6693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316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0.4805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Random Forest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0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12,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min_samples_leaf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0" w:val="left"/>
              </w:tabs>
              <w:autoSpaceDE w:val="0"/>
              <w:widowControl/>
              <w:spacing w:line="306" w:lineRule="exact" w:before="728" w:after="0"/>
              <w:ind w:left="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0.7854 </w:t>
            </w:r>
            <w:r>
              <w:br/>
            </w:r>
            <w:r>
              <w:rPr>
                <w:rFonts w:ascii="Courier" w:hAnsi="Courier" w:eastAsia="Courier"/>
                <w:b w:val="0"/>
                <w:i w:val="0"/>
                <w:color w:val="333333"/>
                <w:sz w:val="19"/>
              </w:rPr>
              <w:t>f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: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0.5257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2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0.3522</w:t>
            </w:r>
          </w:p>
        </w:tc>
      </w:tr>
      <w:tr>
        <w:trPr>
          <w:trHeight w:hRule="exact" w:val="2000"/>
        </w:trPr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XGBoost</w:t>
            </w:r>
          </w:p>
        </w:tc>
        <w:tc>
          <w:tcPr>
            <w:tcW w:type="dxa" w:w="1930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24" w:after="0"/>
              <w:ind w:left="234" w:right="144" w:firstLine="0"/>
              <w:jc w:val="left"/>
            </w:pP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n_estimators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200,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max_depth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6, </w:t>
            </w:r>
            <w:r>
              <w:br/>
            </w:r>
            <w:r>
              <w:rPr>
                <w:shd w:val="clear" w:color="auto" w:fill="f4f4f4"/>
                <w:rFonts w:ascii="Courier" w:hAnsi="Courier" w:eastAsia="Courier"/>
                <w:b w:val="0"/>
                <w:i w:val="0"/>
                <w:color w:val="333333"/>
                <w:sz w:val="19"/>
              </w:rPr>
              <w:t>learning_rate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333333"/>
                <w:sz w:val="19"/>
              </w:rPr>
              <w:t>0.1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0.8256</w:t>
            </w:r>
          </w:p>
        </w:tc>
        <w:tc>
          <w:tcPr>
            <w:tcW w:type="dxa" w:w="1926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0.4739</w:t>
            </w:r>
          </w:p>
        </w:tc>
        <w:tc>
          <w:tcPr>
            <w:tcW w:type="dxa" w:w="1928"/>
            <w:tcBorders>
              <w:start w:sz="6.0" w:val="single" w:color="#DDDDDD"/>
              <w:top w:sz="6.0" w:val="single" w:color="#DDDDDD"/>
              <w:end w:sz="6.0" w:val="single" w:color="#DDDDDD"/>
              <w:bottom w:sz="6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774" w:after="0"/>
              <w:ind w:left="23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333333"/>
                <w:sz w:val="19"/>
              </w:rPr>
              <w:t>0.3124</w:t>
            </w:r>
          </w:p>
        </w:tc>
      </w:tr>
    </w:tbl>
    <w:p>
      <w:pPr>
        <w:autoSpaceDN w:val="0"/>
        <w:autoSpaceDE w:val="0"/>
        <w:widowControl/>
        <w:spacing w:line="330" w:lineRule="exact" w:before="28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Web Application Setup</w:t>
      </w:r>
    </w:p>
    <w:p>
      <w:pPr>
        <w:sectPr>
          <w:pgSz w:w="11906" w:h="16838"/>
          <w:pgMar w:top="680" w:right="1104" w:bottom="119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p>
      <w:pPr>
        <w:autoSpaceDN w:val="0"/>
        <w:tabs>
          <w:tab w:pos="660" w:val="left"/>
        </w:tabs>
        <w:autoSpaceDE w:val="0"/>
        <w:widowControl/>
        <w:spacing w:line="340" w:lineRule="exact" w:before="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Backend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app.py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Utilizes Flask. Loads serialized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preprocessor.joblib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linear_regression_model.joblib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xgboost_model.joblib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, and </w:t>
      </w:r>
      <w:r>
        <w:br/>
      </w:r>
      <w:r>
        <w:tab/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random_forest_model.joblib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on startup. Serves </w:t>
      </w:r>
      <w:r>
        <w:rPr>
          <w:shd w:val="clear" w:color="auto" w:fill="f4f4f4"/>
          <w:rFonts w:ascii="Courier" w:hAnsi="Courier" w:eastAsia="Courier"/>
          <w:b w:val="0"/>
          <w:i w:val="0"/>
          <w:color w:val="333333"/>
          <w:sz w:val="19"/>
        </w:rPr>
        <w:t>/predict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endpoint returning JSON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predictions.</w:t>
      </w:r>
    </w:p>
    <w:p>
      <w:pPr>
        <w:autoSpaceDN w:val="0"/>
        <w:autoSpaceDE w:val="0"/>
        <w:widowControl/>
        <w:spacing w:line="344" w:lineRule="exact" w:before="166" w:after="0"/>
        <w:ind w:left="660" w:right="288" w:firstLine="0"/>
        <w:jc w:val="left"/>
      </w:pPr>
      <w:r>
        <w:rPr>
          <w:rFonts w:ascii="Helvetica" w:hAnsi="Helvetica" w:eastAsia="Helvetica"/>
          <w:b/>
          <w:i w:val="0"/>
          <w:color w:val="333333"/>
          <w:sz w:val="22"/>
        </w:rPr>
        <w:t>Frontend (</w:t>
      </w:r>
      <w:r>
        <w:rPr>
          <w:shd w:val="clear" w:color="auto" w:fill="f4f4f4"/>
          <w:rFonts w:ascii="Courier" w:hAnsi="Courier" w:eastAsia="Courier"/>
          <w:b/>
          <w:i w:val="0"/>
          <w:color w:val="333333"/>
          <w:sz w:val="19"/>
        </w:rPr>
        <w:t>templates/index.html</w:t>
      </w:r>
      <w:r>
        <w:rPr>
          <w:rFonts w:ascii="Helvetica" w:hAnsi="Helvetica" w:eastAsia="Helvetica"/>
          <w:b/>
          <w:i w:val="0"/>
          <w:color w:val="333333"/>
          <w:sz w:val="22"/>
        </w:rPr>
        <w:t>):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Glassmorphic web panel with Outfit typography and 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>dynamic dark mode sliders for all 10 features: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sliders: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IncomeLevel, PropertyAge, TotalRooms, TotalBedrooms, AvgOccupancy,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RoomsPerHousehold, BedroomsRatio.</w:t>
      </w:r>
    </w:p>
    <w:p>
      <w:pPr>
        <w:autoSpaceDN w:val="0"/>
        <w:tabs>
          <w:tab w:pos="990" w:val="left"/>
        </w:tabs>
        <w:autoSpaceDE w:val="0"/>
        <w:widowControl/>
        <w:spacing w:line="304" w:lineRule="exact" w:before="198" w:after="0"/>
        <w:ind w:left="66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Direct inputs: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NeighborhoodPop, Latitude, Longitude.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86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Live updates are sent asynchronously to the backend on slider adjust, updating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predicted prices dynamically with a neon green layout.</w:t>
      </w:r>
    </w:p>
    <w:p>
      <w:pPr>
        <w:autoSpaceDN w:val="0"/>
        <w:autoSpaceDE w:val="0"/>
        <w:widowControl/>
        <w:spacing w:line="412" w:lineRule="exact" w:before="1700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30"/>
        </w:rPr>
        <w:t>Section F: Critical Evaluation &amp; Limitations (10 Marks)</w:t>
      </w:r>
    </w:p>
    <w:p>
      <w:pPr>
        <w:autoSpaceDN w:val="0"/>
        <w:autoSpaceDE w:val="0"/>
        <w:widowControl/>
        <w:spacing w:line="332" w:lineRule="exact" w:before="528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1. Domain Suitability of the Model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The Random Forest Regressor is highly suited for real estate valuation. It is robust to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outliers (which are common in real estate due to luxury housing spikes) and captures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complex interactions between geographic coordinates and average occupancy.</w:t>
      </w:r>
    </w:p>
    <w:p>
      <w:pPr>
        <w:autoSpaceDN w:val="0"/>
        <w:autoSpaceDE w:val="0"/>
        <w:widowControl/>
        <w:spacing w:line="332" w:lineRule="exact" w:before="816" w:after="0"/>
        <w:ind w:left="3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2. Suitability of Deep Learning</w:t>
      </w:r>
    </w:p>
    <w:p>
      <w:pPr>
        <w:autoSpaceDN w:val="0"/>
        <w:tabs>
          <w:tab w:pos="660" w:val="left"/>
        </w:tabs>
        <w:autoSpaceDE w:val="0"/>
        <w:widowControl/>
        <w:spacing w:line="352" w:lineRule="exact" w:before="170" w:after="0"/>
        <w:ind w:left="33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While Deep Learning (e.g. MLPs) can approximate the spatial price function, it is less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suitable here due to: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115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Data scale: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Tabular dataset size (15k rows) is too small to train large network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parameters without massive overfitting.</w:t>
      </w:r>
    </w:p>
    <w:p>
      <w:pPr>
        <w:autoSpaceDN w:val="0"/>
        <w:tabs>
          <w:tab w:pos="990" w:val="left"/>
        </w:tabs>
        <w:autoSpaceDE w:val="0"/>
        <w:widowControl/>
        <w:spacing w:line="352" w:lineRule="exact" w:before="150" w:after="0"/>
        <w:ind w:left="660" w:right="288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/>
          <w:color w:val="333333"/>
          <w:sz w:val="22"/>
        </w:rPr>
        <w:t>Interpretability: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Real estate appraisers require structural rules (e.g., how the bedrooms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ratio impacts price) which are inspectable in tree splits but completely hidden in deep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neural weights.</w:t>
      </w:r>
    </w:p>
    <w:p>
      <w:pPr>
        <w:sectPr>
          <w:pgSz w:w="11906" w:h="16838"/>
          <w:pgMar w:top="680" w:right="1104" w:bottom="1388" w:left="1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3. Limitations of the Current Approach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144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Temporal Shift: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does not include time metrics. Inflation, interest rates, and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seasonal spikes are completely ignored.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432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/>
          <w:i w:val="0"/>
          <w:color w:val="333333"/>
          <w:sz w:val="22"/>
        </w:rPr>
        <w:t>Geographical Constraints: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 The model is bound to the coordinate boundaries of the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training dataset. It cannot predict prices for properties outside these geographical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boundaries.</w:t>
      </w:r>
    </w:p>
    <w:p>
      <w:pPr>
        <w:autoSpaceDN w:val="0"/>
        <w:autoSpaceDE w:val="0"/>
        <w:widowControl/>
        <w:spacing w:line="332" w:lineRule="exact" w:before="8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3A52"/>
          <w:sz w:val="24"/>
        </w:rPr>
        <w:t>4. Future Suggestions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70" w:after="0"/>
        <w:ind w:left="300" w:right="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We successfully implemented XGBoost and improved the $R^2$ score to </w:t>
      </w:r>
      <w:r>
        <w:rPr>
          <w:rFonts w:ascii="Helvetica" w:hAnsi="Helvetica" w:eastAsia="Helvetica"/>
          <w:b/>
          <w:i w:val="0"/>
          <w:color w:val="333333"/>
          <w:sz w:val="22"/>
        </w:rPr>
        <w:t>0.8256</w:t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. Future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work could incorporate LightGBM to speed up training.</w:t>
      </w:r>
    </w:p>
    <w:p>
      <w:pPr>
        <w:autoSpaceDN w:val="0"/>
        <w:tabs>
          <w:tab w:pos="630" w:val="left"/>
        </w:tabs>
        <w:autoSpaceDE w:val="0"/>
        <w:widowControl/>
        <w:spacing w:line="352" w:lineRule="exact" w:before="150" w:after="0"/>
        <w:ind w:left="300" w:right="720" w:firstLine="0"/>
        <w:jc w:val="left"/>
      </w:pPr>
      <w:r>
        <w:rPr>
          <w:rFonts w:ascii="Helvetica" w:hAnsi="Helvetica" w:eastAsia="Helvetica"/>
          <w:b w:val="0"/>
          <w:i w:val="0"/>
          <w:color w:val="333333"/>
          <w:sz w:val="22"/>
        </w:rPr>
        <w:t>•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 xml:space="preserve">Incorporate SHAP (Shapley Additive exPlanations) values to provide local feature </w:t>
      </w:r>
      <w:r>
        <w:tab/>
      </w:r>
      <w:r>
        <w:rPr>
          <w:rFonts w:ascii="Helvetica" w:hAnsi="Helvetica" w:eastAsia="Helvetica"/>
          <w:b w:val="0"/>
          <w:i w:val="0"/>
          <w:color w:val="333333"/>
          <w:sz w:val="22"/>
        </w:rPr>
        <w:t>contribution visualization in the web application UI.</w:t>
      </w:r>
    </w:p>
    <w:sectPr w:rsidR="00FC693F" w:rsidRPr="0006063C" w:rsidSect="00034616">
      <w:pgSz w:w="11906" w:h="16838"/>
      <w:pgMar w:top="676" w:right="1440" w:bottom="1440" w:left="11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