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color w:val="005BAB"/>
          <w:sz w:val="32"/>
        </w:rPr>
        <w:t>製品DEG色相悪化　メカニズム解説</w:t>
      </w:r>
    </w:p>
    <w:p>
      <w:pPr>
        <w:jc w:val="center"/>
      </w:pPr>
      <w:r>
        <w:rPr>
          <w:rFonts w:ascii="游ゴシック" w:hAnsi="游ゴシック" w:eastAsia="游ゴシック"/>
          <w:b w:val="0"/>
          <w:color w:val="555555"/>
          <w:sz w:val="22"/>
        </w:rPr>
        <w:t>事実の整理 → 推定メカニズム → 対応</w:t>
      </w:r>
    </w:p>
    <w:p/>
    <w:p>
      <w:r>
        <w:rPr>
          <w:rFonts w:ascii="游ゴシック" w:hAnsi="游ゴシック" w:eastAsia="游ゴシック"/>
          <w:b/>
          <w:color w:val="005BAB"/>
          <w:sz w:val="26"/>
        </w:rPr>
        <w:t>1. 発生事象（事実）</w:t>
      </w:r>
    </w:p>
    <w:p>
      <w:pPr>
        <w:pStyle w:val="ListBullet"/>
        <w:spacing w:after="60"/>
      </w:pPr>
      <w:r>
        <w:rPr>
          <w:rFonts w:ascii="游ゴシック" w:hAnsi="游ゴシック" w:eastAsia="游ゴシック"/>
          <w:b w:val="0"/>
          <w:sz w:val="21"/>
        </w:rPr>
        <w:t>冬定修後の再稼働（3月）以降、製品DEGがタンク保管中に色相（APHA）を経時上昇。約1か月半で検査規格を超過（APHA&lt;5 → 25〜35）。</w:t>
      </w:r>
    </w:p>
    <w:p>
      <w:pPr>
        <w:pStyle w:val="ListBullet"/>
        <w:spacing w:after="60"/>
      </w:pPr>
      <w:r>
        <w:rPr>
          <w:rFonts w:ascii="游ゴシック" w:hAnsi="游ゴシック" w:eastAsia="游ゴシック"/>
          <w:b w:val="0"/>
          <w:sz w:val="21"/>
        </w:rPr>
        <w:t>プラント出口（ストリーム品）は常に規格内（APHA&lt;5）。タンク（窒素封入）で保管中にのみ上昇する。</w:t>
      </w:r>
    </w:p>
    <w:p>
      <w:pPr>
        <w:pStyle w:val="ListBullet"/>
        <w:spacing w:after="60"/>
      </w:pPr>
      <w:r>
        <w:rPr>
          <w:rFonts w:ascii="游ゴシック" w:hAnsi="游ゴシック" w:eastAsia="游ゴシック"/>
          <w:b w:val="0"/>
          <w:sz w:val="21"/>
        </w:rPr>
        <w:t>同じ製品でも、ドラム充填品・SP転送品（大気接触）では色相上昇しない。共配ライン残液（27日保管）も悪化なし。</w:t>
      </w:r>
    </w:p>
    <w:p>
      <w:pPr>
        <w:pStyle w:val="ListBullet"/>
        <w:spacing w:after="60"/>
      </w:pPr>
      <w:r>
        <w:rPr>
          <w:rFonts w:ascii="游ゴシック" w:hAnsi="游ゴシック" w:eastAsia="游ゴシック"/>
          <w:b w:val="0"/>
          <w:sz w:val="21"/>
        </w:rPr>
        <w:t>色相・外観以外の品質規格（純度・MEG/TEG・水分・金属・蒸留性状）は実測で正常品の範囲内。pHのみ通常より僅かに高め（+0.1〜0.2程度）。</w:t>
      </w:r>
    </w:p>
    <w:p>
      <w:r>
        <w:rPr>
          <w:rFonts w:ascii="游ゴシック" w:hAnsi="游ゴシック" w:eastAsia="游ゴシック"/>
          <w:b/>
          <w:color w:val="005BAB"/>
          <w:sz w:val="26"/>
        </w:rPr>
        <w:t>2. 着色物質と着色現象</w:t>
      </w:r>
    </w:p>
    <w:p>
      <w:r>
        <w:rPr>
          <w:rFonts w:ascii="游ゴシック" w:hAnsi="游ゴシック" w:eastAsia="游ゴシック"/>
          <w:b/>
          <w:color w:val="005BAB"/>
          <w:sz w:val="22"/>
        </w:rPr>
        <w:t>■ 確認した事実</w:t>
      </w:r>
    </w:p>
    <w:p>
      <w:pPr>
        <w:pStyle w:val="ListBullet"/>
        <w:spacing w:after="60"/>
      </w:pPr>
      <w:r>
        <w:rPr>
          <w:rFonts w:ascii="游ゴシック" w:hAnsi="游ゴシック" w:eastAsia="游ゴシック"/>
          <w:b w:val="0"/>
          <w:sz w:val="21"/>
        </w:rPr>
        <w:t>UVスペクトルで300nm付近と450nm付近に吸収。色相（APHA）上昇に伴い450nmが増大（450nmの補色＝黄、観測色と一致）。</w:t>
      </w:r>
    </w:p>
    <w:p>
      <w:pPr>
        <w:pStyle w:val="ListBullet"/>
        <w:spacing w:after="60"/>
      </w:pPr>
      <w:r>
        <w:rPr>
          <w:rFonts w:ascii="游ゴシック" w:hAnsi="游ゴシック" w:eastAsia="游ゴシック"/>
          <w:b w:val="0"/>
          <w:sz w:val="21"/>
        </w:rPr>
        <w:t>450nm吸光度とAPHAが相関。GPCで分子量200〜800の分布。GCの複数検体が457nmを捕捉。</w:t>
      </w:r>
    </w:p>
    <w:p>
      <w:pPr>
        <w:pStyle w:val="ListBullet"/>
        <w:spacing w:after="60"/>
      </w:pPr>
      <w:r>
        <w:rPr>
          <w:rFonts w:ascii="游ゴシック" w:hAnsi="游ゴシック" w:eastAsia="游ゴシック"/>
          <w:b w:val="0"/>
          <w:sz w:val="21"/>
        </w:rPr>
        <w:t>T-555残液は5/18時点（APHA30）以降、APHAが上昇していない。</w:t>
      </w:r>
    </w:p>
    <w:p>
      <w:pPr>
        <w:pStyle w:val="ListBullet"/>
        <w:spacing w:after="60"/>
      </w:pPr>
      <w:r>
        <w:rPr>
          <w:rFonts w:ascii="游ゴシック" w:hAnsi="游ゴシック" w:eastAsia="游ゴシック"/>
          <w:b w:val="0"/>
          <w:sz w:val="21"/>
        </w:rPr>
        <w:t>アルデヒド類（A-ALD・F-ALD・アクロレイン）も検出されるが、アクロレイン濃度とAPHAは相関しない。</w:t>
      </w:r>
    </w:p>
    <w:p>
      <w:r>
        <w:rPr>
          <w:rFonts w:ascii="游ゴシック" w:hAnsi="游ゴシック" w:eastAsia="游ゴシック"/>
          <w:b/>
          <w:color w:val="555555"/>
          <w:sz w:val="22"/>
        </w:rPr>
        <w:t>■ ここから読める推定</w:t>
      </w:r>
    </w:p>
    <w:p>
      <w:pPr>
        <w:pStyle w:val="ListBullet"/>
        <w:spacing w:after="60"/>
      </w:pPr>
      <w:r>
        <w:rPr>
          <w:rFonts w:ascii="游ゴシック" w:hAnsi="游ゴシック" w:eastAsia="游ゴシック"/>
          <w:b w:val="0"/>
          <w:sz w:val="21"/>
        </w:rPr>
        <w:t>着色物質は共役ポリエン（CH=CHの連なり）を持つ化合物の混合物と推定。共役が伸びるほど吸収が長波長化し、十分に伸びると可視域450nm（黄）に達する。</w:t>
      </w:r>
    </w:p>
    <w:p>
      <w:pPr>
        <w:pStyle w:val="ListBullet"/>
        <w:spacing w:after="60"/>
      </w:pPr>
      <w:r>
        <w:rPr>
          <w:rFonts w:ascii="游ゴシック" w:hAnsi="游ゴシック" w:eastAsia="游ゴシック"/>
          <w:b w:val="0"/>
          <w:sz w:val="21"/>
        </w:rPr>
        <w:t>GPCの200〜800という幅は単一物質でなくオリゴマー混合物を示す（分子量は数百のオーダー、上限側はオリゴマー化で大きくなる）。</w:t>
      </w:r>
    </w:p>
    <w:p>
      <w:pPr>
        <w:pStyle w:val="ListBullet"/>
        <w:spacing w:after="60"/>
      </w:pPr>
      <w:r>
        <w:rPr>
          <w:rFonts w:ascii="游ゴシック" w:hAnsi="游ゴシック" w:eastAsia="游ゴシック"/>
          <w:b w:val="0"/>
          <w:sz w:val="21"/>
        </w:rPr>
        <w:t>存在量は絶対定量が未確立だがppbオーダーの微量（UV吸光度からの換算）。共役系の吸光係数が大きく、微量で色がつく。</w:t>
      </w:r>
    </w:p>
    <w:p>
      <w:r>
        <w:rPr>
          <w:rFonts w:ascii="游ゴシック" w:hAnsi="游ゴシック" w:eastAsia="游ゴシック"/>
          <w:b/>
          <w:color w:val="005BAB"/>
          <w:sz w:val="26"/>
        </w:rPr>
        <w:t>3. 推定メカニズム（現時点の最有力仮説・ベンチでは未再現）</w:t>
      </w:r>
    </w:p>
    <w:p>
      <w:pPr>
        <w:spacing w:after="80"/>
      </w:pPr>
      <w:r>
        <w:rPr>
          <w:rFonts w:ascii="游ゴシック" w:hAnsi="游ゴシック" w:eastAsia="游ゴシック"/>
          <w:b w:val="0"/>
          <w:color w:val="555555"/>
          <w:sz w:val="19"/>
        </w:rPr>
        <w:t>各段は「運転で見えた事実・基礎研の確認・反応原理」を重ねて導いた最もらしい筋。証明ではないが、観測・分析・原理と整合する。</w:t>
      </w:r>
    </w:p>
    <w:p>
      <w:pPr>
        <w:spacing w:before="80" w:after="20"/>
      </w:pPr>
      <w:r>
        <w:rPr>
          <w:rFonts w:ascii="游ゴシック" w:hAnsi="游ゴシック" w:eastAsia="游ゴシック"/>
          <w:b/>
          <w:color w:val="005BAB"/>
          <w:sz w:val="23"/>
        </w:rPr>
        <w:t>① 起点：触媒選択性低下でアルデヒド増加</w:t>
      </w:r>
    </w:p>
    <w:p>
      <w:pPr>
        <w:spacing w:after="60"/>
      </w:pPr>
      <w:r>
        <w:rPr>
          <w:rFonts w:ascii="游ゴシック" w:hAnsi="游ゴシック" w:eastAsia="游ゴシック"/>
          <w:b w:val="0"/>
          <w:sz w:val="21"/>
        </w:rPr>
        <w:t>冬定修後のEO反応器触媒の選択性低下により、原料EO中のアルデヒド類（A-ALD・F-ALD）が増加した（原料EO中A-ALD/EO=0.78kg/t、過去実績の上位）。これがDEGまで持ち込まれる出発点。</w:t>
      </w:r>
    </w:p>
    <w:p>
      <w:pPr>
        <w:spacing w:before="80" w:after="20"/>
      </w:pPr>
      <w:r>
        <w:rPr>
          <w:rFonts w:ascii="游ゴシック" w:hAnsi="游ゴシック" w:eastAsia="游ゴシック"/>
          <w:b/>
          <w:color w:val="005BAB"/>
          <w:sz w:val="23"/>
        </w:rPr>
        <w:t>② 前駆体生成：アルドール縮合で共役の短い前駆体（MW150程度）</w:t>
      </w:r>
    </w:p>
    <w:p>
      <w:pPr>
        <w:spacing w:after="60"/>
      </w:pPr>
      <w:r>
        <w:rPr>
          <w:rFonts w:ascii="游ゴシック" w:hAnsi="游ゴシック" w:eastAsia="游ゴシック"/>
          <w:b w:val="0"/>
          <w:sz w:val="21"/>
        </w:rPr>
        <w:t>アルデヒドが後段で逐次的にアルドール縮合し、脱水（β-脱離）で共役二重結合が伸びた前駆体（UV330nm付近、分子量150程度）になる。縮合により高沸点化するため、軽質では届かないDEG留分まで移行する。アルドール縮合は塩基触媒で進み、酸素を必要としない。</w:t>
      </w:r>
    </w:p>
    <w:p>
      <w:pPr>
        <w:spacing w:before="80" w:after="20"/>
      </w:pPr>
      <w:r>
        <w:rPr>
          <w:rFonts w:ascii="游ゴシック" w:hAnsi="游ゴシック" w:eastAsia="游ゴシック"/>
          <w:b/>
          <w:color w:val="005BAB"/>
          <w:sz w:val="23"/>
        </w:rPr>
        <w:t>③ 熟成：タンクで前駆体が反応し450nmへ（プール律速）</w:t>
      </w:r>
    </w:p>
    <w:p>
      <w:pPr>
        <w:spacing w:after="60"/>
      </w:pPr>
      <w:r>
        <w:rPr>
          <w:rFonts w:ascii="游ゴシック" w:hAnsi="游ゴシック" w:eastAsia="游ゴシック"/>
          <w:b w:val="0"/>
          <w:sz w:val="21"/>
        </w:rPr>
        <w:t>前駆体が製品タンクの常温・長期・窒素保管で、互いにアルドール型の縮合と脱水を繰り返して共役が伸び（分子量280〜300、上限側はオリゴマー化）、十分に伸びると450nm＝黄色の着色に至る。新規アルデヒドの付加ではなく上流で出来た前駆体プールの反応で、前駆体を使い切るとAPHA30程度で頭打ちになる（T-555残液が5/18以降上昇しないことと整合）。</w:t>
      </w:r>
    </w:p>
    <w:p>
      <w:pPr>
        <w:spacing w:before="80" w:after="20"/>
      </w:pPr>
      <w:r>
        <w:rPr>
          <w:rFonts w:ascii="游ゴシック" w:hAnsi="游ゴシック" w:eastAsia="游ゴシック"/>
          <w:b/>
          <w:color w:val="005BAB"/>
          <w:sz w:val="23"/>
        </w:rPr>
        <w:t>④ 酸素の効き：大気接触では縮合が進みにくい</w:t>
      </w:r>
    </w:p>
    <w:p>
      <w:pPr>
        <w:spacing w:after="60"/>
      </w:pPr>
      <w:r>
        <w:rPr>
          <w:rFonts w:ascii="游ゴシック" w:hAnsi="游ゴシック" w:eastAsia="游ゴシック"/>
          <w:b w:val="0"/>
          <w:sz w:val="21"/>
        </w:rPr>
        <w:t>酸素があると、アルデヒド・前駆体が酸化されて有機酸になり、縮合（伸長）が進みにくくなる（発色団自体も酸化的に分解される）。窒素封入のタンクでは進行し、大気接触のドラム・SPでは抑制される——保管環境による差はこれで説明できる。</w:t>
      </w:r>
    </w:p>
    <w:p>
      <w:pPr>
        <w:spacing w:before="80"/>
      </w:pPr>
      <w:r>
        <w:rPr>
          <w:rFonts w:ascii="游ゴシック" w:hAnsi="游ゴシック" w:eastAsia="游ゴシック"/>
          <w:b/>
          <w:sz w:val="22"/>
        </w:rPr>
        <w:t>一筋でいえば：</w:t>
      </w:r>
      <w:r>
        <w:rPr>
          <w:rFonts w:ascii="游ゴシック" w:hAnsi="游ゴシック" w:eastAsia="游ゴシック"/>
          <w:b w:val="0"/>
          <w:sz w:val="22"/>
        </w:rPr>
        <w:t>触媒劣化で増えたアルデヒドが、アルドール縮合で高沸点の前駆体になってDEG留分へ移り、窒素タンクの長期保管で前駆体どうしが縮合・脱水して共役が伸び、約10ppb（推定）で450nm＝黄色に着色する。前駆体を使い切るとAPHA30程度で頭打ちになる。</w:t>
      </w:r>
    </w:p>
    <w:p>
      <w:pPr>
        <w:spacing w:after="80"/>
      </w:pPr>
      <w:r>
        <w:rPr>
          <w:rFonts w:ascii="游ゴシック" w:hAnsi="游ゴシック" w:eastAsia="游ゴシック"/>
          <w:b w:val="0"/>
          <w:color w:val="555555"/>
          <w:sz w:val="19"/>
        </w:rPr>
        <w:t>※ 本メカニズムは現時点の最有力仮説で、RDベンチでは再現に至っていない（タンク長期保管・pH・前駆体濃度の同時再現が未達）。方向性（共役が伸びて黄色になる／酸素で抑制される）は観測と整合する。</w:t>
      </w:r>
    </w:p>
    <w:p>
      <w:pPr>
        <w:jc w:val="center"/>
      </w:pPr>
      <w:r>
        <w:drawing>
          <wp:inline xmlns:a="http://schemas.openxmlformats.org/drawingml/2006/main" xmlns:pic="http://schemas.openxmlformats.org/drawingml/2006/picture">
            <wp:extent cx="6035040" cy="2009352"/>
            <wp:docPr id="1" name="Picture 1"/>
            <wp:cNvGraphicFramePr>
              <a:graphicFrameLocks noChangeAspect="1"/>
            </wp:cNvGraphicFramePr>
            <a:graphic>
              <a:graphicData uri="http://schemas.openxmlformats.org/drawingml/2006/picture">
                <pic:pic>
                  <pic:nvPicPr>
                    <pic:cNvPr id="0" name="aldol_scheme.png"/>
                    <pic:cNvPicPr/>
                  </pic:nvPicPr>
                  <pic:blipFill>
                    <a:blip r:embed="rId9"/>
                    <a:stretch>
                      <a:fillRect/>
                    </a:stretch>
                  </pic:blipFill>
                  <pic:spPr>
                    <a:xfrm>
                      <a:off x="0" y="0"/>
                      <a:ext cx="6035040" cy="2009352"/>
                    </a:xfrm>
                    <a:prstGeom prst="rect"/>
                  </pic:spPr>
                </pic:pic>
              </a:graphicData>
            </a:graphic>
          </wp:inline>
        </w:drawing>
      </w:r>
    </w:p>
    <w:p>
      <w:pPr>
        <w:jc w:val="center"/>
      </w:pPr>
      <w:r>
        <w:rPr>
          <w:rFonts w:ascii="游ゴシック" w:hAnsi="游ゴシック" w:eastAsia="游ゴシック"/>
          <w:b w:val="0"/>
          <w:color w:val="555555"/>
          <w:sz w:val="19"/>
        </w:rPr>
        <w:t>図1　アルドール縮合で共役が伸び450nm（黄）に至る反応スキーム</w:t>
      </w:r>
    </w:p>
    <w:p>
      <w:pPr>
        <w:sectPr>
          <w:pgSz w:w="12240" w:h="15840"/>
          <w:pgMar w:top="1440" w:right="1800" w:bottom="1440" w:left="1800" w:header="720" w:footer="720" w:gutter="0"/>
          <w:cols w:space="720"/>
          <w:docGrid w:linePitch="360"/>
        </w:sectPr>
      </w:pPr>
    </w:p>
    <w:p>
      <w:r>
        <w:rPr>
          <w:rFonts w:ascii="游ゴシック" w:hAnsi="游ゴシック" w:eastAsia="游ゴシック"/>
          <w:b/>
          <w:color w:val="005BAB"/>
          <w:sz w:val="26"/>
        </w:rPr>
        <w:t>3.5　工程別グリッド（横＝工程／縦＝項目）</w:t>
      </w:r>
    </w:p>
    <w:p>
      <w:pPr>
        <w:spacing w:after="80"/>
      </w:pPr>
      <w:r>
        <w:rPr>
          <w:rFonts w:ascii="游ゴシック" w:hAnsi="游ゴシック" w:eastAsia="游ゴシック"/>
          <w:b w:val="0"/>
          <w:color w:val="555555"/>
          <w:sz w:val="19"/>
        </w:rPr>
        <w:t>空欄＝確実な情報なし（無理に埋めない）。行の色＝根拠：緑＝事実（運転・解放・RD）／青＝文献・社外知見／灰＝一般原理／青灰＝小結論。空欄の多い工程ほど不確実。</w:t>
      </w:r>
    </w:p>
    <w:tbl>
      <w:tblPr>
        <w:tblStyle w:val="TableGrid"/>
        <w:tblW w:type="auto" w:w="0"/>
        <w:jc w:val="center"/>
        <w:tblLook w:firstColumn="1" w:firstRow="1" w:lastColumn="0" w:lastRow="0" w:noHBand="0" w:noVBand="1" w:val="04A0"/>
      </w:tblPr>
      <w:tblGrid>
        <w:gridCol w:w="1810"/>
        <w:gridCol w:w="1810"/>
        <w:gridCol w:w="1810"/>
        <w:gridCol w:w="1810"/>
        <w:gridCol w:w="1810"/>
        <w:gridCol w:w="1810"/>
        <w:gridCol w:w="1810"/>
        <w:gridCol w:w="1810"/>
      </w:tblGrid>
      <w:tr>
        <w:tc>
          <w:tcPr>
            <w:tcW w:type="dxa" w:w="1474"/>
            <w:shd w:val="clear" w:fill="EBEFF2"/>
          </w:tcPr>
          <w:p>
            <w:pPr>
              <w:spacing w:after="0"/>
            </w:pPr>
            <w:r/>
            <w:r>
              <w:rPr>
                <w:rFonts w:ascii="游ゴシック" w:hAnsi="游ゴシック" w:eastAsia="游ゴシック"/>
                <w:b/>
                <w:color w:val="003F7E"/>
                <w:sz w:val="17"/>
              </w:rPr>
              <w:t>項目</w:t>
            </w:r>
          </w:p>
        </w:tc>
        <w:tc>
          <w:tcPr>
            <w:tcW w:type="dxa" w:w="1984"/>
            <w:shd w:val="clear" w:fill="D7E0E5"/>
          </w:tcPr>
          <w:p>
            <w:pPr>
              <w:spacing w:after="0"/>
            </w:pPr>
            <w:r/>
            <w:r>
              <w:rPr>
                <w:rFonts w:ascii="游ゴシック" w:hAnsi="游ゴシック" w:eastAsia="游ゴシック"/>
                <w:b/>
                <w:color w:val="003F7E"/>
                <w:sz w:val="16"/>
              </w:rPr>
              <w:t>EO反応系 (R-1101)</w:t>
            </w:r>
          </w:p>
        </w:tc>
        <w:tc>
          <w:tcPr>
            <w:tcW w:type="dxa" w:w="1984"/>
            <w:shd w:val="clear" w:fill="D7E0E5"/>
          </w:tcPr>
          <w:p>
            <w:pPr>
              <w:spacing w:after="0"/>
            </w:pPr>
            <w:r/>
            <w:r>
              <w:rPr>
                <w:rFonts w:ascii="游ゴシック" w:hAnsi="游ゴシック" w:eastAsia="游ゴシック"/>
                <w:b/>
                <w:color w:val="003F7E"/>
                <w:sz w:val="16"/>
              </w:rPr>
              <w:t>EG反応系 (R-1401)</w:t>
            </w:r>
          </w:p>
        </w:tc>
        <w:tc>
          <w:tcPr>
            <w:tcW w:type="dxa" w:w="1984"/>
            <w:shd w:val="clear" w:fill="D7E0E5"/>
          </w:tcPr>
          <w:p>
            <w:pPr>
              <w:spacing w:after="0"/>
            </w:pPr>
            <w:r/>
            <w:r>
              <w:rPr>
                <w:rFonts w:ascii="游ゴシック" w:hAnsi="游ゴシック" w:eastAsia="游ゴシック"/>
                <w:b/>
                <w:color w:val="003F7E"/>
                <w:sz w:val="16"/>
              </w:rPr>
              <w:t>EG濃縮系</w:t>
            </w:r>
          </w:p>
        </w:tc>
        <w:tc>
          <w:tcPr>
            <w:tcW w:type="dxa" w:w="1984"/>
            <w:shd w:val="clear" w:fill="D7E0E5"/>
          </w:tcPr>
          <w:p>
            <w:pPr>
              <w:spacing w:after="0"/>
            </w:pPr>
            <w:r/>
            <w:r>
              <w:rPr>
                <w:rFonts w:ascii="游ゴシック" w:hAnsi="游ゴシック" w:eastAsia="游ゴシック"/>
                <w:b/>
                <w:color w:val="003F7E"/>
                <w:sz w:val="16"/>
              </w:rPr>
              <w:t>EG脱水系 (C-1404)</w:t>
            </w:r>
          </w:p>
        </w:tc>
        <w:tc>
          <w:tcPr>
            <w:tcW w:type="dxa" w:w="1984"/>
            <w:shd w:val="clear" w:fill="D7E0E5"/>
          </w:tcPr>
          <w:p>
            <w:pPr>
              <w:spacing w:after="0"/>
            </w:pPr>
            <w:r/>
            <w:r>
              <w:rPr>
                <w:rFonts w:ascii="游ゴシック" w:hAnsi="游ゴシック" w:eastAsia="游ゴシック"/>
                <w:b/>
                <w:color w:val="003F7E"/>
                <w:sz w:val="16"/>
              </w:rPr>
              <w:t>MEG精製系 (C-1501/1502)</w:t>
            </w:r>
          </w:p>
        </w:tc>
        <w:tc>
          <w:tcPr>
            <w:tcW w:type="dxa" w:w="1984"/>
            <w:shd w:val="clear" w:fill="D7E0E5"/>
          </w:tcPr>
          <w:p>
            <w:pPr>
              <w:spacing w:after="0"/>
            </w:pPr>
            <w:r/>
            <w:r>
              <w:rPr>
                <w:rFonts w:ascii="游ゴシック" w:hAnsi="游ゴシック" w:eastAsia="游ゴシック"/>
                <w:b/>
                <w:color w:val="003F7E"/>
                <w:sz w:val="16"/>
              </w:rPr>
              <w:t>DEG精製系 (C-1503)</w:t>
            </w:r>
          </w:p>
        </w:tc>
        <w:tc>
          <w:tcPr>
            <w:tcW w:type="dxa" w:w="1984"/>
            <w:shd w:val="clear" w:fill="D7E0E5"/>
          </w:tcPr>
          <w:p>
            <w:pPr>
              <w:spacing w:after="0"/>
            </w:pPr>
            <w:r/>
            <w:r>
              <w:rPr>
                <w:rFonts w:ascii="游ゴシック" w:hAnsi="游ゴシック" w:eastAsia="游ゴシック"/>
                <w:b/>
                <w:color w:val="003F7E"/>
                <w:sz w:val="16"/>
              </w:rPr>
              <w:t>製品タンク (T-555)</w:t>
            </w:r>
          </w:p>
        </w:tc>
      </w:tr>
      <w:tr>
        <w:tc>
          <w:tcPr>
            <w:tcW w:type="dxa" w:w="1474"/>
            <w:shd w:val="clear" w:fill="EBEFF2"/>
          </w:tcPr>
          <w:p>
            <w:pPr>
              <w:spacing w:after="0"/>
            </w:pPr>
            <w:r/>
            <w:r>
              <w:rPr>
                <w:rFonts w:ascii="游ゴシック" w:hAnsi="游ゴシック" w:eastAsia="游ゴシック"/>
                <w:b/>
                <w:color w:val="003F7E"/>
                <w:sz w:val="16"/>
              </w:rPr>
              <w:t>裏付け強度</w:t>
            </w:r>
          </w:p>
        </w:tc>
        <w:tc>
          <w:tcPr>
            <w:tcW w:type="dxa" w:w="1984"/>
            <w:shd w:val="clear" w:fill="D7E0E5"/>
          </w:tcPr>
          <w:p>
            <w:pPr>
              <w:spacing w:after="0"/>
              <w:jc w:val="center"/>
            </w:pPr>
            <w:r/>
            <w:r>
              <w:rPr>
                <w:rFonts w:ascii="游ゴシック" w:hAnsi="游ゴシック" w:eastAsia="游ゴシック"/>
                <w:b/>
                <w:color w:val="003F7E"/>
                <w:sz w:val="22"/>
              </w:rPr>
              <w:t>○</w:t>
            </w:r>
          </w:p>
        </w:tc>
        <w:tc>
          <w:tcPr>
            <w:tcW w:type="dxa" w:w="1984"/>
            <w:shd w:val="clear" w:fill="D7E0E5"/>
          </w:tcPr>
          <w:p>
            <w:pPr>
              <w:spacing w:after="0"/>
              <w:jc w:val="center"/>
            </w:pPr>
            <w:r/>
            <w:r>
              <w:rPr>
                <w:rFonts w:ascii="游ゴシック" w:hAnsi="游ゴシック" w:eastAsia="游ゴシック"/>
                <w:b/>
                <w:color w:val="003F7E"/>
                <w:sz w:val="22"/>
              </w:rPr>
              <w:t>○</w:t>
            </w:r>
          </w:p>
        </w:tc>
        <w:tc>
          <w:tcPr>
            <w:tcW w:type="dxa" w:w="1984"/>
            <w:shd w:val="clear" w:fill="D7E0E5"/>
          </w:tcPr>
          <w:p>
            <w:pPr>
              <w:spacing w:after="0"/>
              <w:jc w:val="center"/>
            </w:pPr>
            <w:r/>
            <w:r>
              <w:rPr>
                <w:rFonts w:ascii="游ゴシック" w:hAnsi="游ゴシック" w:eastAsia="游ゴシック"/>
                <w:b/>
                <w:color w:val="003F7E"/>
                <w:sz w:val="22"/>
              </w:rPr>
              <w:t>△</w:t>
            </w:r>
          </w:p>
        </w:tc>
        <w:tc>
          <w:tcPr>
            <w:tcW w:type="dxa" w:w="1984"/>
            <w:shd w:val="clear" w:fill="D7E0E5"/>
          </w:tcPr>
          <w:p>
            <w:pPr>
              <w:spacing w:after="0"/>
              <w:jc w:val="center"/>
            </w:pPr>
            <w:r/>
            <w:r>
              <w:rPr>
                <w:rFonts w:ascii="游ゴシック" w:hAnsi="游ゴシック" w:eastAsia="游ゴシック"/>
                <w:b/>
                <w:color w:val="003F7E"/>
                <w:sz w:val="22"/>
              </w:rPr>
              <w:t>○</w:t>
            </w:r>
          </w:p>
        </w:tc>
        <w:tc>
          <w:tcPr>
            <w:tcW w:type="dxa" w:w="1984"/>
            <w:shd w:val="clear" w:fill="D7E0E5"/>
          </w:tcPr>
          <w:p>
            <w:pPr>
              <w:spacing w:after="0"/>
              <w:jc w:val="center"/>
            </w:pPr>
            <w:r/>
            <w:r>
              <w:rPr>
                <w:rFonts w:ascii="游ゴシック" w:hAnsi="游ゴシック" w:eastAsia="游ゴシック"/>
                <w:b/>
                <w:color w:val="003F7E"/>
                <w:sz w:val="22"/>
              </w:rPr>
              <w:t>○</w:t>
            </w:r>
          </w:p>
        </w:tc>
        <w:tc>
          <w:tcPr>
            <w:tcW w:type="dxa" w:w="1984"/>
            <w:shd w:val="clear" w:fill="D7E0E5"/>
          </w:tcPr>
          <w:p>
            <w:pPr>
              <w:spacing w:after="0"/>
              <w:jc w:val="center"/>
            </w:pPr>
            <w:r/>
            <w:r>
              <w:rPr>
                <w:rFonts w:ascii="游ゴシック" w:hAnsi="游ゴシック" w:eastAsia="游ゴシック"/>
                <w:b/>
                <w:color w:val="003F7E"/>
                <w:sz w:val="22"/>
              </w:rPr>
              <w:t>◎</w:t>
            </w:r>
          </w:p>
        </w:tc>
        <w:tc>
          <w:tcPr>
            <w:tcW w:type="dxa" w:w="1984"/>
            <w:shd w:val="clear" w:fill="D7E0E5"/>
          </w:tcPr>
          <w:p>
            <w:pPr>
              <w:spacing w:after="0"/>
              <w:jc w:val="center"/>
            </w:pPr>
            <w:r/>
            <w:r>
              <w:rPr>
                <w:rFonts w:ascii="游ゴシック" w:hAnsi="游ゴシック" w:eastAsia="游ゴシック"/>
                <w:b/>
                <w:color w:val="003F7E"/>
                <w:sz w:val="22"/>
              </w:rPr>
              <w:t>◎</w:t>
            </w:r>
          </w:p>
        </w:tc>
      </w:tr>
      <w:tr>
        <w:tc>
          <w:tcPr>
            <w:tcW w:type="dxa" w:w="1474"/>
            <w:shd w:val="clear" w:fill="EBEFF2"/>
          </w:tcPr>
          <w:p>
            <w:pPr>
              <w:spacing w:after="0"/>
            </w:pPr>
            <w:r/>
            <w:r>
              <w:rPr>
                <w:rFonts w:ascii="游ゴシック" w:hAnsi="游ゴシック" w:eastAsia="游ゴシック"/>
                <w:b/>
                <w:color w:val="003F7E"/>
                <w:sz w:val="16"/>
              </w:rPr>
              <w:t>① 運転で見えた事実</w:t>
            </w:r>
          </w:p>
        </w:tc>
        <w:tc>
          <w:tcPr>
            <w:tcW w:type="dxa" w:w="1984"/>
            <w:shd w:val="clear" w:fill="E8F1E5"/>
          </w:tcPr>
          <w:p>
            <w:pPr>
              <w:spacing w:after="0"/>
            </w:pPr>
            <w:r/>
            <w:r>
              <w:rPr>
                <w:rFonts w:ascii="游ゴシック" w:hAnsi="游ゴシック" w:eastAsia="游ゴシック"/>
                <w:b w:val="0"/>
                <w:sz w:val="15"/>
              </w:rPr>
              <w:t>原料EO中A-ALD/EO=0.78kg/t（過去上位、通常0.11〜0.35）。F-ALDも増。</w:t>
            </w:r>
          </w:p>
        </w:tc>
        <w:tc>
          <w:tcPr>
            <w:tcW w:type="dxa" w:w="1984"/>
            <w:shd w:val="clear" w:fill="E8F1E5"/>
          </w:tcPr>
          <w:p>
            <w:pPr>
              <w:spacing w:after="0"/>
            </w:pPr>
            <w:r/>
            <w:r>
              <w:rPr>
                <w:rFonts w:ascii="游ゴシック" w:hAnsi="游ゴシック" w:eastAsia="游ゴシック"/>
                <w:b w:val="0"/>
                <w:sz w:val="15"/>
              </w:rPr>
              <w:t>EG原料水中A-ALD 23ppm（過去最大相当）・F-ALD 4ppm。</w:t>
            </w:r>
          </w:p>
        </w:tc>
        <w:tc>
          <w:tcPr>
            <w:tcW w:type="dxa" w:w="1984"/>
            <w:shd w:val="clear" w:fill="E8F1E5"/>
          </w:tcPr>
          <w:p>
            <w:pPr>
              <w:spacing w:after="0"/>
            </w:pPr>
            <w:r/>
            <w:r>
              <w:rPr>
                <w:rFonts w:ascii="游ゴシック" w:hAnsi="游ゴシック" w:eastAsia="游ゴシック"/>
                <w:b w:val="0"/>
                <w:sz w:val="15"/>
              </w:rPr>
            </w:r>
          </w:p>
        </w:tc>
        <w:tc>
          <w:tcPr>
            <w:tcW w:type="dxa" w:w="1984"/>
            <w:shd w:val="clear" w:fill="E8F1E5"/>
          </w:tcPr>
          <w:p>
            <w:pPr>
              <w:spacing w:after="0"/>
            </w:pPr>
            <w:r/>
            <w:r>
              <w:rPr>
                <w:rFonts w:ascii="游ゴシック" w:hAnsi="游ゴシック" w:eastAsia="游ゴシック"/>
                <w:b w:val="0"/>
                <w:sz w:val="15"/>
              </w:rPr>
              <w:t>脱水塔ボトムは低水分（修理後10ppm台）。C-1404 BTM持込A-ALD 1〜2g/h。</w:t>
            </w:r>
          </w:p>
        </w:tc>
        <w:tc>
          <w:tcPr>
            <w:tcW w:type="dxa" w:w="1984"/>
            <w:shd w:val="clear" w:fill="E8F1E5"/>
          </w:tcPr>
          <w:p>
            <w:pPr>
              <w:spacing w:after="0"/>
            </w:pPr>
            <w:r/>
            <w:r>
              <w:rPr>
                <w:rFonts w:ascii="游ゴシック" w:hAnsi="游ゴシック" w:eastAsia="游ゴシック"/>
                <w:b w:val="0"/>
                <w:sz w:val="15"/>
              </w:rPr>
              <w:t>C-1502トップでA-ALD一時異常高（3〜7ppm、過去1ppm以下）。脱水塔BTM・C-1501BTMは過去同水準。温度ダウンでHUV改善。</w:t>
            </w:r>
          </w:p>
        </w:tc>
        <w:tc>
          <w:tcPr>
            <w:tcW w:type="dxa" w:w="1984"/>
            <w:shd w:val="clear" w:fill="E8F1E5"/>
          </w:tcPr>
          <w:p>
            <w:pPr>
              <w:spacing w:after="0"/>
            </w:pPr>
            <w:r/>
            <w:r>
              <w:rPr>
                <w:rFonts w:ascii="游ゴシック" w:hAnsi="游ゴシック" w:eastAsia="游ゴシック"/>
                <w:b w:val="0"/>
                <w:sz w:val="15"/>
              </w:rPr>
              <w:t>製品DEG出口は常に規格内（APHA&lt;5）。</w:t>
            </w:r>
          </w:p>
        </w:tc>
        <w:tc>
          <w:tcPr>
            <w:tcW w:type="dxa" w:w="1984"/>
            <w:shd w:val="clear" w:fill="E8F1E5"/>
          </w:tcPr>
          <w:p>
            <w:pPr>
              <w:spacing w:after="0"/>
            </w:pPr>
            <w:r/>
            <w:r>
              <w:rPr>
                <w:rFonts w:ascii="游ゴシック" w:hAnsi="游ゴシック" w:eastAsia="游ゴシック"/>
                <w:b w:val="0"/>
                <w:sz w:val="15"/>
              </w:rPr>
              <w:t>窒素タンクで約6週APHA&lt;5→25〜35。残液は5/18(APHA30)以降上昇せず。ドラム・SP（大気）は悪化なし。</w:t>
            </w:r>
          </w:p>
        </w:tc>
      </w:tr>
      <w:tr>
        <w:tc>
          <w:tcPr>
            <w:tcW w:type="dxa" w:w="1474"/>
            <w:shd w:val="clear" w:fill="EBEFF2"/>
          </w:tcPr>
          <w:p>
            <w:pPr>
              <w:spacing w:after="0"/>
            </w:pPr>
            <w:r/>
            <w:r>
              <w:rPr>
                <w:rFonts w:ascii="游ゴシック" w:hAnsi="游ゴシック" w:eastAsia="游ゴシック"/>
                <w:b/>
                <w:color w:val="003F7E"/>
                <w:sz w:val="16"/>
              </w:rPr>
              <w:t>② 解放・検査で見えた事実</w:t>
            </w:r>
          </w:p>
        </w:tc>
        <w:tc>
          <w:tcPr>
            <w:tcW w:type="dxa" w:w="1984"/>
            <w:shd w:val="clear" w:fill="E8F1E5"/>
          </w:tcPr>
          <w:p>
            <w:pPr>
              <w:spacing w:after="0"/>
            </w:pPr>
            <w:r/>
            <w:r>
              <w:rPr>
                <w:rFonts w:ascii="游ゴシック" w:hAnsi="游ゴシック" w:eastAsia="游ゴシック"/>
                <w:b w:val="0"/>
                <w:sz w:val="15"/>
              </w:rPr>
            </w:r>
          </w:p>
        </w:tc>
        <w:tc>
          <w:tcPr>
            <w:tcW w:type="dxa" w:w="1984"/>
            <w:shd w:val="clear" w:fill="E8F1E5"/>
          </w:tcPr>
          <w:p>
            <w:pPr>
              <w:spacing w:after="0"/>
            </w:pPr>
            <w:r/>
            <w:r>
              <w:rPr>
                <w:rFonts w:ascii="游ゴシック" w:hAnsi="游ゴシック" w:eastAsia="游ゴシック"/>
                <w:b w:val="0"/>
                <w:sz w:val="15"/>
              </w:rPr>
            </w:r>
          </w:p>
        </w:tc>
        <w:tc>
          <w:tcPr>
            <w:tcW w:type="dxa" w:w="1984"/>
            <w:shd w:val="clear" w:fill="E8F1E5"/>
          </w:tcPr>
          <w:p>
            <w:pPr>
              <w:spacing w:after="0"/>
            </w:pPr>
            <w:r/>
            <w:r>
              <w:rPr>
                <w:rFonts w:ascii="游ゴシック" w:hAnsi="游ゴシック" w:eastAsia="游ゴシック"/>
                <w:b w:val="0"/>
                <w:sz w:val="15"/>
              </w:rPr>
            </w:r>
          </w:p>
        </w:tc>
        <w:tc>
          <w:tcPr>
            <w:tcW w:type="dxa" w:w="1984"/>
            <w:shd w:val="clear" w:fill="E8F1E5"/>
          </w:tcPr>
          <w:p>
            <w:pPr>
              <w:spacing w:after="0"/>
            </w:pPr>
            <w:r/>
            <w:r>
              <w:rPr>
                <w:rFonts w:ascii="游ゴシック" w:hAnsi="游ゴシック" w:eastAsia="游ゴシック"/>
                <w:b w:val="0"/>
                <w:sz w:val="15"/>
              </w:rPr>
              <w:t>脱水塔の鉄錆除去（健全化）を実施。</w:t>
            </w:r>
          </w:p>
        </w:tc>
        <w:tc>
          <w:tcPr>
            <w:tcW w:type="dxa" w:w="1984"/>
            <w:shd w:val="clear" w:fill="E8F1E5"/>
          </w:tcPr>
          <w:p>
            <w:pPr>
              <w:spacing w:after="0"/>
            </w:pPr>
            <w:r/>
            <w:r>
              <w:rPr>
                <w:rFonts w:ascii="游ゴシック" w:hAnsi="游ゴシック" w:eastAsia="游ゴシック"/>
                <w:b w:val="0"/>
                <w:sz w:val="15"/>
              </w:rPr>
              <w:t>C-1501/1502開放で異常な汚れ・活性金属なし。CS→SUS改造部も錆込みなし。</w:t>
            </w:r>
          </w:p>
        </w:tc>
        <w:tc>
          <w:tcPr>
            <w:tcW w:type="dxa" w:w="1984"/>
            <w:shd w:val="clear" w:fill="E8F1E5"/>
          </w:tcPr>
          <w:p>
            <w:pPr>
              <w:spacing w:after="0"/>
            </w:pPr>
            <w:r/>
            <w:r>
              <w:rPr>
                <w:rFonts w:ascii="游ゴシック" w:hAnsi="游ゴシック" w:eastAsia="游ゴシック"/>
                <w:b w:val="0"/>
                <w:sz w:val="15"/>
              </w:rPr>
              <w:t>C-1503トップに黒色付着物（XRFでほぼ鉄＝サビ）。水抽出でギ酸70ppm・グリコール酸12ppm。</w:t>
            </w:r>
          </w:p>
        </w:tc>
        <w:tc>
          <w:tcPr>
            <w:tcW w:type="dxa" w:w="1984"/>
            <w:shd w:val="clear" w:fill="E8F1E5"/>
          </w:tcPr>
          <w:p>
            <w:pPr>
              <w:spacing w:after="0"/>
            </w:pPr>
            <w:r/>
            <w:r>
              <w:rPr>
                <w:rFonts w:ascii="游ゴシック" w:hAnsi="游ゴシック" w:eastAsia="游ゴシック"/>
                <w:b w:val="0"/>
                <w:sz w:val="15"/>
              </w:rPr>
              <w:t>T-555/T-615開放。異物は鉄サビ（T-615右側は砂が過半＋鉄10〜12%）。</w:t>
            </w:r>
          </w:p>
        </w:tc>
      </w:tr>
      <w:tr>
        <w:tc>
          <w:tcPr>
            <w:tcW w:type="dxa" w:w="1474"/>
            <w:shd w:val="clear" w:fill="EBEFF2"/>
          </w:tcPr>
          <w:p>
            <w:pPr>
              <w:spacing w:after="0"/>
            </w:pPr>
            <w:r/>
            <w:r>
              <w:rPr>
                <w:rFonts w:ascii="游ゴシック" w:hAnsi="游ゴシック" w:eastAsia="游ゴシック"/>
                <w:b/>
                <w:color w:val="003F7E"/>
                <w:sz w:val="16"/>
              </w:rPr>
              <w:t>③ RDで検証した事実</w:t>
            </w:r>
          </w:p>
        </w:tc>
        <w:tc>
          <w:tcPr>
            <w:tcW w:type="dxa" w:w="1984"/>
            <w:shd w:val="clear" w:fill="E8F1E5"/>
          </w:tcPr>
          <w:p>
            <w:pPr>
              <w:spacing w:after="0"/>
            </w:pPr>
            <w:r/>
            <w:r>
              <w:rPr>
                <w:rFonts w:ascii="游ゴシック" w:hAnsi="游ゴシック" w:eastAsia="游ゴシック"/>
                <w:b w:val="0"/>
                <w:sz w:val="15"/>
              </w:rPr>
              <w:t>ラボでF/A-ALD添加→反応器出口相当でUV220/260上昇。反応器生成UVは後段へほぼ持ち越し。</w:t>
            </w:r>
          </w:p>
        </w:tc>
        <w:tc>
          <w:tcPr>
            <w:tcW w:type="dxa" w:w="1984"/>
            <w:shd w:val="clear" w:fill="E8F1E5"/>
          </w:tcPr>
          <w:p>
            <w:pPr>
              <w:spacing w:after="0"/>
            </w:pPr>
            <w:r/>
            <w:r>
              <w:rPr>
                <w:rFonts w:ascii="游ゴシック" w:hAnsi="游ゴシック" w:eastAsia="游ゴシック"/>
                <w:b w:val="0"/>
                <w:sz w:val="15"/>
              </w:rPr>
              <w:t>ラボEG反応器出口相当でALD添加→UV悪化（F-ALDとA-ALD共存で大）。</w:t>
            </w:r>
          </w:p>
        </w:tc>
        <w:tc>
          <w:tcPr>
            <w:tcW w:type="dxa" w:w="1984"/>
            <w:shd w:val="clear" w:fill="E8F1E5"/>
          </w:tcPr>
          <w:p>
            <w:pPr>
              <w:spacing w:after="0"/>
            </w:pPr>
            <w:r/>
            <w:r>
              <w:rPr>
                <w:rFonts w:ascii="游ゴシック" w:hAnsi="游ゴシック" w:eastAsia="游ゴシック"/>
                <w:b w:val="0"/>
                <w:sz w:val="15"/>
              </w:rPr>
            </w:r>
          </w:p>
        </w:tc>
        <w:tc>
          <w:tcPr>
            <w:tcW w:type="dxa" w:w="1984"/>
            <w:shd w:val="clear" w:fill="E8F1E5"/>
          </w:tcPr>
          <w:p>
            <w:pPr>
              <w:spacing w:after="0"/>
            </w:pPr>
            <w:r/>
            <w:r>
              <w:rPr>
                <w:rFonts w:ascii="游ゴシック" w:hAnsi="游ゴシック" w:eastAsia="游ゴシック"/>
                <w:b w:val="0"/>
                <w:sz w:val="15"/>
              </w:rPr>
              <w:t>ベンチで水分を増やすと縮合（UV）が2〜3割低下（感度の実測）。</w:t>
            </w:r>
          </w:p>
        </w:tc>
        <w:tc>
          <w:tcPr>
            <w:tcW w:type="dxa" w:w="1984"/>
            <w:shd w:val="clear" w:fill="E8F1E5"/>
          </w:tcPr>
          <w:p>
            <w:pPr>
              <w:spacing w:after="0"/>
            </w:pPr>
            <w:r/>
            <w:r>
              <w:rPr>
                <w:rFonts w:ascii="游ゴシック" w:hAnsi="游ゴシック" w:eastAsia="游ゴシック"/>
                <w:b w:val="0"/>
                <w:sz w:val="15"/>
              </w:rPr>
              <w:t>C-1502トップA-ALD実測が物質収支の入量を上回る（生成項なしでは収支が閉じない）。</w:t>
            </w:r>
          </w:p>
        </w:tc>
        <w:tc>
          <w:tcPr>
            <w:tcW w:type="dxa" w:w="1984"/>
            <w:shd w:val="clear" w:fill="E8F1E5"/>
          </w:tcPr>
          <w:p>
            <w:pPr>
              <w:spacing w:after="0"/>
            </w:pPr>
            <w:r/>
            <w:r>
              <w:rPr>
                <w:rFonts w:ascii="游ゴシック" w:hAnsi="游ゴシック" w:eastAsia="游ゴシック"/>
                <w:b w:val="0"/>
                <w:sz w:val="15"/>
              </w:rPr>
              <w:t>付着物＋DEG共存→λmax380nmのみで450nm再現せず。蒸留DEG短時間も450nm出ず。</w:t>
            </w:r>
          </w:p>
        </w:tc>
        <w:tc>
          <w:tcPr>
            <w:tcW w:type="dxa" w:w="1984"/>
            <w:shd w:val="clear" w:fill="E8F1E5"/>
          </w:tcPr>
          <w:p>
            <w:pPr>
              <w:spacing w:after="0"/>
            </w:pPr>
            <w:r/>
            <w:r>
              <w:rPr>
                <w:rFonts w:ascii="游ゴシック" w:hAnsi="游ゴシック" w:eastAsia="游ゴシック"/>
                <w:b w:val="0"/>
                <w:sz w:val="15"/>
              </w:rPr>
              <w:t>GPC200〜800・GC457nm捕捉＝ポリエナール、数〜10ppb。酸素があると前駆体が有機酸へ酸化され縮合が進まない。</w:t>
            </w:r>
          </w:p>
        </w:tc>
      </w:tr>
      <w:tr>
        <w:tc>
          <w:tcPr>
            <w:tcW w:type="dxa" w:w="1474"/>
            <w:shd w:val="clear" w:fill="EBEFF2"/>
          </w:tcPr>
          <w:p>
            <w:pPr>
              <w:spacing w:after="0"/>
            </w:pPr>
            <w:r/>
            <w:r>
              <w:rPr>
                <w:rFonts w:ascii="游ゴシック" w:hAnsi="游ゴシック" w:eastAsia="游ゴシック"/>
                <w:b/>
                <w:color w:val="003F7E"/>
                <w:sz w:val="16"/>
              </w:rPr>
              <w:t>④ 文献・社外知見</w:t>
            </w:r>
          </w:p>
        </w:tc>
        <w:tc>
          <w:tcPr>
            <w:tcW w:type="dxa" w:w="1984"/>
            <w:shd w:val="clear" w:fill="E9F0F7"/>
          </w:tcPr>
          <w:p>
            <w:pPr>
              <w:spacing w:after="0"/>
            </w:pPr>
            <w:r/>
            <w:r>
              <w:rPr>
                <w:rFonts w:ascii="游ゴシック" w:hAnsi="游ゴシック" w:eastAsia="游ゴシック"/>
                <w:b w:val="0"/>
                <w:sz w:val="15"/>
              </w:rPr>
              <w:t>シェル資料：F-ALD生成は反応器出口温度にアレニウス型。出口の錆除去・滞留短縮で低減。</w:t>
            </w:r>
          </w:p>
        </w:tc>
        <w:tc>
          <w:tcPr>
            <w:tcW w:type="dxa" w:w="1984"/>
            <w:shd w:val="clear" w:fill="E9F0F7"/>
          </w:tcPr>
          <w:p>
            <w:pPr>
              <w:spacing w:after="0"/>
            </w:pPr>
            <w:r/>
            <w:r>
              <w:rPr>
                <w:rFonts w:ascii="游ゴシック" w:hAnsi="游ゴシック" w:eastAsia="游ゴシック"/>
                <w:b w:val="0"/>
                <w:sz w:val="15"/>
              </w:rPr>
              <w:t>シェル資料：DEG/TEGのエーテルがペルオキシ酸化で切断されMEG/DEG＋アルデヒドを生成。</w:t>
            </w:r>
          </w:p>
        </w:tc>
        <w:tc>
          <w:tcPr>
            <w:tcW w:type="dxa" w:w="1984"/>
            <w:shd w:val="clear" w:fill="E9F0F7"/>
          </w:tcPr>
          <w:p>
            <w:pPr>
              <w:spacing w:after="0"/>
            </w:pPr>
            <w:r/>
            <w:r>
              <w:rPr>
                <w:rFonts w:ascii="游ゴシック" w:hAnsi="游ゴシック" w:eastAsia="游ゴシック"/>
                <w:b w:val="0"/>
                <w:sz w:val="15"/>
              </w:rPr>
            </w:r>
          </w:p>
        </w:tc>
        <w:tc>
          <w:tcPr>
            <w:tcW w:type="dxa" w:w="1984"/>
            <w:shd w:val="clear" w:fill="E9F0F7"/>
          </w:tcPr>
          <w:p>
            <w:pPr>
              <w:spacing w:after="0"/>
            </w:pPr>
            <w:r/>
            <w:r>
              <w:rPr>
                <w:rFonts w:ascii="游ゴシック" w:hAnsi="游ゴシック" w:eastAsia="游ゴシック"/>
                <w:b w:val="0"/>
                <w:sz w:val="15"/>
              </w:rPr>
            </w:r>
          </w:p>
        </w:tc>
        <w:tc>
          <w:tcPr>
            <w:tcW w:type="dxa" w:w="1984"/>
            <w:shd w:val="clear" w:fill="E9F0F7"/>
          </w:tcPr>
          <w:p>
            <w:pPr>
              <w:spacing w:after="0"/>
            </w:pPr>
            <w:r/>
            <w:r>
              <w:rPr>
                <w:rFonts w:ascii="游ゴシック" w:hAnsi="游ゴシック" w:eastAsia="游ゴシック"/>
                <w:b w:val="0"/>
                <w:sz w:val="15"/>
              </w:rPr>
            </w:r>
          </w:p>
        </w:tc>
        <w:tc>
          <w:tcPr>
            <w:tcW w:type="dxa" w:w="1984"/>
            <w:shd w:val="clear" w:fill="E9F0F7"/>
          </w:tcPr>
          <w:p>
            <w:pPr>
              <w:spacing w:after="0"/>
            </w:pPr>
            <w:r/>
            <w:r>
              <w:rPr>
                <w:rFonts w:ascii="游ゴシック" w:hAnsi="游ゴシック" w:eastAsia="游ゴシック"/>
                <w:b w:val="0"/>
                <w:sz w:val="15"/>
              </w:rPr>
            </w:r>
          </w:p>
        </w:tc>
        <w:tc>
          <w:tcPr>
            <w:tcW w:type="dxa" w:w="1984"/>
            <w:shd w:val="clear" w:fill="E9F0F7"/>
          </w:tcPr>
          <w:p>
            <w:pPr>
              <w:spacing w:after="0"/>
            </w:pPr>
            <w:r/>
            <w:r>
              <w:rPr>
                <w:rFonts w:ascii="游ゴシック" w:hAnsi="游ゴシック" w:eastAsia="游ゴシック"/>
                <w:b w:val="0"/>
                <w:sz w:val="15"/>
              </w:rPr>
              <w:t>社外一般知見：アルデヒドのアルドール縮合で可視吸収のポリ不飽和体が生成し、pH制御で抑制（金属は必須でない）。</w:t>
            </w:r>
          </w:p>
        </w:tc>
      </w:tr>
      <w:tr>
        <w:tc>
          <w:tcPr>
            <w:tcW w:type="dxa" w:w="1474"/>
            <w:shd w:val="clear" w:fill="EBEFF2"/>
          </w:tcPr>
          <w:p>
            <w:pPr>
              <w:spacing w:after="0"/>
            </w:pPr>
            <w:r/>
            <w:r>
              <w:rPr>
                <w:rFonts w:ascii="游ゴシック" w:hAnsi="游ゴシック" w:eastAsia="游ゴシック"/>
                <w:b/>
                <w:color w:val="003F7E"/>
                <w:sz w:val="16"/>
              </w:rPr>
              <w:t>⑤ 一般原理（起こり得る反応）</w:t>
            </w:r>
          </w:p>
        </w:tc>
        <w:tc>
          <w:tcPr>
            <w:tcW w:type="dxa" w:w="1984"/>
            <w:shd w:val="clear" w:fill="F1F1F1"/>
          </w:tcPr>
          <w:p>
            <w:pPr>
              <w:spacing w:after="0"/>
            </w:pPr>
            <w:r/>
            <w:r>
              <w:rPr>
                <w:rFonts w:ascii="游ゴシック" w:hAnsi="游ゴシック" w:eastAsia="游ゴシック"/>
                <w:b w:val="0"/>
                <w:sz w:val="15"/>
              </w:rPr>
              <w:t>触媒選択性低下でアルデヒド類が副生増。アルデヒドはアルドール縮合・着色の出発物質。</w:t>
            </w:r>
          </w:p>
        </w:tc>
        <w:tc>
          <w:tcPr>
            <w:tcW w:type="dxa" w:w="1984"/>
            <w:shd w:val="clear" w:fill="F1F1F1"/>
          </w:tcPr>
          <w:p>
            <w:pPr>
              <w:spacing w:after="0"/>
            </w:pPr>
            <w:r/>
            <w:r>
              <w:rPr>
                <w:rFonts w:ascii="游ゴシック" w:hAnsi="游ゴシック" w:eastAsia="游ゴシック"/>
                <w:b w:val="0"/>
                <w:sz w:val="15"/>
              </w:rPr>
              <w:t>水和反応でEG生成。アルデヒドがグリコールと共存し始める。</w:t>
            </w:r>
          </w:p>
        </w:tc>
        <w:tc>
          <w:tcPr>
            <w:tcW w:type="dxa" w:w="1984"/>
            <w:shd w:val="clear" w:fill="F1F1F1"/>
          </w:tcPr>
          <w:p>
            <w:pPr>
              <w:spacing w:after="0"/>
            </w:pPr>
            <w:r/>
            <w:r>
              <w:rPr>
                <w:rFonts w:ascii="游ゴシック" w:hAnsi="游ゴシック" w:eastAsia="游ゴシック"/>
                <w:b w:val="0"/>
                <w:sz w:val="15"/>
              </w:rPr>
              <w:t>収支上、A-ALDの大半はパージで系外（V-1402へ来るのは約35%）。軽質ALDは抜けるが一部は逃げ切って下流へ。</w:t>
            </w:r>
          </w:p>
        </w:tc>
        <w:tc>
          <w:tcPr>
            <w:tcW w:type="dxa" w:w="1984"/>
            <w:shd w:val="clear" w:fill="F1F1F1"/>
          </w:tcPr>
          <w:p>
            <w:pPr>
              <w:spacing w:after="0"/>
            </w:pPr>
            <w:r/>
            <w:r>
              <w:rPr>
                <w:rFonts w:ascii="游ゴシック" w:hAnsi="游ゴシック" w:eastAsia="游ゴシック"/>
                <w:b w:val="0"/>
                <w:sz w:val="15"/>
              </w:rPr>
              <w:t>アルドール縮合は脱水を伴う平衡＝低水分で縮合側へ。縮合体は高沸点化して重質留分に残りやすい。</w:t>
            </w:r>
          </w:p>
        </w:tc>
        <w:tc>
          <w:tcPr>
            <w:tcW w:type="dxa" w:w="1984"/>
            <w:shd w:val="clear" w:fill="F1F1F1"/>
          </w:tcPr>
          <w:p>
            <w:pPr>
              <w:spacing w:after="0"/>
            </w:pPr>
            <w:r/>
            <w:r>
              <w:rPr>
                <w:rFonts w:ascii="游ゴシック" w:hAnsi="游ゴシック" w:eastAsia="游ゴシック"/>
                <w:b w:val="0"/>
                <w:sz w:val="15"/>
              </w:rPr>
              <w:t>検出位置≠生成位置。重質縮合体が塔間循環で運ばれ、C-1502近傍でレトロアルドール的にALDへ戻って検出され得る。</w:t>
            </w:r>
          </w:p>
        </w:tc>
        <w:tc>
          <w:tcPr>
            <w:tcW w:type="dxa" w:w="1984"/>
            <w:shd w:val="clear" w:fill="F1F1F1"/>
          </w:tcPr>
          <w:p>
            <w:pPr>
              <w:spacing w:after="0"/>
            </w:pPr>
            <w:r/>
            <w:r>
              <w:rPr>
                <w:rFonts w:ascii="游ゴシック" w:hAnsi="游ゴシック" w:eastAsia="游ゴシック"/>
                <w:b w:val="0"/>
                <w:sz w:val="15"/>
              </w:rPr>
              <w:t>塩基・高温下でアルドール縮合が進み、共役の短い前駆体（UV330nm付近・MW150程度）が生成。</w:t>
            </w:r>
          </w:p>
        </w:tc>
        <w:tc>
          <w:tcPr>
            <w:tcW w:type="dxa" w:w="1984"/>
            <w:shd w:val="clear" w:fill="F1F1F1"/>
          </w:tcPr>
          <w:p>
            <w:pPr>
              <w:spacing w:after="0"/>
            </w:pPr>
            <w:r/>
            <w:r>
              <w:rPr>
                <w:rFonts w:ascii="游ゴシック" w:hAnsi="游ゴシック" w:eastAsia="游ゴシック"/>
                <w:b w:val="0"/>
                <w:sz w:val="15"/>
              </w:rPr>
              <w:t>前駆体どうしが脱水縮合して共役が伸び450nm（黄）。プール律速で使い切るとAPHA30で頭打ち。共役系は微量で発色。</w:t>
            </w:r>
          </w:p>
        </w:tc>
      </w:tr>
      <w:tr>
        <w:tc>
          <w:tcPr>
            <w:tcW w:type="dxa" w:w="1474"/>
            <w:shd w:val="clear" w:fill="EBEFF2"/>
          </w:tcPr>
          <w:p>
            <w:pPr>
              <w:spacing w:after="0"/>
            </w:pPr>
            <w:r/>
            <w:r>
              <w:rPr>
                <w:rFonts w:ascii="游ゴシック" w:hAnsi="游ゴシック" w:eastAsia="游ゴシック"/>
                <w:b/>
                <w:color w:val="003F7E"/>
                <w:sz w:val="16"/>
              </w:rPr>
              <w:t>⑥ この工程で言えること</w:t>
            </w:r>
          </w:p>
        </w:tc>
        <w:tc>
          <w:tcPr>
            <w:tcW w:type="dxa" w:w="1984"/>
            <w:shd w:val="clear" w:fill="DCE6EF"/>
          </w:tcPr>
          <w:p>
            <w:pPr>
              <w:spacing w:after="0"/>
            </w:pPr>
            <w:r/>
            <w:r>
              <w:rPr>
                <w:rFonts w:ascii="游ゴシック" w:hAnsi="游ゴシック" w:eastAsia="游ゴシック"/>
                <w:b w:val="0"/>
                <w:sz w:val="15"/>
              </w:rPr>
              <w:t>種となるアルデヒドが増えた＝着色の起点。</w:t>
            </w:r>
          </w:p>
        </w:tc>
        <w:tc>
          <w:tcPr>
            <w:tcW w:type="dxa" w:w="1984"/>
            <w:shd w:val="clear" w:fill="DCE6EF"/>
          </w:tcPr>
          <w:p>
            <w:pPr>
              <w:spacing w:after="0"/>
            </w:pPr>
            <w:r/>
            <w:r>
              <w:rPr>
                <w:rFonts w:ascii="游ゴシック" w:hAnsi="游ゴシック" w:eastAsia="游ゴシック"/>
                <w:b w:val="0"/>
                <w:sz w:val="15"/>
              </w:rPr>
              <w:t>アルデヒドがEG生成系に持ち込まれ、UV成分の素地になる。</w:t>
            </w:r>
          </w:p>
        </w:tc>
        <w:tc>
          <w:tcPr>
            <w:tcW w:type="dxa" w:w="1984"/>
            <w:shd w:val="clear" w:fill="DCE6EF"/>
          </w:tcPr>
          <w:p>
            <w:pPr>
              <w:spacing w:after="0"/>
            </w:pPr>
            <w:r/>
            <w:r>
              <w:rPr>
                <w:rFonts w:ascii="游ゴシック" w:hAnsi="游ゴシック" w:eastAsia="游ゴシック"/>
                <w:b w:val="0"/>
                <w:sz w:val="15"/>
              </w:rPr>
              <w:t>収支上は大半パージ・一部下流と推定（解放・RDの裏付けなし＝確度低）。</w:t>
            </w:r>
          </w:p>
        </w:tc>
        <w:tc>
          <w:tcPr>
            <w:tcW w:type="dxa" w:w="1984"/>
            <w:shd w:val="clear" w:fill="DCE6EF"/>
          </w:tcPr>
          <w:p>
            <w:pPr>
              <w:spacing w:after="0"/>
            </w:pPr>
            <w:r/>
            <w:r>
              <w:rPr>
                <w:rFonts w:ascii="游ゴシック" w:hAnsi="游ゴシック" w:eastAsia="游ゴシック"/>
                <w:b w:val="0"/>
                <w:sz w:val="15"/>
              </w:rPr>
              <w:t>低水分が縮合を後押し。重質化し得る形（原理上）で下流へ運ばれる。</w:t>
            </w:r>
          </w:p>
        </w:tc>
        <w:tc>
          <w:tcPr>
            <w:tcW w:type="dxa" w:w="1984"/>
            <w:shd w:val="clear" w:fill="DCE6EF"/>
          </w:tcPr>
          <w:p>
            <w:pPr>
              <w:spacing w:after="0"/>
            </w:pPr>
            <w:r/>
            <w:r>
              <w:rPr>
                <w:rFonts w:ascii="游ゴシック" w:hAnsi="游ゴシック" w:eastAsia="游ゴシック"/>
                <w:b w:val="0"/>
                <w:sz w:val="15"/>
              </w:rPr>
              <w:t>活性金属なし＝着色の生成場でない。C-1502の見かけ生成は循環由来の通過点（循環解釈は収支依存で要追検証）。</w:t>
            </w:r>
          </w:p>
        </w:tc>
        <w:tc>
          <w:tcPr>
            <w:tcW w:type="dxa" w:w="1984"/>
            <w:shd w:val="clear" w:fill="DCE6EF"/>
          </w:tcPr>
          <w:p>
            <w:pPr>
              <w:spacing w:after="0"/>
            </w:pPr>
            <w:r/>
            <w:r>
              <w:rPr>
                <w:rFonts w:ascii="游ゴシック" w:hAnsi="游ゴシック" w:eastAsia="游ゴシック"/>
                <w:b w:val="0"/>
                <w:sz w:val="15"/>
              </w:rPr>
              <w:t>前駆体が生成する場。鉄サビ・付着物は450nmの主因でない（局所380nm）。</w:t>
            </w:r>
          </w:p>
        </w:tc>
        <w:tc>
          <w:tcPr>
            <w:tcW w:type="dxa" w:w="1984"/>
            <w:shd w:val="clear" w:fill="DCE6EF"/>
          </w:tcPr>
          <w:p>
            <w:pPr>
              <w:spacing w:after="0"/>
            </w:pPr>
            <w:r/>
            <w:r>
              <w:rPr>
                <w:rFonts w:ascii="游ゴシック" w:hAnsi="游ゴシック" w:eastAsia="游ゴシック"/>
                <w:b w:val="0"/>
                <w:sz w:val="15"/>
              </w:rPr>
              <w:t>着色が成長＝熟成の場。窒素で進行・大気で抑制。</w:t>
            </w:r>
          </w:p>
        </w:tc>
      </w:tr>
    </w:tbl>
    <w:p>
      <w:pPr>
        <w:spacing w:before="120"/>
      </w:pPr>
      <w:r>
        <w:rPr>
          <w:rFonts w:ascii="游ゴシック" w:hAnsi="游ゴシック" w:eastAsia="游ゴシック"/>
          <w:b/>
          <w:color w:val="005BAB"/>
          <w:sz w:val="21"/>
        </w:rPr>
        <w:t xml:space="preserve">全工程をトータル＝1本の筋（仮説）： </w:t>
      </w:r>
      <w:r>
        <w:rPr>
          <w:rFonts w:ascii="游ゴシック" w:hAnsi="游ゴシック" w:eastAsia="游ゴシック"/>
          <w:b w:val="0"/>
          <w:sz w:val="20"/>
        </w:rPr>
        <w:t>触媒劣化で増えたアルデヒドが、低水分・塩基条件で高沸点の前駆体（アルドール縮合体）になり、樹脂のないDEG留分を通って製品タンクへ。窒素タンクの長期保管で前駆体どうしが脱水縮合して共役が伸び、ppbオーダーで450nm＝黄色に着色する。前駆体を使い切るとAPHA30で頭打ち。</w:t>
      </w:r>
    </w:p>
    <w:p>
      <w:pPr>
        <w:sectPr>
          <w:pgSz w:w="15840" w:h="12240" w:orient="landscape"/>
          <w:pgMar w:top="1440" w:right="680" w:bottom="1440" w:left="680" w:header="720" w:footer="720" w:gutter="0"/>
          <w:cols w:space="720"/>
          <w:docGrid w:linePitch="360"/>
        </w:sectPr>
      </w:pPr>
    </w:p>
    <w:p>
      <w:r>
        <w:rPr>
          <w:rFonts w:ascii="游ゴシック" w:hAnsi="游ゴシック" w:eastAsia="游ゴシック"/>
          <w:b/>
          <w:color w:val="005BAB"/>
          <w:sz w:val="26"/>
        </w:rPr>
        <w:t>4. なぜ今回だけDEGまで到達し着色したか</w:t>
      </w:r>
    </w:p>
    <w:p>
      <w:pPr>
        <w:spacing w:after="80"/>
      </w:pPr>
      <w:r>
        <w:rPr>
          <w:rFonts w:ascii="游ゴシック" w:hAnsi="游ゴシック" w:eastAsia="游ゴシック"/>
          <w:b w:val="0"/>
          <w:color w:val="555555"/>
          <w:sz w:val="19"/>
        </w:rPr>
        <w:t>過去にもアルデヒドが高い時期はあったが今回のような色相悪化は起きていない。アルデヒド単独でなく、反応させてしまう条件が今回そろった。</w:t>
      </w:r>
    </w:p>
    <w:p>
      <w:pPr>
        <w:pStyle w:val="ListBullet"/>
        <w:spacing w:after="60"/>
      </w:pPr>
      <w:r>
        <w:rPr>
          <w:rFonts w:ascii="游ゴシック" w:hAnsi="游ゴシック" w:eastAsia="游ゴシック"/>
          <w:b w:val="0"/>
          <w:sz w:val="21"/>
        </w:rPr>
        <w:t>【アルデヒドが多かった（必要条件）】 触媒選択性低下でA-ALD・F-ALDが増加（A-ALD/EO=0.78kg/t、過去実績の上位）。種となるアルデヒドの絶対量が多かった。　→ 触媒交換で除去</w:t>
      </w:r>
    </w:p>
    <w:p>
      <w:pPr>
        <w:pStyle w:val="ListBullet"/>
        <w:spacing w:after="60"/>
      </w:pPr>
      <w:r>
        <w:rPr>
          <w:rFonts w:ascii="游ゴシック" w:hAnsi="游ゴシック" w:eastAsia="游ゴシック"/>
          <w:b w:val="0"/>
          <w:sz w:val="21"/>
        </w:rPr>
        <w:t>【水分が少ない条件だった（促進）】 脱水・縮合は水があると進みにくい平衡反応。脱水塔ボトムが低水分で縮合が進みやすかった。　→ 水分管理で確認</w:t>
      </w:r>
    </w:p>
    <w:p>
      <w:pPr>
        <w:pStyle w:val="ListBullet"/>
        <w:spacing w:after="60"/>
      </w:pPr>
      <w:r>
        <w:rPr>
          <w:rFonts w:ascii="游ゴシック" w:hAnsi="游ゴシック" w:eastAsia="游ゴシック"/>
          <w:b w:val="0"/>
          <w:sz w:val="21"/>
        </w:rPr>
        <w:t>【塩基条件（苛性ソーダ）が後押し（促進）】 NaOHの塩基がアルドール縮合を促進する側に働いた（NaOH→リン酸Na切替で330nm低下と整合）。　→ SU時はNaOH非投入</w:t>
      </w:r>
    </w:p>
    <w:p>
      <w:pPr>
        <w:pStyle w:val="ListBullet"/>
        <w:spacing w:after="60"/>
      </w:pPr>
      <w:r>
        <w:rPr>
          <w:rFonts w:ascii="游ゴシック" w:hAnsi="游ゴシック" w:eastAsia="游ゴシック"/>
          <w:b w:val="0"/>
          <w:sz w:val="21"/>
        </w:rPr>
        <w:t>【DEG留分には樹脂（IER）が無い（DEG特有・除去機構の欠如）】 MEG・TEGはイオン交換樹脂で前駆体を除去して製品を安定化できるが、DEG留分には樹脂が無く前駆体がそのまま製品に持ち込まれる。　→ 出口でDEGラインIERを検討</w:t>
      </w:r>
    </w:p>
    <w:p>
      <w:pPr>
        <w:spacing w:after="80"/>
      </w:pPr>
      <w:r>
        <w:rPr>
          <w:rFonts w:ascii="游ゴシック" w:hAnsi="游ゴシック" w:eastAsia="游ゴシック"/>
          <w:b w:val="0"/>
          <w:color w:val="555555"/>
          <w:sz w:val="19"/>
        </w:rPr>
        <w:t>※ 水分の解釈には注意が要る。2025年10月頃からMEG塔リボイラーの穴で水が混入し、脱水塔ボトム水分が高めに見えていた（50ppm台）。穴を修理した後は10ppm台へ低下し、複数点で再確認している。水分の時系列は『穴の前／穴のある期間／修理後』の3期に分けて評価する。</w:t>
      </w:r>
    </w:p>
    <w:p>
      <w:r>
        <w:rPr>
          <w:rFonts w:ascii="游ゴシック" w:hAnsi="游ゴシック" w:eastAsia="游ゴシック"/>
          <w:b/>
          <w:color w:val="005BAB"/>
          <w:sz w:val="26"/>
        </w:rPr>
        <w:t>5. 設備（鉄サビ・付着物）の関与の評価</w:t>
      </w:r>
    </w:p>
    <w:p>
      <w:pPr>
        <w:pStyle w:val="ListBullet"/>
        <w:spacing w:after="60"/>
      </w:pPr>
      <w:r>
        <w:rPr>
          <w:rFonts w:ascii="游ゴシック" w:hAnsi="游ゴシック" w:eastAsia="游ゴシック"/>
          <w:b w:val="0"/>
          <w:sz w:val="21"/>
        </w:rPr>
        <w:t>C-1503トップに黒色付着物（XRFでほぼ鉄＝サビ）。水抽出からギ酸・グリコール酸を検出＝局所で有機酸が生じ腐食したものと整合。</w:t>
      </w:r>
    </w:p>
    <w:p>
      <w:pPr>
        <w:pStyle w:val="ListBullet"/>
        <w:spacing w:after="60"/>
      </w:pPr>
      <w:r>
        <w:rPr>
          <w:rFonts w:ascii="游ゴシック" w:hAnsi="游ゴシック" w:eastAsia="游ゴシック"/>
          <w:b w:val="0"/>
          <w:sz w:val="21"/>
        </w:rPr>
        <w:t>この付着物をDEGに共存させてもλmax380nmが出るのみで、実機の450nmは再現しない。蒸留DEGの短時間保管でも450nmは出ない。</w:t>
      </w:r>
    </w:p>
    <w:p>
      <w:pPr>
        <w:pStyle w:val="ListBullet"/>
        <w:spacing w:after="60"/>
      </w:pPr>
      <w:r>
        <w:rPr>
          <w:rFonts w:ascii="游ゴシック" w:hAnsi="游ゴシック" w:eastAsia="游ゴシック"/>
          <w:b w:val="0"/>
          <w:sz w:val="21"/>
        </w:rPr>
        <w:t>T-555タンク内の異物も鉄サビだが、残液は5/18時点のAPHA30から上昇していない。</w:t>
      </w:r>
    </w:p>
    <w:p>
      <w:pPr>
        <w:pStyle w:val="ListBullet"/>
        <w:spacing w:after="60"/>
      </w:pPr>
      <w:r>
        <w:rPr>
          <w:rFonts w:ascii="游ゴシック" w:hAnsi="游ゴシック" w:eastAsia="游ゴシック"/>
          <w:b w:val="0"/>
          <w:sz w:val="21"/>
        </w:rPr>
        <w:t>以上より、鉄サビ・付着物は色相（450nm）を進める触媒ではなく、寄与は局所の腐食・380nmにとどまる（主因ではない）。保管試験・残液分析という実測で判断している。金属が無くてもアルデヒドとpHだけで着色は説明できる。付着物は予防保全として洗浄する。</w:t>
      </w:r>
    </w:p>
    <w:p>
      <w:r>
        <w:rPr>
          <w:rFonts w:ascii="游ゴシック" w:hAnsi="游ゴシック" w:eastAsia="游ゴシック"/>
          <w:b/>
          <w:color w:val="005BAB"/>
          <w:sz w:val="26"/>
        </w:rPr>
        <w:t>6. 開放・検査の整理（仮説駆動）</w:t>
      </w:r>
    </w:p>
    <w:p>
      <w:pPr>
        <w:spacing w:after="60"/>
      </w:pPr>
      <w:r>
        <w:rPr>
          <w:rFonts w:ascii="游ゴシック" w:hAnsi="游ゴシック" w:eastAsia="游ゴシック"/>
          <w:b w:val="0"/>
          <w:sz w:val="21"/>
        </w:rPr>
        <w:t>開放は『推定メカニズムに基づき、縮合反応が起こり得る脱水塔以降に絞って当該機器を確認し、結果を仮説に沿って解釈する』順序で行う。機器を開けた結果から逆に範囲を決めるのではなく、技術→推定メカニズム→該当機器の確認→補足、の順とする。</w:t>
      </w:r>
    </w:p>
    <w:p>
      <w:pPr>
        <w:pStyle w:val="ListBullet"/>
        <w:spacing w:after="60"/>
      </w:pPr>
      <w:r>
        <w:rPr>
          <w:rFonts w:ascii="游ゴシック" w:hAnsi="游ゴシック" w:eastAsia="游ゴシック"/>
          <w:b w:val="0"/>
          <w:sz w:val="21"/>
        </w:rPr>
        <w:t>【C-1503】 ウォータージェットで付着物除去。付着物は450nmに寄与しないことを保管試験で確認。</w:t>
      </w:r>
    </w:p>
    <w:p>
      <w:pPr>
        <w:pStyle w:val="ListBullet"/>
        <w:spacing w:after="60"/>
      </w:pPr>
      <w:r>
        <w:rPr>
          <w:rFonts w:ascii="游ゴシック" w:hAnsi="游ゴシック" w:eastAsia="游ゴシック"/>
          <w:b w:val="0"/>
          <w:sz w:val="21"/>
        </w:rPr>
        <w:t>【C-1501トップ】 開放しないと確認できないため清掃対応。</w:t>
      </w:r>
    </w:p>
    <w:p>
      <w:pPr>
        <w:pStyle w:val="ListBullet"/>
        <w:spacing w:after="60"/>
      </w:pPr>
      <w:r>
        <w:rPr>
          <w:rFonts w:ascii="游ゴシック" w:hAnsi="游ゴシック" w:eastAsia="游ゴシック"/>
          <w:b w:val="0"/>
          <w:sz w:val="21"/>
        </w:rPr>
        <w:t>【C-1501／C-1502／C-1504】 インターナル・壁面とも過去と比べ問題なし。対応なし。</w:t>
      </w:r>
    </w:p>
    <w:p>
      <w:pPr>
        <w:pStyle w:val="ListBullet"/>
        <w:spacing w:after="60"/>
      </w:pPr>
      <w:r>
        <w:rPr>
          <w:rFonts w:ascii="游ゴシック" w:hAnsi="游ゴシック" w:eastAsia="游ゴシック"/>
          <w:b w:val="0"/>
          <w:sz w:val="21"/>
        </w:rPr>
        <w:t>【C-1501ボトムフィルター下流〜C-1502フィード配管】 冬定修でSUS化済みのため錆込みなし。</w:t>
      </w:r>
    </w:p>
    <w:p>
      <w:pPr>
        <w:pStyle w:val="ListBullet"/>
        <w:spacing w:after="60"/>
      </w:pPr>
      <w:r>
        <w:rPr>
          <w:rFonts w:ascii="游ゴシック" w:hAnsi="游ゴシック" w:eastAsia="游ゴシック"/>
          <w:b w:val="0"/>
          <w:sz w:val="21"/>
        </w:rPr>
        <w:t>【リボイラー・コンデンサー等】 塔本体が過去同様で問題なく、周辺は開放せず。</w:t>
      </w:r>
    </w:p>
    <w:p>
      <w:pPr>
        <w:pStyle w:val="ListBullet"/>
        <w:spacing w:after="60"/>
      </w:pPr>
      <w:r>
        <w:rPr>
          <w:rFonts w:ascii="游ゴシック" w:hAnsi="游ゴシック" w:eastAsia="游ゴシック"/>
          <w:b w:val="0"/>
          <w:sz w:val="21"/>
        </w:rPr>
        <w:t>【T-555／T-615（DEGタンク）】 開放・洗浄。異物は鉄サビ（T-615右側サンプルは砂が過半＋鉄10〜12%）。</w:t>
      </w:r>
    </w:p>
    <w:p>
      <w:pPr>
        <w:pStyle w:val="ListBullet"/>
        <w:spacing w:after="60"/>
      </w:pPr>
      <w:r>
        <w:rPr>
          <w:rFonts w:ascii="游ゴシック" w:hAnsi="游ゴシック" w:eastAsia="游ゴシック"/>
          <w:b w:val="0"/>
          <w:sz w:val="21"/>
        </w:rPr>
        <w:t>【肉厚測定】 定修前の運転中に各機器外側から測定。原肉に対し有意な減肉なし。</w:t>
      </w:r>
    </w:p>
    <w:p>
      <w:r>
        <w:rPr>
          <w:rFonts w:ascii="游ゴシック" w:hAnsi="游ゴシック" w:eastAsia="游ゴシック"/>
          <w:b/>
          <w:color w:val="005BAB"/>
          <w:sz w:val="26"/>
        </w:rPr>
        <w:t>7. 対応（再発防止・スタートアップ運転条件）</w:t>
      </w:r>
    </w:p>
    <w:p>
      <w:pPr>
        <w:pStyle w:val="ListBullet"/>
        <w:spacing w:after="60"/>
      </w:pPr>
      <w:r>
        <w:rPr>
          <w:rFonts w:ascii="游ゴシック" w:hAnsi="游ゴシック" w:eastAsia="游ゴシック"/>
          <w:b w:val="0"/>
          <w:sz w:val="21"/>
        </w:rPr>
        <w:t>【触媒交換（原因除去）】 計画停止で触媒交換済。アルデヒド類の生成を抑える。（実施済）</w:t>
      </w:r>
    </w:p>
    <w:p>
      <w:pPr>
        <w:pStyle w:val="ListBullet"/>
        <w:spacing w:after="60"/>
      </w:pPr>
      <w:r>
        <w:rPr>
          <w:rFonts w:ascii="游ゴシック" w:hAnsi="游ゴシック" w:eastAsia="游ゴシック"/>
          <w:b w:val="0"/>
          <w:sz w:val="21"/>
        </w:rPr>
        <w:t>【タンク・配管の洗浄】 色相上昇を確認したタンク等を開放・洗浄し付着物を除去、保管設備を健全化。（実施済）</w:t>
      </w:r>
    </w:p>
    <w:p>
      <w:pPr>
        <w:pStyle w:val="ListBullet"/>
        <w:spacing w:after="60"/>
      </w:pPr>
      <w:r>
        <w:rPr>
          <w:rFonts w:ascii="游ゴシック" w:hAnsi="游ゴシック" w:eastAsia="游ゴシック"/>
          <w:b w:val="0"/>
          <w:sz w:val="21"/>
        </w:rPr>
        <w:t>【苛性ソーダ（NaOH）】 スタートアップ時は投入しないベース。アルデヒドが多い局面ではアルドール縮合を促進し得るため、触媒交換後にアルデヒド低下を確認してから要否判断。（方針）</w:t>
      </w:r>
    </w:p>
    <w:p>
      <w:pPr>
        <w:pStyle w:val="ListBullet"/>
        <w:spacing w:after="60"/>
      </w:pPr>
      <w:r>
        <w:rPr>
          <w:rFonts w:ascii="游ゴシック" w:hAnsi="游ゴシック" w:eastAsia="游ゴシック"/>
          <w:b w:val="0"/>
          <w:sz w:val="21"/>
        </w:rPr>
        <w:t>【MEG塔温度】 下げない方針。温度を下げるとアルデヒドが分解されず前駆体として下流に回り、かえって色相側に出る懸念があるため。（方針）</w:t>
      </w:r>
    </w:p>
    <w:p>
      <w:pPr>
        <w:pStyle w:val="ListBullet"/>
        <w:spacing w:after="60"/>
      </w:pPr>
      <w:r>
        <w:rPr>
          <w:rFonts w:ascii="游ゴシック" w:hAnsi="游ゴシック" w:eastAsia="游ゴシック"/>
          <w:b w:val="0"/>
          <w:sz w:val="21"/>
        </w:rPr>
        <w:t>【リン酸ナトリウム（Na₃PO₄）】 保管中反応の緩和策。pH低下で縮合を抑える／金属を不活性化する効きがある（効き方は要検証）。置換（払い出しを伴う入替）とセットで運用。（緩和・要検証）</w:t>
      </w:r>
    </w:p>
    <w:p>
      <w:pPr>
        <w:pStyle w:val="ListBullet"/>
        <w:spacing w:after="60"/>
      </w:pPr>
      <w:r>
        <w:rPr>
          <w:rFonts w:ascii="游ゴシック" w:hAnsi="游ゴシック" w:eastAsia="游ゴシック"/>
          <w:b w:val="0"/>
          <w:sz w:val="21"/>
        </w:rPr>
        <w:t>【出口（DEGラインのIER）】 前段で抑えきれない場合の出口戦略として、DEGラインへの樹脂設置を検討（実DEGの通液テストを予定）。（検討中）</w:t>
      </w:r>
    </w:p>
    <w:p>
      <w:r>
        <w:rPr>
          <w:rFonts w:ascii="游ゴシック" w:hAnsi="游ゴシック" w:eastAsia="游ゴシック"/>
          <w:b/>
          <w:color w:val="005BAB"/>
          <w:sz w:val="26"/>
        </w:rPr>
        <w:t>8. 出荷再開に向けた品質管理・早期判定</w:t>
      </w:r>
    </w:p>
    <w:p>
      <w:pPr>
        <w:pStyle w:val="ListBullet"/>
        <w:spacing w:after="60"/>
      </w:pPr>
      <w:r>
        <w:rPr>
          <w:rFonts w:ascii="游ゴシック" w:hAnsi="游ゴシック" w:eastAsia="游ゴシック"/>
          <w:b w:val="0"/>
          <w:sz w:val="21"/>
        </w:rPr>
        <w:t>再稼働後の初期流動品は、APHAを含む社内規格全項目で規格内を確認。</w:t>
      </w:r>
    </w:p>
    <w:p>
      <w:pPr>
        <w:pStyle w:val="ListBullet"/>
        <w:spacing w:after="60"/>
      </w:pPr>
      <w:r>
        <w:rPr>
          <w:rFonts w:ascii="游ゴシック" w:hAnsi="游ゴシック" w:eastAsia="游ゴシック"/>
          <w:b w:val="0"/>
          <w:sz w:val="21"/>
        </w:rPr>
        <w:t>初期流動品はタンク保管中の色相・UVスペクトルの経時変化が無いことを確認してから出荷。</w:t>
      </w:r>
    </w:p>
    <w:p>
      <w:pPr>
        <w:pStyle w:val="ListBullet"/>
        <w:spacing w:after="60"/>
      </w:pPr>
      <w:r>
        <w:rPr>
          <w:rFonts w:ascii="游ゴシック" w:hAnsi="游ゴシック" w:eastAsia="游ゴシック"/>
          <w:b w:val="0"/>
          <w:sz w:val="21"/>
        </w:rPr>
        <w:t>早期判定はUV450nmを主指標とする（悪化品は約0.004/日上昇、正常品は0.002で不動）。UV330nm（Na非含有領域）を補助に用いる。</w:t>
      </w:r>
    </w:p>
    <w:p>
      <w:pPr>
        <w:pStyle w:val="ListBullet"/>
        <w:spacing w:after="60"/>
      </w:pPr>
      <w:r>
        <w:rPr>
          <w:rFonts w:ascii="游ゴシック" w:hAnsi="游ゴシック" w:eastAsia="游ゴシック"/>
          <w:b w:val="0"/>
          <w:sz w:val="21"/>
        </w:rPr>
        <w:t>色相の律速は後段の縮合（UV450nm）であり、アルデヒド量は先行指標としての相関が弱い（アクロレインとAPHAも相関しない）。このためトータルアルデヒド監視は採用しない（現行のDNPH法以上の情報は得られない見込み）。</w:t>
      </w:r>
    </w:p>
    <w:p>
      <w:pPr>
        <w:pStyle w:val="ListBullet"/>
        <w:spacing w:after="60"/>
      </w:pPr>
      <w:r>
        <w:rPr>
          <w:rFonts w:ascii="游ゴシック" w:hAnsi="游ゴシック" w:eastAsia="游ゴシック"/>
          <w:b w:val="0"/>
          <w:sz w:val="21"/>
        </w:rPr>
        <w:t>ストリーム／タンクの切り分けのため、製品ストリームを窒素雰囲気のボンベで採取し経時を確認する。</w:t>
      </w:r>
    </w:p>
    <w:p>
      <w:pPr>
        <w:pStyle w:val="ListBullet"/>
        <w:spacing w:after="60"/>
      </w:pPr>
      <w:r>
        <w:rPr>
          <w:rFonts w:ascii="游ゴシック" w:hAnsi="游ゴシック" w:eastAsia="游ゴシック"/>
          <w:b w:val="0"/>
          <w:sz w:val="21"/>
        </w:rPr>
        <w:t>出荷再開の判定基準（オンスペック判定／タンク経時の観察期間／UV450nmの日次傾きの閾値／初期流動品の解除ロット数）は、本対策会議で具体値を確定する（決め事）。</w:t>
      </w:r>
    </w:p>
    <w:p>
      <w:r>
        <w:rPr>
          <w:rFonts w:ascii="游ゴシック" w:hAnsi="游ゴシック" w:eastAsia="游ゴシック"/>
          <w:b/>
          <w:color w:val="005BAB"/>
          <w:sz w:val="22"/>
        </w:rPr>
        <w:t>■ 出荷判定の運用（歯止め）</w:t>
      </w:r>
    </w:p>
    <w:p>
      <w:pPr>
        <w:spacing w:after="80"/>
      </w:pPr>
      <w:r>
        <w:rPr>
          <w:rFonts w:ascii="游ゴシック" w:hAnsi="游ゴシック" w:eastAsia="游ゴシック"/>
          <w:b w:val="0"/>
          <w:color w:val="555555"/>
          <w:sz w:val="19"/>
        </w:rPr>
        <w:t>メカニズム（仮説）の真偽に依らず、この出口実測の歯止めで出荷可否を判定する。「本会議で確定」とした具体値（日数・閾値・承認者・回収範囲）を本対策会議で固める。</w:t>
      </w:r>
    </w:p>
    <w:p>
      <w:pPr>
        <w:pStyle w:val="ListBullet"/>
        <w:spacing w:after="60"/>
      </w:pPr>
      <w:r>
        <w:rPr>
          <w:rFonts w:ascii="游ゴシック" w:hAnsi="游ゴシック" w:eastAsia="游ゴシック"/>
          <w:b w:val="0"/>
          <w:sz w:val="21"/>
        </w:rPr>
        <w:t>【監視項目】 APHA（全項目規格）＋UV450nm（早期判定の主指標）＋UV330nm（補助）。</w:t>
      </w:r>
    </w:p>
    <w:p>
      <w:pPr>
        <w:pStyle w:val="ListBullet"/>
        <w:spacing w:after="60"/>
      </w:pPr>
      <w:r>
        <w:rPr>
          <w:rFonts w:ascii="游ゴシック" w:hAnsi="游ゴシック" w:eastAsia="游ゴシック"/>
          <w:b w:val="0"/>
          <w:sz w:val="21"/>
        </w:rPr>
        <w:t>【監視期間】 タンク保管中の経時を確認（必要日数は本会議で確定。UV450は実績上1日後から傾きで判別可）。</w:t>
      </w:r>
    </w:p>
    <w:p>
      <w:pPr>
        <w:pStyle w:val="ListBullet"/>
        <w:spacing w:after="60"/>
      </w:pPr>
      <w:r>
        <w:rPr>
          <w:rFonts w:ascii="游ゴシック" w:hAnsi="游ゴシック" w:eastAsia="游ゴシック"/>
          <w:b w:val="0"/>
          <w:sz w:val="21"/>
        </w:rPr>
        <w:t>【合格基準】 全項目が規格内、かつUV450nmの日次の傾きが基準内（傾き上限・累積ΔAPHAの具体値は本会議で確定）。</w:t>
      </w:r>
    </w:p>
    <w:p>
      <w:pPr>
        <w:pStyle w:val="ListBullet"/>
        <w:spacing w:after="60"/>
      </w:pPr>
      <w:r>
        <w:rPr>
          <w:rFonts w:ascii="游ゴシック" w:hAnsi="游ゴシック" w:eastAsia="游ゴシック"/>
          <w:b w:val="0"/>
          <w:sz w:val="21"/>
        </w:rPr>
        <w:t>【出荷可否の承認】 確認結果に基づき出荷可否を判断（承認の担当・手順は本会議で確定）。</w:t>
      </w:r>
    </w:p>
    <w:p>
      <w:pPr>
        <w:pStyle w:val="ListBullet"/>
        <w:spacing w:after="60"/>
      </w:pPr>
      <w:r>
        <w:rPr>
          <w:rFonts w:ascii="游ゴシック" w:hAnsi="游ゴシック" w:eastAsia="游ゴシック"/>
          <w:b w:val="0"/>
          <w:sz w:val="21"/>
        </w:rPr>
        <w:t>【出荷停止トリガー】 初期流動品が規格内でも、その後UV450の傾きが基準を超えたら出荷停止。</w:t>
      </w:r>
    </w:p>
    <w:p>
      <w:pPr>
        <w:pStyle w:val="ListBullet"/>
        <w:spacing w:after="60"/>
      </w:pPr>
      <w:r>
        <w:rPr>
          <w:rFonts w:ascii="游ゴシック" w:hAnsi="游ゴシック" w:eastAsia="游ゴシック"/>
          <w:b w:val="0"/>
          <w:sz w:val="21"/>
        </w:rPr>
        <w:t>【在庫回収の範囲】 停止時の対象ロット範囲をあらかじめ規定（本会議で確定）。</w:t>
      </w:r>
    </w:p>
    <w:p>
      <w:pPr>
        <w:pStyle w:val="ListBullet"/>
        <w:spacing w:after="60"/>
      </w:pPr>
      <w:r>
        <w:rPr>
          <w:rFonts w:ascii="游ゴシック" w:hAnsi="游ゴシック" w:eastAsia="游ゴシック"/>
          <w:b w:val="0"/>
          <w:sz w:val="21"/>
        </w:rPr>
        <w:t>【早期判定の保険】 UV450単独に依らず、全項目規格内を必須とし保守的マージンを併用（偽陰性対策）。</w:t>
      </w:r>
    </w:p>
    <w:p>
      <w:r>
        <w:rPr>
          <w:rFonts w:ascii="游ゴシック" w:hAnsi="游ゴシック" w:eastAsia="游ゴシック"/>
          <w:b/>
          <w:color w:val="005BAB"/>
          <w:sz w:val="26"/>
        </w:rPr>
        <w:t>9. 残論点（要確認）</w:t>
      </w:r>
    </w:p>
    <w:p>
      <w:pPr>
        <w:pStyle w:val="ListBullet"/>
        <w:spacing w:after="60"/>
      </w:pPr>
      <w:r>
        <w:rPr>
          <w:rFonts w:ascii="游ゴシック" w:hAnsi="游ゴシック" w:eastAsia="游ゴシック"/>
          <w:b w:val="0"/>
          <w:sz w:val="21"/>
        </w:rPr>
        <w:t>【メカニズムのベンチ再現】 アルデヒド添加だけではDEGの450nmが再現できていない。タンク長期保管・低水分・塩基などの条件併存を含め、再現性の確認が必要。</w:t>
      </w:r>
    </w:p>
    <w:p>
      <w:pPr>
        <w:pStyle w:val="ListBullet"/>
        <w:spacing w:after="60"/>
      </w:pPr>
      <w:r>
        <w:rPr>
          <w:rFonts w:ascii="游ゴシック" w:hAnsi="游ゴシック" w:eastAsia="游ゴシック"/>
          <w:b w:val="0"/>
          <w:sz w:val="21"/>
        </w:rPr>
        <w:t>【リン酸の効き方】 pH低下で縮合を抑えるのか、金属不活性化なのか。C-1503充填部のリン到達（壁面のリン分析）で切り分け。</w:t>
      </w:r>
    </w:p>
    <w:p>
      <w:pPr>
        <w:pStyle w:val="ListBullet"/>
        <w:spacing w:after="60"/>
      </w:pPr>
      <w:r>
        <w:rPr>
          <w:rFonts w:ascii="游ゴシック" w:hAnsi="游ゴシック" w:eastAsia="游ゴシック"/>
          <w:b w:val="0"/>
          <w:sz w:val="21"/>
        </w:rPr>
        <w:t>【水分の寄与度】 縮合への水分の効きは感度2〜3割の見立て。リボイラー穴の影響を除いた水分時系列（3期）で再評価する。</w:t>
      </w:r>
    </w:p>
    <w:p>
      <w:pPr>
        <w:pStyle w:val="ListBullet"/>
        <w:spacing w:after="60"/>
      </w:pPr>
      <w:r>
        <w:rPr>
          <w:rFonts w:ascii="游ゴシック" w:hAnsi="游ゴシック" w:eastAsia="游ゴシック"/>
          <w:b w:val="0"/>
          <w:sz w:val="21"/>
        </w:rPr>
        <w:t>【着色物質のN分】 GPC/GC-MSでN分含有の示唆。過去のアミン由来とは分子量が異なるが、N種の関与有無は要確認。</w:t>
      </w:r>
    </w:p>
    <w:p>
      <w:pPr>
        <w:pStyle w:val="ListBullet"/>
        <w:spacing w:after="60"/>
      </w:pPr>
      <w:r>
        <w:rPr>
          <w:rFonts w:ascii="游ゴシック" w:hAnsi="游ゴシック" w:eastAsia="游ゴシック"/>
          <w:b w:val="0"/>
          <w:sz w:val="21"/>
        </w:rPr>
        <w:t>【前駆体の定量】 前駆体・着色物質はppbオーダーで定量が困難。早期判定はUV系に絞る。</w:t>
      </w:r>
    </w:p>
    <w:sectPr w:rsidR="00FC693F" w:rsidRPr="0006063C" w:rsidSect="00034616">
      <w:pgSz w:w="12240" w:h="15840"/>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製品DEG色相悪化 メカニズム解説</dc:title>
  <dc:subject/>
  <dc:creator/>
  <cp:keywords/>
  <dc:description/>
  <cp:lastModifiedBy/>
  <cp:revision>1</cp:revision>
  <dcterms:created xsi:type="dcterms:W3CDTF">2013-12-23T23:15:00Z</dcterms:created>
  <dcterms:modified xsi:type="dcterms:W3CDTF">2013-12-23T23:15:00Z</dcterms:modified>
  <cp:category/>
</cp:coreProperties>
</file>