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5r5je5caxsp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Marketing Role Research Notes: Automated Copy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siy2r5ky8p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Persona &amp; Domain Mapping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color w:val="1f1f1f"/>
          <w:rtl w:val="0"/>
        </w:rPr>
        <w:t xml:space="preserve"> Marketing Lead / Content Manager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Responsibility:</w:t>
      </w:r>
      <w:r w:rsidDel="00000000" w:rsidR="00000000" w:rsidRPr="00000000">
        <w:rPr>
          <w:color w:val="1f1f1f"/>
          <w:rtl w:val="0"/>
        </w:rPr>
        <w:t xml:space="preserve"> Guarding brand integrity, managing editorial pipelines, and scaling multi-channel content production across internal teams and external freelancers.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Context:</w:t>
      </w:r>
      <w:r w:rsidDel="00000000" w:rsidR="00000000" w:rsidRPr="00000000">
        <w:rPr>
          <w:color w:val="1f1f1f"/>
          <w:rtl w:val="0"/>
        </w:rPr>
        <w:t xml:space="preserve"> Juggling 5 to 10 active cross-channel campaigns simultaneously. They work primarily within content workspaces like Google Docs and Notion, migrating finalized assets into marketing automation hubs like HubSpot or Klaviyo.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wuxh3vm4eef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Daily Workflows &amp; Friction Points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table below maps the standard copywriting pipeline, isolating the exact operational drag occurring at the evaluation stage.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520"/>
        <w:gridCol w:w="1920"/>
        <w:gridCol w:w="2745"/>
        <w:tblGridChange w:id="0">
          <w:tblGrid>
            <w:gridCol w:w="1800"/>
            <w:gridCol w:w="2520"/>
            <w:gridCol w:w="1920"/>
            <w:gridCol w:w="27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Typical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Friction Level &amp; Primary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Marketing Lead defines target audience, channel, goals, and core messaging requirements.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Notion, Jira, Asana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Low:</w:t>
            </w:r>
            <w:r w:rsidDel="00000000" w:rsidR="00000000" w:rsidRPr="00000000">
              <w:rPr>
                <w:color w:val="1f1f1f"/>
                <w:rtl w:val="0"/>
              </w:rPr>
              <w:t xml:space="preserve"> Strategic and highly structured.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Drafting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copywriters or external freelancers write copy versions.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Google Docs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Low:</w:t>
            </w:r>
            <w:r w:rsidDel="00000000" w:rsidR="00000000" w:rsidRPr="00000000">
              <w:rPr>
                <w:color w:val="1f1f1f"/>
                <w:rtl w:val="0"/>
              </w:rPr>
              <w:t xml:space="preserve"> High-autonomy creative execution.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Review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Marketing Lead manually evaluates drafts against 20-50 page static brand guidelines.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Google Docs (Comments)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 Bottleneck:</w:t>
            </w:r>
            <w:r w:rsidDel="00000000" w:rsidR="00000000" w:rsidRPr="00000000">
              <w:rPr>
                <w:color w:val="1f1f1f"/>
                <w:rtl w:val="0"/>
              </w:rPr>
              <w:t xml:space="preserve"> High-cognitive load checking mechanical drift, tone discrepancies, and CTA alignment.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Stakeholders review finalized copy for regulatory or cross-functional alignment.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Slack, 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Medium:</w:t>
            </w:r>
            <w:r w:rsidDel="00000000" w:rsidR="00000000" w:rsidRPr="00000000">
              <w:rPr>
                <w:color w:val="1f1f1f"/>
                <w:rtl w:val="0"/>
              </w:rPr>
              <w:t xml:space="preserve"> Schedule dependencies.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Copy versions are moved to execution platforms.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HubSpot, Figma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Low:</w:t>
            </w:r>
            <w:r w:rsidDel="00000000" w:rsidR="00000000" w:rsidRPr="00000000">
              <w:rPr>
                <w:color w:val="1f1f1f"/>
                <w:rtl w:val="0"/>
              </w:rPr>
              <w:t xml:space="preserve"> Operational execution.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nsmtvak15lb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Deep Dive: Brand Voice Consistency &amp; Copy Review Bottleneck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3efovigk8f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Core Problem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Brand guidelines exist as static documentation (PDFs or static wiki pages). Writers must self-police against these rules asynchronously. Because style definitions like "professional but warm" are subjective, different writers interpret them inconsistently.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si0p63v8o4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 Micro-Decisions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Marketing Lead is forced to make the same micro-decisions repeatedly on every single block of copy: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Does this tone drift too formal, or does it cross the line into overly casual?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Does the information hierarchy lead with the primary value proposition, or is the hook buried?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Is the Call-to-Action (CTA) cadence appropriate for this channel, or is it premature?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r4vncn9abp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Quantifiable Operational Impact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Allocation:</w:t>
      </w:r>
      <w:r w:rsidDel="00000000" w:rsidR="00000000" w:rsidRPr="00000000">
        <w:rPr>
          <w:color w:val="1f1f1f"/>
          <w:rtl w:val="0"/>
        </w:rPr>
        <w:t xml:space="preserve"> Marketing leads spend 20% to 30% of their total editing time policing mechanical voice and tone corrections rather than refining structural narrative or messaging strategy.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 Velocity:</w:t>
      </w:r>
      <w:r w:rsidDel="00000000" w:rsidR="00000000" w:rsidRPr="00000000">
        <w:rPr>
          <w:color w:val="1f1f1f"/>
          <w:rtl w:val="0"/>
        </w:rPr>
        <w:t xml:space="preserve"> As manual review cycles drag on, the timeline from initial draft to deployment stretches by hours or days per asset, compounding content pipeline delay when managing multiple external vendors.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g91wk6n65l3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High-Level Agent Strategy &amp; Integration</w:t>
      </w:r>
    </w:p>
    <w:p w:rsidR="00000000" w:rsidDel="00000000" w:rsidP="00000000" w:rsidRDefault="00000000" w:rsidRPr="00000000" w14:paraId="0000002C">
      <w:pPr>
        <w:shd w:fill="141414" w:val="clear"/>
        <w:ind w:left="-240" w:right="-24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[Writer Submits Draft]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│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▼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│  Agent Evaluation Block (In-Doc) 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│  ────────────────────────────────────  │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│  1. Check Brand Voice Guidelines       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│  2. Audit Info Hierarchy &amp; Hooks       │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│  3. Verify CTA Cadence Rules           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│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▼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[Inline Suggestions Generated]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│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▼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[Marketing Lead Strategic Sign-off Only]</w:t>
      </w:r>
    </w:p>
    <w:p w:rsidR="00000000" w:rsidDel="00000000" w:rsidP="00000000" w:rsidRDefault="00000000" w:rsidRPr="00000000" w14:paraId="0000003D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3f3x8ifa8ha" w:id="8"/>
      <w:bookmarkEnd w:id="8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Strategic Objective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agent that reviews copy drafts against brand voice, information hierarchy, and CTA guidelines—so the marketing lead only intervenes on strategic decisions, not mechanical corrections.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2uu8uck3l8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Solution: Embedded Interception Agent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minimize workflow friction, the agent must be built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Docs Workspace Add-on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Workflow Fit:</w:t>
      </w:r>
      <w:r w:rsidDel="00000000" w:rsidR="00000000" w:rsidRPr="00000000">
        <w:rPr>
          <w:color w:val="1f1f1f"/>
          <w:rtl w:val="0"/>
        </w:rPr>
        <w:t xml:space="preserve"> Copywriters draft inside Google Docs. Before notifying the Marketing Lead for review, the writer runs the agent.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Actionable Feedback:</w:t>
      </w:r>
      <w:r w:rsidDel="00000000" w:rsidR="00000000" w:rsidRPr="00000000">
        <w:rPr>
          <w:color w:val="1f1f1f"/>
          <w:rtl w:val="0"/>
        </w:rPr>
        <w:t xml:space="preserve"> The agent evaluates the document against an ingested brand voice vector model and a specific campaign brief. It generates inline comments flagging tone drift, structural issues, or weak CTAs, and suggests high-quality alternative rewrites inline.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color w:val="1f1f1f"/>
          <w:rtl w:val="0"/>
        </w:rPr>
        <w:t xml:space="preserve"> The Marketing Lead receives a pre-screened, mechanically compliant draft. Their role shifts from a line-by-line proofreader to a high-level, human-in-the-loop strategic approver.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