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OFFER LETTER - METRO CREDIT SERVICES</w:t>
      </w:r>
    </w:p>
    <w:p>
      <w:pPr>
        <w:pStyle w:val="Heading1"/>
      </w:pPr>
      <w:r>
        <w:t>1. Sanction Summary</w:t>
      </w:r>
    </w:p>
    <w:p>
      <w:r>
        <w:t>Sanctioned Loan Amount: Rs. 50,00,000. Rate of Interest: 8.9% p.a. Tenor: 180 months.</w:t>
      </w:r>
    </w:p>
    <w:p>
      <w:pPr>
        <w:pStyle w:val="Heading1"/>
      </w:pPr>
      <w:r>
        <w:t>2. Disclosed &amp; Administrative Fees</w:t>
      </w:r>
    </w:p>
    <w:p>
      <w:r>
        <w:t>Processing charges: Rs. 25,000. Administrative charges: Rs. 12,500 for document custody and legal verification.</w:t>
      </w:r>
    </w:p>
    <w:p>
      <w:pPr>
        <w:pStyle w:val="Heading1"/>
      </w:pPr>
      <w:r>
        <w:t>3. Inspection and Technical Valuation</w:t>
      </w:r>
    </w:p>
    <w:p>
      <w:r>
        <w:t>Legal &amp; valuation charges: Rs. 7,500 per site inspection.</w:t>
      </w:r>
    </w:p>
    <w:p>
      <w:pPr>
        <w:pStyle w:val="Heading1"/>
      </w:pPr>
      <w:r>
        <w:t>4. Insurance Coverage</w:t>
      </w:r>
    </w:p>
    <w:p>
      <w:r>
        <w:t>Property and Credit Shield Insurance Cover: Rs. 42,000 mandatory protection bundled into loan sanction.</w:t>
      </w:r>
    </w:p>
    <w:p>
      <w:pPr>
        <w:pStyle w:val="Heading1"/>
      </w:pPr>
      <w:r>
        <w:t>5. Delayed Payment &amp; Default</w:t>
      </w:r>
    </w:p>
    <w:p>
      <w:r>
        <w:t>Late payment charges: Rs. 500 per month plus penal interest of 2% per month on overdue installments. Cheque bounce: Rs. 450 per instance.</w:t>
      </w:r>
    </w:p>
    <w:p>
      <w:pPr>
        <w:pStyle w:val="Heading1"/>
      </w:pPr>
      <w:r>
        <w:t>6. Disclaimer</w:t>
      </w:r>
    </w:p>
    <w:p>
      <w:r>
        <w:t>Synthetic demonstration data — not a real lender assessment.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