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tl-manual"/>
      <w:r>
        <w:t xml:space="preserve">1	MTL Manual</w:t>
      </w:r>
      <w:bookmarkEnd w:id="20"/>
    </w:p>
    <w:p>
      <w:pPr>
        <w:pStyle w:val="FirstParagraph"/>
      </w:pPr>
      <w:r>
        <w:t xml:space="preserve">Welcome to MTL’s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introduction---modeling-to-learn-manual"/>
      <w:r>
        <w:t xml:space="preserve">2	Introduction -</w:t>
      </w:r>
      <w:r>
        <w:t xml:space="preserve"> </w:t>
      </w:r>
      <w:r>
        <w:rPr>
          <w:i/>
        </w:rPr>
        <w:t xml:space="preserve">Modeling to Learn</w:t>
      </w:r>
      <w:r>
        <w:t xml:space="preserve"> </w:t>
      </w:r>
      <w:r>
        <w:t xml:space="preserve">Manual</w:t>
      </w:r>
      <w:bookmarkEnd w:id="21"/>
    </w:p>
    <w:p>
      <w:pPr>
        <w:pStyle w:val="FirstParagraph"/>
      </w:pPr>
      <w:r>
        <w:t xml:space="preserve">Welcome to the</w:t>
      </w:r>
      <w:r>
        <w:t xml:space="preserve"> </w:t>
      </w:r>
      <w:r>
        <w:rPr>
          <w:i/>
        </w:rPr>
        <w:t xml:space="preserve">Modeling to Learn</w:t>
      </w:r>
      <w:r>
        <w:t xml:space="preserve"> </w:t>
      </w:r>
      <w:r>
        <w:t xml:space="preserve">for learners, facilitators, and administrators.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 using the magnifying glass in the top left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2" w:name="learner"/>
      <w:r>
        <w:t xml:space="preserve">3	Learner</w:t>
      </w:r>
      <w:bookmarkEnd w:id="22"/>
    </w:p>
    <w:p>
      <w:pPr>
        <w:pStyle w:val="Heading2"/>
      </w:pPr>
      <w:bookmarkStart w:id="23" w:name="mtl-blue-vs.-red-map"/>
      <w:r>
        <w:t xml:space="preserve">3.1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3"/>
    </w:p>
    <w:p>
      <w:pPr>
        <w:pStyle w:val="FirstParagraph"/>
      </w:pPr>
      <w:r>
        <w:drawing>
          <wp:inline>
            <wp:extent cx="5334000" cy="35374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59668647/109671072-9abe4080-7b28-11eb-94ae-c2a67b4d9a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tl-blue"/>
      <w:r>
        <w:t xml:space="preserve">3.2	</w:t>
      </w:r>
      <w:r>
        <w:rPr>
          <w:i/>
        </w:rPr>
        <w:t xml:space="preserve">MTL Blue</w:t>
      </w:r>
      <w:bookmarkEnd w:id="25"/>
    </w:p>
    <w:p>
      <w:pPr>
        <w:pStyle w:val="Heading3"/>
      </w:pPr>
      <w:bookmarkStart w:id="26" w:name="partner"/>
      <w:r>
        <w:t xml:space="preserve">3.2.1	Partner</w:t>
      </w:r>
      <w:bookmarkEnd w:id="2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7" w:name="build"/>
      <w:r>
        <w:t xml:space="preserve">3.2.2	Build</w:t>
      </w:r>
      <w:bookmarkEnd w:id="37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3" w:name="apply"/>
      <w:r>
        <w:t xml:space="preserve">3.2.3	Apply</w:t>
      </w:r>
      <w:bookmarkEnd w:id="63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80" w:name="mtl-red"/>
      <w:r>
        <w:t xml:space="preserve">3.3	</w:t>
      </w:r>
      <w:r>
        <w:rPr>
          <w:i/>
        </w:rPr>
        <w:t xml:space="preserve">MTL Red</w:t>
      </w:r>
      <w:bookmarkEnd w:id="8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4" w:name="facilitator"/>
      <w:r>
        <w:t xml:space="preserve">4	Facilitator</w:t>
      </w:r>
      <w:bookmarkEnd w:id="84"/>
    </w:p>
    <w:p>
      <w:pPr>
        <w:pStyle w:val="Heading2"/>
      </w:pPr>
      <w:bookmarkStart w:id="85" w:name="mtl-blue-1"/>
      <w:r>
        <w:t xml:space="preserve">4.1	</w:t>
      </w:r>
      <w:r>
        <w:rPr>
          <w:i/>
        </w:rPr>
        <w:t xml:space="preserve">MTL Blue</w:t>
      </w:r>
      <w:bookmarkEnd w:id="85"/>
    </w:p>
    <w:p>
      <w:pPr>
        <w:pStyle w:val="Heading3"/>
      </w:pPr>
      <w:bookmarkStart w:id="86" w:name="partner-1"/>
      <w:r>
        <w:t xml:space="preserve">4.1.1	Partner</w:t>
      </w:r>
      <w:bookmarkEnd w:id="86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2" w:name="build-1"/>
      <w:r>
        <w:t xml:space="preserve">4.1.2	Build</w:t>
      </w:r>
      <w:bookmarkEnd w:id="92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100" w:name="apply-1"/>
      <w:r>
        <w:t xml:space="preserve">4.1.3	Apply</w:t>
      </w:r>
      <w:bookmarkEnd w:id="10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9" w:name="mtl-red-1"/>
      <w:r>
        <w:t xml:space="preserve">4.2	</w:t>
      </w:r>
      <w:r>
        <w:rPr>
          <w:i/>
        </w:rPr>
        <w:t xml:space="preserve">MTL Red</w:t>
      </w:r>
      <w:bookmarkEnd w:id="10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2021-03-02T16:10:04Z</dcterms:created>
  <dcterms:modified xsi:type="dcterms:W3CDTF">2021-03-02T16:10:04Z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2021-03-02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