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2020-10-06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Platforms</w:t>
      </w:r>
      <w:bookmarkEnd w:id="21"/>
    </w:p>
    <w:p>
      <w:pPr>
        <w:pStyle w:val="Heading2"/>
      </w:pPr>
      <w:bookmarkStart w:id="22" w:name="sim-ui-and-epicenter"/>
      <w:r>
        <w:t xml:space="preserve">Sim UI and Epicenter</w:t>
      </w:r>
      <w:bookmarkEnd w:id="22"/>
    </w:p>
    <w:p>
      <w:pPr>
        <w:pStyle w:val="Heading5"/>
      </w:pPr>
      <w:bookmarkStart w:id="23" w:name="relevant-shortlinks"/>
      <w:r>
        <w:t xml:space="preserve">Relevant Shortlinks</w:t>
      </w:r>
      <w:bookmarkEnd w:id="23"/>
    </w:p>
    <w:p>
      <w:pPr>
        <w:pStyle w:val="Compact"/>
        <w:numPr>
          <w:numId w:val="1001"/>
          <w:ilvl w:val="0"/>
        </w:numPr>
      </w:pPr>
      <w:hyperlink r:id="rId24">
        <w:r>
          <w:rPr>
            <w:rStyle w:val="Hyperlink"/>
          </w:rPr>
          <w:t xml:space="preserve">mtl.how/sim</w:t>
        </w:r>
      </w:hyperlink>
      <w:r>
        <w:t xml:space="preserve"> </w:t>
      </w:r>
      <w:r>
        <w:t xml:space="preserve">- Simulation User-Interface</w:t>
      </w:r>
    </w:p>
    <w:p>
      <w:pPr>
        <w:pStyle w:val="Compact"/>
        <w:numPr>
          <w:numId w:val="1001"/>
          <w:ilvl w:val="0"/>
        </w:numPr>
      </w:pPr>
      <w:hyperlink r:id="rId25">
        <w:r>
          <w:rPr>
            <w:rStyle w:val="Hyperlink"/>
          </w:rPr>
          <w:t xml:space="preserve">mtl.how/facilitate</w:t>
        </w:r>
      </w:hyperlink>
      <w:r>
        <w:t xml:space="preserve"> </w:t>
      </w:r>
      <w:r>
        <w:t xml:space="preserve">- Epicenter Backend Management</w:t>
      </w:r>
    </w:p>
    <w:p>
      <w:pPr>
        <w:pStyle w:val="Heading3"/>
      </w:pPr>
      <w:bookmarkStart w:id="26" w:name="background"/>
      <w:r>
        <w:t xml:space="preserve">Background</w:t>
      </w:r>
      <w:bookmarkEnd w:id="26"/>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7" w:name="simulation-user-interface-mtl.howsim"/>
      <w:hyperlink r:id="rId24">
        <w:r>
          <w:rPr>
            <w:rStyle w:val="Hyperlink"/>
          </w:rPr>
          <w:t xml:space="preserve">Simulation User-Interface (mtl.how/sim)</w:t>
        </w:r>
      </w:hyperlink>
      <w:bookmarkEnd w:id="27"/>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8" w:name="forio-epicenter-admin-mtl.howfacilitate"/>
      <w:hyperlink r:id="rId25">
        <w:r>
          <w:rPr>
            <w:rStyle w:val="Hyperlink"/>
          </w:rPr>
          <w:t xml:space="preserve">Forio Epicenter Admin (mtl.how/facilitate)</w:t>
        </w:r>
      </w:hyperlink>
      <w:bookmarkEnd w:id="28"/>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29" w:name="maps"/>
      <w:r>
        <w:t xml:space="preserve">Maps</w:t>
      </w:r>
      <w:bookmarkEnd w:id="29"/>
    </w:p>
    <w:p>
      <w:pPr>
        <w:pStyle w:val="Compact"/>
        <w:numPr>
          <w:numId w:val="1006"/>
          <w:ilvl w:val="0"/>
        </w:numPr>
      </w:pPr>
      <w:hyperlink r:id="rId30">
        <w:r>
          <w:rPr>
            <w:rStyle w:val="Hyperlink"/>
          </w:rPr>
          <w:t xml:space="preserve">Run a new experiment</w:t>
        </w:r>
      </w:hyperlink>
    </w:p>
    <w:p>
      <w:pPr>
        <w:pStyle w:val="Compact"/>
        <w:numPr>
          <w:numId w:val="1006"/>
          <w:ilvl w:val="0"/>
        </w:numPr>
      </w:pPr>
      <w:hyperlink r:id="rId30">
        <w:r>
          <w:rPr>
            <w:rStyle w:val="Hyperlink"/>
          </w:rPr>
          <w:t xml:space="preserve">Add your avatar</w:t>
        </w:r>
      </w:hyperlink>
    </w:p>
    <w:p>
      <w:pPr>
        <w:pStyle w:val="Compact"/>
        <w:numPr>
          <w:numId w:val="1006"/>
          <w:ilvl w:val="0"/>
        </w:numPr>
      </w:pPr>
      <w:hyperlink r:id="rId30">
        <w:r>
          <w:rPr>
            <w:rStyle w:val="Hyperlink"/>
          </w:rPr>
          <w:t xml:space="preserve">Upload a fresh team data file</w:t>
        </w:r>
      </w:hyperlink>
    </w:p>
    <w:p>
      <w:pPr>
        <w:pStyle w:val="Compact"/>
        <w:numPr>
          <w:numId w:val="1006"/>
          <w:ilvl w:val="0"/>
        </w:numPr>
      </w:pPr>
      <w:hyperlink r:id="rId30">
        <w:r>
          <w:rPr>
            <w:rStyle w:val="Hyperlink"/>
          </w:rPr>
          <w:t xml:space="preserve">Manage previously run experiments</w:t>
        </w:r>
      </w:hyperlink>
    </w:p>
    <w:p>
      <w:pPr>
        <w:pStyle w:val="Compact"/>
        <w:numPr>
          <w:numId w:val="1006"/>
          <w:ilvl w:val="0"/>
        </w:numPr>
      </w:pPr>
      <w:hyperlink r:id="rId30">
        <w:r>
          <w:rPr>
            <w:rStyle w:val="Hyperlink"/>
          </w:rPr>
          <w:t xml:space="preserve">Create and manage groups and worlds</w:t>
        </w:r>
      </w:hyperlink>
    </w:p>
    <w:p>
      <w:pPr>
        <w:pStyle w:val="Compact"/>
        <w:numPr>
          <w:numId w:val="1006"/>
          <w:ilvl w:val="0"/>
        </w:numPr>
      </w:pPr>
      <w:hyperlink r:id="rId30">
        <w:r>
          <w:rPr>
            <w:rStyle w:val="Hyperlink"/>
          </w:rPr>
          <w:t xml:space="preserve">Suppress a world</w:t>
        </w:r>
      </w:hyperlink>
    </w:p>
    <w:p>
      <w:pPr>
        <w:pStyle w:val="Compact"/>
        <w:numPr>
          <w:numId w:val="1006"/>
          <w:ilvl w:val="0"/>
        </w:numPr>
      </w:pPr>
      <w:hyperlink r:id="rId30">
        <w:r>
          <w:rPr>
            <w:rStyle w:val="Hyperlink"/>
          </w:rPr>
          <w:t xml:space="preserve">Change roles a learner to a facilitator</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View team progress using the facilitator dashboard</w:t>
        </w:r>
      </w:hyperlink>
    </w:p>
    <w:p>
      <w:pPr>
        <w:pStyle w:val="Compact"/>
        <w:numPr>
          <w:numId w:val="1006"/>
          <w:ilvl w:val="0"/>
        </w:numPr>
      </w:pPr>
      <w:hyperlink r:id="rId31">
        <w:r>
          <w:rPr>
            <w:rStyle w:val="Hyperlink"/>
          </w:rPr>
          <w:t xml:space="preserve">Add a new end user</w:t>
        </w:r>
      </w:hyperlink>
    </w:p>
    <w:p>
      <w:pPr>
        <w:pStyle w:val="Heading3"/>
      </w:pPr>
      <w:bookmarkStart w:id="32" w:name="cheatsheets"/>
      <w:r>
        <w:t xml:space="preserve">Cheatsheets</w:t>
      </w:r>
      <w:bookmarkEnd w:id="32"/>
    </w:p>
    <w:p>
      <w:pPr>
        <w:pStyle w:val="Compact"/>
        <w:numPr>
          <w:numId w:val="1007"/>
          <w:ilvl w:val="0"/>
        </w:numPr>
      </w:pPr>
      <w:hyperlink r:id="rId31">
        <w:r>
          <w:rPr>
            <w:rStyle w:val="Hyperlink"/>
          </w:rPr>
          <w:t xml:space="preserve">Simulation user-interface or sim UI cheatsheet</w:t>
        </w:r>
      </w:hyperlink>
    </w:p>
    <w:p>
      <w:pPr>
        <w:pStyle w:val="Heading3"/>
      </w:pPr>
      <w:bookmarkStart w:id="33" w:name="checklists"/>
      <w:r>
        <w:t xml:space="preserve">Checklists</w:t>
      </w:r>
      <w:bookmarkEnd w:id="33"/>
    </w:p>
    <w:p>
      <w:pPr>
        <w:pStyle w:val="Compact"/>
        <w:numPr>
          <w:numId w:val="1008"/>
          <w:ilvl w:val="0"/>
        </w:numPr>
      </w:pPr>
      <w:hyperlink r:id="rId31">
        <w:r>
          <w:rPr>
            <w:rStyle w:val="Hyperlink"/>
          </w:rPr>
          <w:t xml:space="preserve">Pre-session review checklist</w:t>
        </w:r>
      </w:hyperlink>
    </w:p>
    <w:p>
      <w:pPr>
        <w:pStyle w:val="Heading2"/>
      </w:pPr>
      <w:bookmarkStart w:id="34" w:name="data-ui-and-splash-page"/>
      <w:r>
        <w:t xml:space="preserve">Data UI and Splash Page</w:t>
      </w:r>
      <w:bookmarkEnd w:id="34"/>
    </w:p>
    <w:p>
      <w:pPr>
        <w:pStyle w:val="Heading4"/>
      </w:pPr>
      <w:bookmarkStart w:id="35" w:name="relevant-shortlinks"/>
      <w:r>
        <w:t xml:space="preserve">Relevant Shortlinks</w:t>
      </w:r>
      <w:bookmarkEnd w:id="35"/>
    </w:p>
    <w:p>
      <w:pPr>
        <w:pStyle w:val="Compact"/>
        <w:numPr>
          <w:numId w:val="1009"/>
          <w:ilvl w:val="0"/>
        </w:numPr>
      </w:pPr>
      <w:hyperlink r:id="rId36">
        <w:r>
          <w:rPr>
            <w:rStyle w:val="Hyperlink"/>
          </w:rPr>
          <w:t xml:space="preserve">mtl.how/data</w:t>
        </w:r>
      </w:hyperlink>
    </w:p>
    <w:p>
      <w:pPr>
        <w:pStyle w:val="Heading3"/>
      </w:pPr>
      <w:bookmarkStart w:id="37" w:name="background"/>
      <w:r>
        <w:t xml:space="preserve">Background</w:t>
      </w:r>
      <w:bookmarkEnd w:id="37"/>
    </w:p>
    <w:p>
      <w:pPr>
        <w:pStyle w:val="FirstParagraph"/>
      </w:pPr>
      <w:r>
        <w:t xml:space="preserve">The</w:t>
      </w:r>
      <w:r>
        <w:t xml:space="preserve"> </w:t>
      </w:r>
      <w:r>
        <w:rPr>
          <w:i/>
        </w:rPr>
        <w:t xml:space="preserve">Modeling to Learn</w:t>
      </w:r>
      <w:r>
        <w:t xml:space="preserve"> </w:t>
      </w:r>
      <w:r>
        <w:t xml:space="preserve">Data User Interface and Splash Pages are used in both</w:t>
      </w:r>
      <w:r>
        <w:t xml:space="preserve"> </w:t>
      </w:r>
      <w:r>
        <w:rPr>
          <w:i/>
        </w:rPr>
        <w:t xml:space="preserve">Modeling to Learn</w:t>
      </w:r>
      <w:r>
        <w:t xml:space="preserve"> </w:t>
      </w:r>
      <w:r>
        <w:t xml:space="preserve">Red and Blue to view</w:t>
      </w:r>
    </w:p>
    <w:p>
      <w:pPr>
        <w:pStyle w:val="Heading3"/>
      </w:pPr>
      <w:bookmarkStart w:id="38" w:name="splash-page"/>
      <w:r>
        <w:t xml:space="preserve">Splash Page</w:t>
      </w:r>
      <w:bookmarkEnd w:id="38"/>
    </w:p>
    <w:p>
      <w:pPr>
        <w:pStyle w:val="FirstParagraph"/>
      </w:pPr>
      <w:r>
        <w:rPr>
          <w:b/>
        </w:rPr>
        <w:t xml:space="preserve">Features</w:t>
      </w:r>
    </w:p>
    <w:p>
      <w:pPr>
        <w:pStyle w:val="Compact"/>
        <w:numPr>
          <w:numId w:val="1010"/>
          <w:ilvl w:val="0"/>
        </w:numPr>
      </w:pPr>
      <w:r>
        <w:t xml:space="preserve">Filter to your clinic or division to see trends for the last two years.</w:t>
      </w:r>
    </w:p>
    <w:p>
      <w:pPr>
        <w:pStyle w:val="Compact"/>
        <w:numPr>
          <w:numId w:val="1010"/>
          <w:ilvl w:val="0"/>
        </w:numPr>
      </w:pPr>
      <w:r>
        <w:t xml:space="preserve">Click on the View dropdown in the top right corner, the following options will be available:</w:t>
      </w:r>
    </w:p>
    <w:p>
      <w:pPr>
        <w:pStyle w:val="Compact"/>
        <w:numPr>
          <w:numId w:val="1011"/>
          <w:ilvl w:val="1"/>
        </w:numPr>
      </w:pPr>
      <w:r>
        <w:t xml:space="preserve">Count: Aggregate Data for Viz trends</w:t>
      </w:r>
    </w:p>
    <w:p>
      <w:pPr>
        <w:pStyle w:val="Compact"/>
        <w:numPr>
          <w:numId w:val="1011"/>
          <w:ilvl w:val="1"/>
        </w:numPr>
      </w:pPr>
      <w:r>
        <w:t xml:space="preserve">Data: Sortable report of data</w:t>
      </w:r>
    </w:p>
    <w:p>
      <w:pPr>
        <w:pStyle w:val="Compact"/>
        <w:numPr>
          <w:numId w:val="1011"/>
          <w:ilvl w:val="1"/>
        </w:numPr>
      </w:pPr>
      <w:r>
        <w:t xml:space="preserve">Diag: Diagnostic data</w:t>
      </w:r>
    </w:p>
    <w:p>
      <w:pPr>
        <w:pStyle w:val="Compact"/>
        <w:numPr>
          <w:numId w:val="1011"/>
          <w:ilvl w:val="1"/>
        </w:numPr>
      </w:pPr>
      <w:r>
        <w:t xml:space="preserve">Enc: Encounter types of visits</w:t>
      </w:r>
    </w:p>
    <w:p>
      <w:pPr>
        <w:pStyle w:val="Compact"/>
        <w:numPr>
          <w:numId w:val="1011"/>
          <w:ilvl w:val="1"/>
        </w:numPr>
      </w:pPr>
      <w:r>
        <w:t xml:space="preserve">HF: Health Factors data related to visits</w:t>
      </w:r>
    </w:p>
    <w:p>
      <w:pPr>
        <w:pStyle w:val="Compact"/>
        <w:numPr>
          <w:numId w:val="1011"/>
          <w:ilvl w:val="1"/>
        </w:numPr>
      </w:pPr>
      <w:r>
        <w:t xml:space="preserve">Meas: Measures or flag names</w:t>
      </w:r>
    </w:p>
    <w:p>
      <w:pPr>
        <w:pStyle w:val="Compact"/>
        <w:numPr>
          <w:numId w:val="1011"/>
          <w:ilvl w:val="1"/>
        </w:numPr>
      </w:pPr>
      <w:r>
        <w:t xml:space="preserve">Viz: Visualization of trends</w:t>
      </w:r>
    </w:p>
    <w:p>
      <w:pPr>
        <w:pStyle w:val="Heading3"/>
      </w:pPr>
      <w:bookmarkStart w:id="39" w:name="data-user-interface"/>
      <w:r>
        <w:t xml:space="preserve">Data User Interface</w:t>
      </w:r>
      <w:bookmarkEnd w:id="39"/>
    </w:p>
    <w:p>
      <w:pPr>
        <w:pStyle w:val="FirstParagraph"/>
      </w:pPr>
      <w:r>
        <w:rPr>
          <w:b/>
        </w:rPr>
        <w:t xml:space="preserve">Features</w:t>
      </w:r>
    </w:p>
    <w:p>
      <w:pPr>
        <w:pStyle w:val="Compact"/>
        <w:numPr>
          <w:numId w:val="1012"/>
          <w:ilvl w:val="0"/>
        </w:numPr>
      </w:pPr>
      <w:r>
        <w:t xml:space="preserve">You can sort and filter by Clinic Name, Division Name, Physical Location, Primary Stopcode, Secondary Stopcode, and Default Provider.</w:t>
      </w:r>
    </w:p>
    <w:p>
      <w:pPr>
        <w:pStyle w:val="Compact"/>
        <w:numPr>
          <w:numId w:val="1012"/>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2"/>
          <w:ilvl w:val="0"/>
        </w:numPr>
      </w:pPr>
      <w:r>
        <w:t xml:space="preserve">Click on any trend line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Compact"/>
        <w:numPr>
          <w:numId w:val="1012"/>
          <w:ilvl w:val="0"/>
        </w:numPr>
      </w:pPr>
      <w:r>
        <w:t xml:space="preserve">Click to view the</w:t>
      </w:r>
      <w:r>
        <w:t xml:space="preserve"> </w:t>
      </w:r>
      <w:r>
        <w:t xml:space="preserve">“</w:t>
      </w:r>
      <w:r>
        <w:t xml:space="preserve">data</w:t>
      </w:r>
      <w:r>
        <w:t xml:space="preserve">”</w:t>
      </w:r>
      <w:r>
        <w:t xml:space="preserve"> </w:t>
      </w:r>
      <w:r>
        <w:t xml:space="preserve">tab, to show your team’s individual patient information.</w:t>
      </w:r>
    </w:p>
    <w:p>
      <w:pPr>
        <w:pStyle w:val="Heading3"/>
      </w:pPr>
      <w:bookmarkStart w:id="40" w:name="cheatsheets"/>
      <w:r>
        <w:t xml:space="preserve">Cheatsheets</w:t>
      </w:r>
      <w:bookmarkEnd w:id="40"/>
    </w:p>
    <w:p>
      <w:pPr>
        <w:pStyle w:val="Compact"/>
        <w:numPr>
          <w:numId w:val="1013"/>
          <w:ilvl w:val="0"/>
        </w:numPr>
      </w:pPr>
      <w:hyperlink r:id="rId41">
        <w:r>
          <w:rPr>
            <w:rStyle w:val="Hyperlink"/>
          </w:rPr>
          <w:t xml:space="preserve">Splash Page &amp; Data UI Cheatsheet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dd%20link" TargetMode="External" /><Relationship Type="http://schemas.openxmlformats.org/officeDocument/2006/relationships/hyperlink" Id="rId41"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31"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0" Target="add%20link" TargetMode="External" /><Relationship Type="http://schemas.openxmlformats.org/officeDocument/2006/relationships/hyperlink" Id="rId41"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31"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2020-10-06T15:18:10Z</dcterms:created>
  <dcterms:modified xsi:type="dcterms:W3CDTF">2020-10-06T15:18:10Z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2020-10-06</vt:lpwstr>
  </property>
  <property fmtid="{D5CDD505-2E9C-101B-9397-08002B2CF9AE}" pid="3" name="link-citations">
    <vt:lpwstr>yes</vt:lpwstr>
  </property>
  <property fmtid="{D5CDD505-2E9C-101B-9397-08002B2CF9AE}" pid="4" name="preview">
    <vt:lpwstr>yes</vt:lpwstr>
  </property>
  <property fmtid="{D5CDD505-2E9C-101B-9397-08002B2CF9AE}" pid="5" name="site">
    <vt:lpwstr>bookdown::bookdown_site</vt:lpwstr>
  </property>
</Properties>
</file>