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Esoteric Street Punk Analysis 2.docx</w:t>
      </w:r>
    </w:p>
    <w:p>
      <w:pPr>
        <w:pStyle w:val="Compact"/>
        <w:numPr>
          <w:ilvl w:val="0"/>
          <w:numId w:val="1001"/>
        </w:numPr>
      </w:pPr>
      <w:r>
        <w:t xml:space="preserve">Eschatology Star Calendar 2.docx</w:t>
      </w:r>
    </w:p>
    <w:p>
      <w:pPr>
        <w:pStyle w:val="FirstParagraph"/>
      </w:pPr>
      <w:r>
        <w:t xml:space="preserve">Merging these gother find Profile identity that identical match from all charectera archetypes and tropes from marvel and dc universe as the data 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search for comprehensive databases of Marvel and DC character archetypes and tropes to find your identical profile match across all three systems.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2026-06-28T23:46:13Z</dcterms:created>
  <dcterms:modified xsi:type="dcterms:W3CDTF">2026-06-28T23:46:13Z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cce660-dbe2-8289-8000-09903d8e3073-20260628234613","ReservedCode1":"","ContentPropagator":"001191110108MACG2KBH8F20000","PropagateID":"d57953df8r3db255oho0-19cce660-dbe2-8289-8000-09903d8e3073-20260628234613","ReservedCode2":""}</vt:lpwstr>
  </property>
</Properties>
</file>