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Find and do research on the ultimate assembly line for the thermal Label printer that are ideal for fast out put create a tech stack of tools like klavio and postscripts for fulfillment process and sms email allocation list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research the ultimate assembly line setup for thermal label printers with integrated fulfillment tech stacks. Let me search for current solutions combining hardware optimization with Klaviyo, Postscript, and fulfillment automation.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The thermal printer brand is null tone 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research the ultimate assembly line for thermal label printers, specifically the</w:t>
      </w:r>
      <w:r>
        <w:t xml:space="preserve"> </w:t>
      </w:r>
      <w:r>
        <w:rPr>
          <w:b/>
          <w:bCs/>
        </w:rPr>
        <w:t xml:space="preserve">Null Tone X</w:t>
      </w:r>
      <w:r>
        <w:t xml:space="preserve"> </w:t>
      </w:r>
      <w:r>
        <w:t xml:space="preserve">brand, along with tech stacks for fulfillment integration. Let me search for current information. Based on my research, I can now provide you with a comprehensive analysis for the</w:t>
      </w:r>
      <w:r>
        <w:t xml:space="preserve"> </w:t>
      </w:r>
      <w:r>
        <w:rPr>
          <w:b/>
          <w:bCs/>
        </w:rPr>
        <w:t xml:space="preserve">Null Tone X</w:t>
      </w:r>
      <w:r>
        <w:t xml:space="preserve"> </w:t>
      </w:r>
      <w:r>
        <w:t xml:space="preserve">thermal printer and the ultimate fulfillment tech stack.</w:t>
      </w:r>
    </w:p>
    <w:p>
      <w:r>
        <w:pict>
          <v:rect style="width:0;height:1.5pt" o:hralign="center" o:hrstd="t" o:hr="t"/>
        </w:pict>
      </w:r>
    </w:p>
    <w:bookmarkStart w:id="20" w:name="null-tone-x-thermal-printer-analysis"/>
    <w:p>
      <w:pPr>
        <w:pStyle w:val="2"/>
      </w:pPr>
      <w:r>
        <w:t xml:space="preserve">Null Tone X Thermal Printer Analysis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Null Tone X</w:t>
      </w:r>
      <w:r>
        <w:t xml:space="preserve"> </w:t>
      </w:r>
      <w:r>
        <w:t xml:space="preserve">(also listed as NULLTONEX) is a compact Bluetooth thermal printer with these key specifications: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Y813 / Y813BT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Print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labels/min (for 4x6 labels)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 DPI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 + USB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Label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1.57” to 4.3” width (supports 4x6, 3x2, custom)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8.08”D x 4.73”W x 6.9”H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 lbs</w:t>
            </w:r>
          </w:p>
        </w:tc>
      </w:tr>
    </w:tbl>
    <w:p>
      <w:pPr>
        <w:pStyle w:val="a0"/>
      </w:pPr>
      <w:r>
        <w:rPr>
          <w:b/>
          <w:bCs/>
        </w:rPr>
        <w:t xml:space="preserve">Assessment</w:t>
      </w:r>
      <w:r>
        <w:t xml:space="preserve">: The Null Tone X is a</w:t>
      </w:r>
      <w:r>
        <w:t xml:space="preserve"> </w:t>
      </w:r>
      <w:r>
        <w:rPr>
          <w:b/>
          <w:bCs/>
        </w:rPr>
        <w:t xml:space="preserve">compact, entry-level portable printer</w:t>
      </w:r>
      <w:r>
        <w:t xml:space="preserve"> </w:t>
      </w:r>
      <w:r>
        <w:t xml:space="preserve">best suited for small businesses, mobile operations, or low-to-moderate volume environments (approximately 500-1000 labels/day). At 72 labels/minute, it’s slower than industrial alternatives (Zebra, Brother, Rollo) which achieve 150+ labels/minute.</w:t>
      </w:r>
    </w:p>
    <w:p>
      <w:r>
        <w:pict>
          <v:rect style="width:0;height:1.5pt" o:hralign="center" o:hrstd="t" o:hr="t"/>
        </w:pict>
      </w:r>
    </w:p>
    <w:bookmarkEnd w:id="20"/>
    <w:bookmarkStart w:id="24" w:name="ultimate-assembly-line-configuration"/>
    <w:p>
      <w:pPr>
        <w:pStyle w:val="2"/>
      </w:pPr>
      <w:r>
        <w:t xml:space="preserve">Ultimate Assembly Line Configuration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maximum throughput</w:t>
      </w:r>
      <w:r>
        <w:t xml:space="preserve">, here’s the tiered approach:</w:t>
      </w:r>
    </w:p>
    <w:bookmarkStart w:id="21" w:name="tier-1-null-tone-x-setup-entry-level"/>
    <w:p>
      <w:pPr>
        <w:pStyle w:val="3"/>
      </w:pPr>
      <w:r>
        <w:rPr>
          <w:b/>
          <w:bCs/>
        </w:rPr>
        <w:t xml:space="preserve">Tier 1: Null Tone X Setup (Entry Level)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 Volume</w:t>
      </w:r>
      <w:r>
        <w:t xml:space="preserve">: 500-1,500 labels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 For</w:t>
      </w:r>
      <w:r>
        <w:t xml:space="preserve">: Startups, pop-ups, micro-fulfillment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Setup</w:t>
      </w:r>
      <w:r>
        <w:t xml:space="preserve">: 2-3 Null Tone X units in rotation to prevent overheating/bottlenecks</w:t>
      </w:r>
    </w:p>
    <w:bookmarkEnd w:id="21"/>
    <w:bookmarkStart w:id="22" w:name="X5200011dc6018121a81b4ceef99e8d2aba5fa84"/>
    <w:p>
      <w:pPr>
        <w:pStyle w:val="3"/>
      </w:pPr>
      <w:r>
        <w:rPr>
          <w:b/>
          <w:bCs/>
        </w:rPr>
        <w:t xml:space="preserve">Tier 2: Scale-Up Configuration (Recommended for Growth)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</w:t>
      </w:r>
      <w:r>
        <w:t xml:space="preserve">: Industrial Zebra ZT410/411 or ZT610 (300+ labels/min)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</w:t>
      </w:r>
      <w:r>
        <w:t xml:space="preserve">: Null Tone X for mobile/pickup operations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Daily Volume</w:t>
      </w:r>
      <w:r>
        <w:t xml:space="preserve">: 5,000-50,000+ labels</w:t>
      </w:r>
    </w:p>
    <w:bookmarkEnd w:id="22"/>
    <w:bookmarkStart w:id="23" w:name="tier-3-enterprise-print-apply"/>
    <w:p>
      <w:pPr>
        <w:pStyle w:val="3"/>
      </w:pPr>
      <w:r>
        <w:rPr>
          <w:b/>
          <w:bCs/>
        </w:rPr>
        <w:t xml:space="preserve">Tier 3: Enterprise Print &amp; Apply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applicators</w:t>
      </w:r>
      <w:r>
        <w:t xml:space="preserve"> </w:t>
      </w:r>
      <w:r>
        <w:t xml:space="preserve">integrated with conveyor systems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WMS integration</w:t>
      </w:r>
      <w:r>
        <w:t xml:space="preserve"> </w:t>
      </w:r>
      <w:r>
        <w:t xml:space="preserve">for zero-touch labeling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fulfillment-tech-stack-integration"/>
    <w:p>
      <w:pPr>
        <w:pStyle w:val="2"/>
      </w:pPr>
      <w:r>
        <w:t xml:space="preserve">Fulfillment Tech Stack Integration</w:t>
      </w:r>
    </w:p>
    <w:p>
      <w:pPr>
        <w:pStyle w:val="FirstParagraph"/>
      </w:pPr>
      <w:r>
        <w:t xml:space="preserve">Based on the Klaviyo/Postscript requirements, here’s your optimal stack:</w:t>
      </w:r>
    </w:p>
    <w:bookmarkStart w:id="25" w:name="core-communication-layer"/>
    <w:p>
      <w:pPr>
        <w:pStyle w:val="3"/>
      </w:pPr>
      <w:r>
        <w:rPr>
          <w:b/>
          <w:bCs/>
        </w:rPr>
        <w:t xml:space="preserve">Core Communication Layer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40"/>
        <w:gridCol w:w="1284"/>
        <w:gridCol w:w="4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Klaviyo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orchestration + cross-channel customer journeys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data hub for customer profiles, behavior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SMS-first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Shopify integration, 65+ SMS-specific triggers</w:t>
            </w:r>
          </w:p>
        </w:tc>
      </w:tr>
    </w:tbl>
    <w:p>
      <w:pPr>
        <w:pStyle w:val="a0"/>
      </w:pPr>
      <w:r>
        <w:rPr>
          <w:b/>
          <w:bCs/>
        </w:rPr>
        <w:t xml:space="preserve">Why Both?</w:t>
      </w:r>
      <w:r>
        <w:t xml:space="preserve"> </w:t>
      </w:r>
      <w:r>
        <w:t xml:space="preserve">- Postscript offers</w:t>
      </w:r>
      <w:r>
        <w:t xml:space="preserve"> </w:t>
      </w:r>
      <w:r>
        <w:rPr>
          <w:b/>
          <w:bCs/>
        </w:rPr>
        <w:t xml:space="preserve">SMS-native architecture</w:t>
      </w:r>
      <w:r>
        <w:t xml:space="preserve"> </w:t>
      </w:r>
      <w:r>
        <w:t xml:space="preserve">with superior deliverability (99%) and compliance safeguards</w:t>
      </w:r>
      <w:r>
        <w:t xml:space="preserve"> </w:t>
      </w:r>
      <w:r>
        <w:t xml:space="preserve">- Klaviyo provides</w:t>
      </w:r>
      <w:r>
        <w:t xml:space="preserve"> </w:t>
      </w:r>
      <w:r>
        <w:rPr>
          <w:b/>
          <w:bCs/>
        </w:rPr>
        <w:t xml:space="preserve">cross-channel orchestration</w:t>
      </w:r>
      <w:r>
        <w:t xml:space="preserve"> </w:t>
      </w:r>
      <w:r>
        <w:t xml:space="preserve">and 350+ integrations for broader ecosystem connectivity</w:t>
      </w:r>
      <w:r>
        <w:t xml:space="preserve"> </w:t>
      </w:r>
      <w:r>
        <w:t xml:space="preserve">- They integrate bidirectionally: Postscript events trigger Klaviyo flows and vice versa</w:t>
      </w:r>
    </w:p>
    <w:bookmarkEnd w:id="25"/>
    <w:bookmarkStart w:id="26" w:name="smsemail-allocation-strategy"/>
    <w:p>
      <w:pPr>
        <w:pStyle w:val="3"/>
      </w:pPr>
      <w:r>
        <w:rPr>
          <w:b/>
          <w:bCs/>
        </w:rPr>
        <w:t xml:space="preserve">SMS/Email Allocation Strategy</w:t>
      </w:r>
    </w:p>
    <w:p>
      <w:pPr>
        <w:pStyle w:val="SourceCode"/>
      </w:pPr>
      <w:r>
        <w:rPr>
          <w:rStyle w:val="VerbatimChar"/>
        </w:rPr>
        <w:t xml:space="preserve">HIGH INTENT → SMS (Postscript)</w:t>
      </w:r>
      <w:r>
        <w:br/>
      </w:r>
      <w:r>
        <w:rPr>
          <w:rStyle w:val="VerbatimChar"/>
        </w:rPr>
        <w:t xml:space="preserve">- Cart abandonment (0-1 hour)</w:t>
      </w:r>
      <w:r>
        <w:br/>
      </w:r>
      <w:r>
        <w:rPr>
          <w:rStyle w:val="VerbatimChar"/>
        </w:rPr>
        <w:t xml:space="preserve">- Flash sales/urgent offers</w:t>
      </w:r>
      <w:r>
        <w:br/>
      </w:r>
      <w:r>
        <w:rPr>
          <w:rStyle w:val="VerbatimChar"/>
        </w:rPr>
        <w:t xml:space="preserve">- Order confirmations &amp; shipping updates</w:t>
      </w:r>
      <w:r>
        <w:br/>
      </w:r>
      <w:r>
        <w:rPr>
          <w:rStyle w:val="VerbatimChar"/>
        </w:rPr>
        <w:t xml:space="preserve">- Two-way customer service conversations</w:t>
      </w:r>
      <w:r>
        <w:br/>
      </w:r>
      <w:r>
        <w:br/>
      </w:r>
      <w:r>
        <w:rPr>
          <w:rStyle w:val="VerbatimChar"/>
        </w:rPr>
        <w:t xml:space="preserve">NURTURING → Email (Klaviyo)</w:t>
      </w:r>
      <w:r>
        <w:br/>
      </w:r>
      <w:r>
        <w:rPr>
          <w:rStyle w:val="VerbatimChar"/>
        </w:rPr>
        <w:t xml:space="preserve">- Welcome series (3-5 emails)</w:t>
      </w:r>
      <w:r>
        <w:br/>
      </w:r>
      <w:r>
        <w:rPr>
          <w:rStyle w:val="VerbatimChar"/>
        </w:rPr>
        <w:t xml:space="preserve">- Educational content</w:t>
      </w:r>
      <w:r>
        <w:br/>
      </w:r>
      <w:r>
        <w:rPr>
          <w:rStyle w:val="VerbatimChar"/>
        </w:rPr>
        <w:t xml:space="preserve">- Post-purchase follow-ups (7+ days)</w:t>
      </w:r>
      <w:r>
        <w:br/>
      </w:r>
      <w:r>
        <w:rPr>
          <w:rStyle w:val="VerbatimChar"/>
        </w:rPr>
        <w:t xml:space="preserve">- Win-back campaigns (30+ days inactive)</w:t>
      </w:r>
      <w:r>
        <w:br/>
      </w:r>
      <w:r>
        <w:br/>
      </w:r>
      <w:r>
        <w:rPr>
          <w:rStyle w:val="VerbatimChar"/>
        </w:rPr>
        <w:t xml:space="preserve">HYBRID → Both platforms coordinated</w:t>
      </w:r>
      <w:r>
        <w:br/>
      </w:r>
      <w:r>
        <w:rPr>
          <w:rStyle w:val="VerbatimChar"/>
        </w:rPr>
        <w:t xml:space="preserve">- BFCM/peak season campaigns (SMS alert → Email details)</w:t>
      </w:r>
      <w:r>
        <w:br/>
      </w:r>
      <w:r>
        <w:rPr>
          <w:rStyle w:val="VerbatimChar"/>
        </w:rPr>
        <w:t xml:space="preserve">- VIP customer early access</w:t>
      </w:r>
      <w:r>
        <w:br/>
      </w:r>
      <w:r>
        <w:rPr>
          <w:rStyle w:val="VerbatimChar"/>
        </w:rPr>
        <w:t xml:space="preserve">- Subscription renewals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mplete-tech-stack-architecture"/>
    <w:p>
      <w:pPr>
        <w:pStyle w:val="2"/>
      </w:pPr>
      <w:r>
        <w:t xml:space="preserve">Complete Tech Stack Architecture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origin, inventory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WMS/Fulfillment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ShipStation, Logiwa, or Brightpearl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routing, batch processing, label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Label Printing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 Tone X</w:t>
            </w:r>
            <w:r>
              <w:t xml:space="preserve"> </w:t>
            </w:r>
            <w:r>
              <w:t xml:space="preserve">(mobile) / Zebra ZT411 (stationary)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label output with ZPL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Klaviyo + Postscript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communication, 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Zapier, Make, or custom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Trigger-based label printing from order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Klaviyo dashboards + Printer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tracking, error rates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utomation-workflow-example"/>
    <w:p>
      <w:pPr>
        <w:pStyle w:val="2"/>
      </w:pPr>
      <w:r>
        <w:t xml:space="preserve">Automation Workflow Example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Order Placed</w:t>
      </w:r>
      <w:r>
        <w:t xml:space="preserve"> </w:t>
      </w:r>
      <w:r>
        <w:t xml:space="preserve">(Shopify) → Triggers Klaviyo</w:t>
      </w:r>
      <w:r>
        <w:t xml:space="preserve"> </w:t>
      </w:r>
      <w:r>
        <w:t xml:space="preserve">“</w:t>
      </w:r>
      <w:r>
        <w:t xml:space="preserve">Order Confirmation</w:t>
      </w:r>
      <w:r>
        <w:t xml:space="preserve">”</w:t>
      </w:r>
      <w:r>
        <w:t xml:space="preserve"> </w:t>
      </w:r>
      <w:r>
        <w:t xml:space="preserve">email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Payment Confirmed</w:t>
      </w:r>
      <w:r>
        <w:t xml:space="preserve"> </w:t>
      </w:r>
      <w:r>
        <w:t xml:space="preserve">→ Postscript sends SMS with tracking anticipation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WMS Picks Order</w:t>
      </w:r>
      <w:r>
        <w:t xml:space="preserve"> </w:t>
      </w:r>
      <w:r>
        <w:t xml:space="preserve">→ Auto-generates shipping label via Null Tone X or Zebra printer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Label Printed</w:t>
      </w:r>
      <w:r>
        <w:t xml:space="preserve"> </w:t>
      </w:r>
      <w:r>
        <w:t xml:space="preserve">→ Updates Klaviyo profile with</w:t>
      </w:r>
      <w:r>
        <w:t xml:space="preserve"> </w:t>
      </w:r>
      <w:r>
        <w:t xml:space="preserve">“</w:t>
      </w:r>
      <w:r>
        <w:t xml:space="preserve">Shipped</w:t>
      </w:r>
      <w:r>
        <w:t xml:space="preserve">”</w:t>
      </w:r>
      <w:r>
        <w:t xml:space="preserve"> </w:t>
      </w:r>
      <w:r>
        <w:t xml:space="preserve">status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Delivery Trigger</w:t>
      </w:r>
      <w:r>
        <w:t xml:space="preserve"> </w:t>
      </w:r>
      <w:r>
        <w:t xml:space="preserve">→ Postscript sends SMS</w:t>
      </w:r>
      <w:r>
        <w:t xml:space="preserve"> </w:t>
      </w:r>
      <w:r>
        <w:t xml:space="preserve">“</w:t>
      </w:r>
      <w:r>
        <w:t xml:space="preserve">Delivered</w:t>
      </w:r>
      <w:r>
        <w:t xml:space="preserve">”</w:t>
      </w:r>
      <w:r>
        <w:t xml:space="preserve"> </w:t>
      </w:r>
      <w:r>
        <w:t xml:space="preserve">+ review request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 Days Later</w:t>
      </w:r>
      <w:r>
        <w:t xml:space="preserve"> </w:t>
      </w:r>
      <w:r>
        <w:t xml:space="preserve">→ Klaviyo email follow-up for feedback</w:t>
      </w:r>
    </w:p>
    <w:p>
      <w:r>
        <w:pict>
          <v:rect style="width:0;height:1.5pt" o:hralign="center" o:hrstd="t" o:hr="t"/>
        </w:pict>
      </w:r>
    </w:p>
    <w:bookmarkEnd w:id="29"/>
    <w:bookmarkStart w:id="30" w:name="X980cae08811eff9f50fc715f7f5b38d161cecd5"/>
    <w:p>
      <w:pPr>
        <w:pStyle w:val="2"/>
      </w:pPr>
      <w:r>
        <w:t xml:space="preserve">Recommendations for Null Tone X Optimization</w:t>
      </w:r>
    </w:p>
    <w:p>
      <w:pPr>
        <w:pStyle w:val="FirstParagraph"/>
      </w:pPr>
      <w:r>
        <w:t xml:space="preserve">Since the Null Tone X is entry-level, maximize its utility by: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Using it for on-demand mobile printing</w:t>
      </w:r>
      <w:r>
        <w:t xml:space="preserve"> </w:t>
      </w:r>
      <w:r>
        <w:t xml:space="preserve">(trade shows, pop-ups, curbside pickup)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Implementing ZPL formatting</w:t>
      </w:r>
      <w:r>
        <w:t xml:space="preserve"> </w:t>
      </w:r>
      <w:r>
        <w:t xml:space="preserve">for faster processing (eliminates design software lag)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Pairing with Power Automate or Zapier</w:t>
      </w:r>
      <w:r>
        <w:t xml:space="preserve"> </w:t>
      </w:r>
      <w:r>
        <w:t xml:space="preserve">for webhook-triggered printing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Monitoring print volumes</w:t>
      </w:r>
      <w:r>
        <w:t xml:space="preserve"> </w:t>
      </w:r>
      <w:r>
        <w:t xml:space="preserve">to upgrade to industrial Zebra before hitting daily limits</w:t>
      </w:r>
    </w:p>
    <w:p>
      <w:pPr>
        <w:pStyle w:val="FirstParagraph"/>
      </w:pPr>
      <w:r>
        <w:rPr>
          <w:b/>
          <w:bCs/>
        </w:rPr>
        <w:t xml:space="preserve">For high-volume operations</w:t>
      </w:r>
      <w:r>
        <w:t xml:space="preserve">, industrial thermal printers with</w:t>
      </w:r>
      <w:r>
        <w:t xml:space="preserve"> </w:t>
      </w:r>
      <w:r>
        <w:rPr>
          <w:b/>
          <w:bCs/>
        </w:rPr>
        <w:t xml:space="preserve">Print &amp; Apply</w:t>
      </w:r>
      <w:r>
        <w:t xml:space="preserve"> </w:t>
      </w:r>
      <w:r>
        <w:t xml:space="preserve">systems and direct WMS integration will deliver the true</w:t>
      </w:r>
      <w:r>
        <w:t xml:space="preserve"> </w:t>
      </w:r>
      <w:r>
        <w:t xml:space="preserve">“</w:t>
      </w:r>
      <w:r>
        <w:t xml:space="preserve">ultimate assembly line</w:t>
      </w:r>
      <w:r>
        <w:t xml:space="preserve">”</w:t>
      </w:r>
      <w:r>
        <w:t xml:space="preserve"> </w:t>
      </w:r>
      <w:r>
        <w:t xml:space="preserve">throughput you need .</w:t>
      </w:r>
    </w:p>
    <w:p>
      <w:r>
        <w:pict>
          <v:rect style="width:0;height:1.5pt" o:hralign="center" o:hrstd="t" o:hr="t"/>
        </w:pict>
      </w:r>
    </w:p>
    <w:bookmarkEnd w:id="3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2026-06-28T23:04:09Z</dcterms:created>
  <dcterms:modified xsi:type="dcterms:W3CDTF">2026-06-28T23:04:09Z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c2791d-64e2-8d7c-8000-0990e4a801cd-20260628230409","ReservedCode1":"","ContentPropagator":"001191110108MACG2KBH8F20000","PropagateID":"d57953df8r3db255oho0-19c2791d-64e2-8d7c-8000-0990e4a801cd-20260628230409","ReservedCode2":""}</vt:lpwstr>
  </property>
</Properties>
</file>