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C0FA6" w14:textId="77777777" w:rsidR="00EF05CB" w:rsidRDefault="00EF05CB" w:rsidP="00D66257">
      <w:pPr>
        <w:jc w:val="center"/>
        <w:rPr>
          <w:sz w:val="40"/>
          <w:szCs w:val="36"/>
        </w:rPr>
      </w:pPr>
    </w:p>
    <w:p w14:paraId="3DA94A13" w14:textId="77777777" w:rsidR="00D66257" w:rsidRDefault="00D66257" w:rsidP="00D66257">
      <w:pPr>
        <w:jc w:val="center"/>
        <w:rPr>
          <w:sz w:val="40"/>
          <w:szCs w:val="36"/>
        </w:rPr>
      </w:pPr>
    </w:p>
    <w:p w14:paraId="61E13728" w14:textId="77777777" w:rsidR="00D66257" w:rsidRDefault="00D66257" w:rsidP="00D66257">
      <w:pPr>
        <w:jc w:val="center"/>
        <w:rPr>
          <w:sz w:val="40"/>
          <w:szCs w:val="36"/>
        </w:rPr>
      </w:pPr>
    </w:p>
    <w:p w14:paraId="1695F3D5" w14:textId="77777777" w:rsidR="00D66257" w:rsidRPr="00D66257" w:rsidRDefault="00D66257" w:rsidP="00D66257">
      <w:pPr>
        <w:jc w:val="center"/>
        <w:rPr>
          <w:sz w:val="40"/>
          <w:szCs w:val="36"/>
        </w:rPr>
      </w:pPr>
    </w:p>
    <w:p w14:paraId="11B7E40F" w14:textId="77777777" w:rsidR="00D66257" w:rsidRPr="00D66257" w:rsidRDefault="00D66257" w:rsidP="00D66257">
      <w:pPr>
        <w:jc w:val="center"/>
        <w:rPr>
          <w:sz w:val="40"/>
          <w:szCs w:val="36"/>
        </w:rPr>
      </w:pPr>
      <w:r w:rsidRPr="00D66257">
        <w:rPr>
          <w:b/>
          <w:bCs/>
          <w:sz w:val="40"/>
          <w:szCs w:val="36"/>
        </w:rPr>
        <w:t>Visual Search Experiment</w:t>
      </w:r>
    </w:p>
    <w:p w14:paraId="56B4D755" w14:textId="77777777" w:rsidR="00D66257" w:rsidRPr="00D66257" w:rsidRDefault="00D66257" w:rsidP="00D66257">
      <w:pPr>
        <w:jc w:val="center"/>
        <w:rPr>
          <w:sz w:val="40"/>
          <w:szCs w:val="36"/>
        </w:rPr>
      </w:pPr>
      <w:r w:rsidRPr="00D66257">
        <w:rPr>
          <w:b/>
          <w:bCs/>
          <w:sz w:val="40"/>
          <w:szCs w:val="36"/>
        </w:rPr>
        <w:t xml:space="preserve">PSY310 Lab </w:t>
      </w:r>
      <w:proofErr w:type="gramStart"/>
      <w:r w:rsidRPr="00D66257">
        <w:rPr>
          <w:b/>
          <w:bCs/>
          <w:sz w:val="40"/>
          <w:szCs w:val="36"/>
        </w:rPr>
        <w:t>In</w:t>
      </w:r>
      <w:proofErr w:type="gramEnd"/>
      <w:r w:rsidRPr="00D66257">
        <w:rPr>
          <w:b/>
          <w:bCs/>
          <w:sz w:val="40"/>
          <w:szCs w:val="36"/>
        </w:rPr>
        <w:t xml:space="preserve"> Psychology</w:t>
      </w:r>
    </w:p>
    <w:p w14:paraId="72B5C772" w14:textId="77777777" w:rsidR="00D66257" w:rsidRPr="00D66257" w:rsidRDefault="00D66257" w:rsidP="00D66257">
      <w:pPr>
        <w:jc w:val="center"/>
        <w:rPr>
          <w:sz w:val="40"/>
          <w:szCs w:val="36"/>
        </w:rPr>
      </w:pPr>
      <w:r w:rsidRPr="00D66257">
        <w:rPr>
          <w:b/>
          <w:bCs/>
          <w:sz w:val="40"/>
          <w:szCs w:val="36"/>
        </w:rPr>
        <w:t>Lab Report</w:t>
      </w:r>
    </w:p>
    <w:p w14:paraId="42B14C03" w14:textId="77777777" w:rsidR="00D66257" w:rsidRPr="00D66257" w:rsidRDefault="00D66257" w:rsidP="00D66257">
      <w:pPr>
        <w:jc w:val="center"/>
        <w:rPr>
          <w:sz w:val="40"/>
          <w:szCs w:val="36"/>
        </w:rPr>
      </w:pPr>
    </w:p>
    <w:p w14:paraId="26BDE2A3" w14:textId="77777777" w:rsidR="00D66257" w:rsidRPr="00D66257" w:rsidRDefault="00D66257" w:rsidP="00D66257">
      <w:pPr>
        <w:jc w:val="center"/>
        <w:rPr>
          <w:sz w:val="40"/>
          <w:szCs w:val="36"/>
        </w:rPr>
      </w:pPr>
      <w:r w:rsidRPr="00D66257">
        <w:rPr>
          <w:sz w:val="40"/>
          <w:szCs w:val="36"/>
        </w:rPr>
        <w:t xml:space="preserve">30th </w:t>
      </w:r>
      <w:proofErr w:type="spellStart"/>
      <w:r w:rsidRPr="00D66257">
        <w:rPr>
          <w:sz w:val="40"/>
          <w:szCs w:val="36"/>
        </w:rPr>
        <w:t>september</w:t>
      </w:r>
      <w:proofErr w:type="spellEnd"/>
    </w:p>
    <w:p w14:paraId="67F69836" w14:textId="37B23C82" w:rsidR="00D66257" w:rsidRDefault="00D66257" w:rsidP="00D66257">
      <w:pPr>
        <w:jc w:val="center"/>
        <w:rPr>
          <w:sz w:val="32"/>
          <w:szCs w:val="28"/>
        </w:rPr>
      </w:pPr>
      <w:r>
        <w:rPr>
          <w:sz w:val="32"/>
          <w:szCs w:val="28"/>
        </w:rPr>
        <w:t>Hirnakshi Mehta</w:t>
      </w:r>
    </w:p>
    <w:p w14:paraId="5883D105" w14:textId="1244B331" w:rsidR="00D66257" w:rsidRDefault="00D66257" w:rsidP="00D66257">
      <w:pPr>
        <w:jc w:val="center"/>
        <w:rPr>
          <w:sz w:val="32"/>
          <w:szCs w:val="28"/>
        </w:rPr>
      </w:pPr>
      <w:r>
        <w:rPr>
          <w:sz w:val="32"/>
          <w:szCs w:val="28"/>
        </w:rPr>
        <w:t>AU2320156</w:t>
      </w:r>
    </w:p>
    <w:p w14:paraId="0BD074A9" w14:textId="77777777" w:rsidR="00D66257" w:rsidRDefault="00D66257" w:rsidP="00D66257">
      <w:pPr>
        <w:jc w:val="center"/>
        <w:rPr>
          <w:sz w:val="32"/>
          <w:szCs w:val="28"/>
        </w:rPr>
      </w:pPr>
    </w:p>
    <w:p w14:paraId="57AFA1F9" w14:textId="77777777" w:rsidR="00D66257" w:rsidRDefault="00D66257" w:rsidP="00D66257">
      <w:pPr>
        <w:jc w:val="center"/>
        <w:rPr>
          <w:sz w:val="32"/>
          <w:szCs w:val="28"/>
        </w:rPr>
      </w:pPr>
    </w:p>
    <w:p w14:paraId="0DD6BA3D" w14:textId="77777777" w:rsidR="00D66257" w:rsidRDefault="00D66257" w:rsidP="00D66257">
      <w:pPr>
        <w:jc w:val="center"/>
        <w:rPr>
          <w:sz w:val="32"/>
          <w:szCs w:val="28"/>
        </w:rPr>
      </w:pPr>
    </w:p>
    <w:p w14:paraId="595BB5BC" w14:textId="77777777" w:rsidR="00D66257" w:rsidRDefault="00D66257" w:rsidP="00D66257">
      <w:pPr>
        <w:jc w:val="center"/>
        <w:rPr>
          <w:sz w:val="32"/>
          <w:szCs w:val="28"/>
        </w:rPr>
      </w:pPr>
    </w:p>
    <w:p w14:paraId="776B7ECD" w14:textId="77777777" w:rsidR="00D66257" w:rsidRDefault="00D66257" w:rsidP="00D66257">
      <w:pPr>
        <w:jc w:val="center"/>
        <w:rPr>
          <w:sz w:val="32"/>
          <w:szCs w:val="28"/>
        </w:rPr>
      </w:pPr>
    </w:p>
    <w:p w14:paraId="111ED6F9" w14:textId="77777777" w:rsidR="00D66257" w:rsidRDefault="00D66257" w:rsidP="00D66257">
      <w:pPr>
        <w:jc w:val="center"/>
        <w:rPr>
          <w:sz w:val="32"/>
          <w:szCs w:val="28"/>
        </w:rPr>
      </w:pPr>
    </w:p>
    <w:p w14:paraId="49776EAF" w14:textId="77777777" w:rsidR="00D66257" w:rsidRDefault="00D66257" w:rsidP="00D66257">
      <w:pPr>
        <w:jc w:val="center"/>
        <w:rPr>
          <w:sz w:val="32"/>
          <w:szCs w:val="28"/>
        </w:rPr>
      </w:pPr>
    </w:p>
    <w:p w14:paraId="323E77A1" w14:textId="7D3F26F0" w:rsidR="00D66257" w:rsidRDefault="00D66257" w:rsidP="00D66257">
      <w:pPr>
        <w:rPr>
          <w:sz w:val="32"/>
          <w:szCs w:val="28"/>
        </w:rPr>
      </w:pPr>
      <w:r>
        <w:rPr>
          <w:sz w:val="32"/>
          <w:szCs w:val="28"/>
        </w:rPr>
        <w:t xml:space="preserve">GitHub link: </w:t>
      </w:r>
    </w:p>
    <w:p w14:paraId="19236041" w14:textId="77777777" w:rsidR="00D66257" w:rsidRDefault="00D66257" w:rsidP="00D66257">
      <w:pPr>
        <w:rPr>
          <w:sz w:val="32"/>
          <w:szCs w:val="28"/>
        </w:rPr>
      </w:pPr>
    </w:p>
    <w:p w14:paraId="0692F009" w14:textId="77777777" w:rsidR="00D66257" w:rsidRPr="00D66257" w:rsidRDefault="00D66257" w:rsidP="00D66257">
      <w:pPr>
        <w:rPr>
          <w:sz w:val="32"/>
          <w:szCs w:val="28"/>
        </w:rPr>
      </w:pPr>
      <w:r w:rsidRPr="00D66257">
        <w:rPr>
          <w:sz w:val="32"/>
          <w:szCs w:val="28"/>
        </w:rPr>
        <w:lastRenderedPageBreak/>
        <w:t>Introduction</w:t>
      </w:r>
    </w:p>
    <w:p w14:paraId="4E0F34E1" w14:textId="77777777" w:rsidR="00D66257" w:rsidRPr="00D66257" w:rsidRDefault="00D66257" w:rsidP="00D66257">
      <w:pPr>
        <w:rPr>
          <w:sz w:val="32"/>
          <w:szCs w:val="28"/>
        </w:rPr>
      </w:pPr>
    </w:p>
    <w:p w14:paraId="3243D352" w14:textId="239D69E4" w:rsidR="00D66257" w:rsidRPr="00D66257" w:rsidRDefault="00D66257" w:rsidP="00D66257">
      <w:pPr>
        <w:rPr>
          <w:sz w:val="32"/>
          <w:szCs w:val="28"/>
        </w:rPr>
      </w:pPr>
      <w:r w:rsidRPr="00D66257">
        <w:rPr>
          <w:sz w:val="32"/>
          <w:szCs w:val="28"/>
        </w:rPr>
        <w:t xml:space="preserve">Visual search, the search for a target amongst distractors, is a basic tool for exploring attention and perception. It illustrates how efficiently humans filter pertinent information from rich visual environments (Chan &amp; Hayward, 2013). One early account, the Feature Integration Theory, proposed that single features (e.g., shape, color) are processed in parallel, whereas feature combinations require serial, effortful attention (Treisman &amp; </w:t>
      </w:r>
      <w:proofErr w:type="spellStart"/>
      <w:r w:rsidRPr="00D66257">
        <w:rPr>
          <w:sz w:val="32"/>
          <w:szCs w:val="28"/>
        </w:rPr>
        <w:t>Gelade</w:t>
      </w:r>
      <w:proofErr w:type="spellEnd"/>
      <w:r w:rsidRPr="00D66257">
        <w:rPr>
          <w:sz w:val="32"/>
          <w:szCs w:val="28"/>
        </w:rPr>
        <w:t>, 1980). This difference emphasizes the significance of set size and target–distractor similarity as factors in deciding search efficiency.</w:t>
      </w:r>
    </w:p>
    <w:p w14:paraId="003FF637" w14:textId="6F0EBE0A" w:rsidR="00D66257" w:rsidRDefault="00D66257" w:rsidP="00D66257">
      <w:pPr>
        <w:rPr>
          <w:sz w:val="32"/>
          <w:szCs w:val="28"/>
        </w:rPr>
      </w:pPr>
      <w:r w:rsidRPr="00D66257">
        <w:rPr>
          <w:sz w:val="32"/>
          <w:szCs w:val="28"/>
        </w:rPr>
        <w:t>The current experiment investigates how these two variables—similarity and set size—moderate search performance, as it is indexed by reaction time and accuracy. In so doing, it tests predictions regarding whether search is powered by parallel feature processing or more laborious, serial processes. Of course, theory aside, findings from visual search have real-world implications, including the design of efficient displays and enhancing accuracy in visual diagnostic tasks.</w:t>
      </w:r>
    </w:p>
    <w:p w14:paraId="03478251" w14:textId="77777777" w:rsidR="00D66257" w:rsidRDefault="00D66257" w:rsidP="00D66257">
      <w:pPr>
        <w:rPr>
          <w:sz w:val="32"/>
          <w:szCs w:val="28"/>
        </w:rPr>
      </w:pPr>
    </w:p>
    <w:p w14:paraId="010C6918" w14:textId="77777777" w:rsidR="00D66257" w:rsidRDefault="00D66257" w:rsidP="00D66257">
      <w:pPr>
        <w:rPr>
          <w:sz w:val="32"/>
          <w:szCs w:val="28"/>
        </w:rPr>
      </w:pPr>
    </w:p>
    <w:p w14:paraId="1D8182F3" w14:textId="22011DE8" w:rsidR="00B15CBA" w:rsidRDefault="00B15CBA" w:rsidP="00D66257">
      <w:pPr>
        <w:rPr>
          <w:sz w:val="32"/>
          <w:szCs w:val="28"/>
        </w:rPr>
      </w:pPr>
    </w:p>
    <w:p w14:paraId="11FED9DE" w14:textId="5C5FDFC9" w:rsidR="00B15CBA" w:rsidRDefault="00B15CBA" w:rsidP="00D66257">
      <w:pPr>
        <w:rPr>
          <w:sz w:val="32"/>
          <w:szCs w:val="28"/>
        </w:rPr>
      </w:pPr>
    </w:p>
    <w:p w14:paraId="0E17EF58" w14:textId="77777777" w:rsidR="00B15CBA" w:rsidRDefault="00B15CBA" w:rsidP="00D66257">
      <w:pPr>
        <w:rPr>
          <w:sz w:val="32"/>
          <w:szCs w:val="28"/>
        </w:rPr>
      </w:pPr>
    </w:p>
    <w:p w14:paraId="56D9F794" w14:textId="58FD28A3" w:rsidR="00B15CBA" w:rsidRDefault="00B15CBA" w:rsidP="00D66257">
      <w:pPr>
        <w:rPr>
          <w:sz w:val="32"/>
          <w:szCs w:val="28"/>
        </w:rPr>
      </w:pPr>
    </w:p>
    <w:p w14:paraId="20CD0710" w14:textId="77777777" w:rsidR="00B15CBA" w:rsidRDefault="00B15CBA" w:rsidP="00D66257">
      <w:pPr>
        <w:rPr>
          <w:sz w:val="32"/>
          <w:szCs w:val="28"/>
        </w:rPr>
      </w:pPr>
    </w:p>
    <w:p w14:paraId="0AA5578E" w14:textId="77777777" w:rsidR="00B15CBA" w:rsidRDefault="00B15CBA" w:rsidP="00D66257">
      <w:pPr>
        <w:rPr>
          <w:sz w:val="32"/>
          <w:szCs w:val="28"/>
        </w:rPr>
      </w:pPr>
    </w:p>
    <w:p w14:paraId="57317B6F" w14:textId="5D8159C9" w:rsidR="00B15CBA" w:rsidRDefault="00B15CBA" w:rsidP="00D66257">
      <w:pPr>
        <w:rPr>
          <w:sz w:val="32"/>
          <w:szCs w:val="28"/>
        </w:rPr>
      </w:pPr>
      <w:r>
        <w:rPr>
          <w:sz w:val="32"/>
          <w:szCs w:val="28"/>
        </w:rPr>
        <w:lastRenderedPageBreak/>
        <w:t>Method:</w:t>
      </w:r>
    </w:p>
    <w:p w14:paraId="2081A703" w14:textId="659CF293" w:rsidR="00BE47A7" w:rsidRPr="00967630" w:rsidRDefault="00BE47A7" w:rsidP="00BE47A7">
      <w:pPr>
        <w:rPr>
          <w:sz w:val="24"/>
          <w:szCs w:val="22"/>
        </w:rPr>
      </w:pPr>
      <w:r w:rsidRPr="00967630">
        <w:rPr>
          <w:sz w:val="24"/>
          <w:szCs w:val="22"/>
        </w:rPr>
        <w:t>Participant</w:t>
      </w:r>
      <w:r w:rsidRPr="00967630">
        <w:rPr>
          <w:sz w:val="24"/>
          <w:szCs w:val="22"/>
        </w:rPr>
        <w:t>s</w:t>
      </w:r>
      <w:r w:rsidR="00967630">
        <w:rPr>
          <w:sz w:val="24"/>
          <w:szCs w:val="22"/>
        </w:rPr>
        <w:t>:</w:t>
      </w:r>
    </w:p>
    <w:p w14:paraId="3A8A6F01" w14:textId="77777777" w:rsidR="00BE47A7" w:rsidRPr="00967630" w:rsidRDefault="00BE47A7" w:rsidP="00BE47A7">
      <w:r w:rsidRPr="00967630">
        <w:t>Subject 001 – An undergraduate female aged 20 from Ahmedabad University (designated as subject 1) was the participant.</w:t>
      </w:r>
    </w:p>
    <w:p w14:paraId="54F6ABA7" w14:textId="77777777" w:rsidR="00BE47A7" w:rsidRPr="00967630" w:rsidRDefault="00BE47A7" w:rsidP="00BE47A7">
      <w:r w:rsidRPr="00967630">
        <w:t>Subject 002 – An undergraduate male aged 22 from Ahmedabad University (designated as subject 2) was the participant.</w:t>
      </w:r>
    </w:p>
    <w:p w14:paraId="7FB75CC1" w14:textId="77777777" w:rsidR="00BE47A7" w:rsidRPr="00967630" w:rsidRDefault="00BE47A7" w:rsidP="00BE47A7">
      <w:r w:rsidRPr="00967630">
        <w:t>Subject 003 – An undergraduate female aged 19 from Ahmedabad University (designated as subject 3) was the participant.</w:t>
      </w:r>
    </w:p>
    <w:p w14:paraId="771DA9F1" w14:textId="77777777" w:rsidR="00967630" w:rsidRDefault="00BE47A7" w:rsidP="00BE47A7">
      <w:r w:rsidRPr="00967630">
        <w:t>Subject 004 – A 21-year-old male undergraduate from Ahmedabad University (subject 4) was used in the experiment.</w:t>
      </w:r>
    </w:p>
    <w:p w14:paraId="42141066" w14:textId="5DA0A66E" w:rsidR="00BE47A7" w:rsidRPr="00967630" w:rsidRDefault="00BE47A7" w:rsidP="00BE47A7">
      <w:r w:rsidRPr="00967630">
        <w:t>Subject 005 – A 20-year-old female undergraduate from Ahmedabad University (subject 5) was used for the study.</w:t>
      </w:r>
    </w:p>
    <w:p w14:paraId="2D14091E" w14:textId="456E110F" w:rsidR="00B15CBA" w:rsidRPr="00967630" w:rsidRDefault="00BE47A7" w:rsidP="00BE47A7">
      <w:r w:rsidRPr="00967630">
        <w:t>All subjects had normal or corrected-to-normal vision and no neurological disorder history. They were instructed clearly on how to perform the task, and written informed consent was signed before the beginning of the experiment.</w:t>
      </w:r>
    </w:p>
    <w:p w14:paraId="6B5F1DA6" w14:textId="77777777" w:rsidR="006F7DDC" w:rsidRPr="006F7DDC" w:rsidRDefault="006F7DDC" w:rsidP="00D66257">
      <w:pPr>
        <w:rPr>
          <w:noProof/>
          <w:sz w:val="24"/>
          <w:szCs w:val="22"/>
          <w:bdr w:val="single" w:sz="18" w:space="0" w:color="000000" w:frame="1"/>
        </w:rPr>
      </w:pPr>
    </w:p>
    <w:p w14:paraId="581751C8" w14:textId="251E7A2C" w:rsidR="006F7DDC" w:rsidRDefault="006F7DDC" w:rsidP="006F7DDC">
      <w:pPr>
        <w:rPr>
          <w:sz w:val="24"/>
          <w:szCs w:val="22"/>
        </w:rPr>
      </w:pPr>
      <w:r w:rsidRPr="006F7DDC">
        <w:rPr>
          <w:sz w:val="24"/>
          <w:szCs w:val="22"/>
        </w:rPr>
        <w:t>Materials and Procedure</w:t>
      </w:r>
      <w:r>
        <w:rPr>
          <w:sz w:val="24"/>
          <w:szCs w:val="22"/>
        </w:rPr>
        <w:t>:</w:t>
      </w:r>
    </w:p>
    <w:p w14:paraId="789AA59F" w14:textId="77777777" w:rsidR="006F7DDC" w:rsidRPr="006F7DDC" w:rsidRDefault="006F7DDC" w:rsidP="006F7DDC">
      <w:pPr>
        <w:rPr>
          <w:sz w:val="24"/>
          <w:szCs w:val="22"/>
        </w:rPr>
      </w:pPr>
      <w:r w:rsidRPr="006F7DDC">
        <w:rPr>
          <w:sz w:val="24"/>
          <w:szCs w:val="22"/>
        </w:rPr>
        <w:t>The Visual Search Experiment was conducted on PsychoPy-2025.2.0 Builder (beta). All the participants had the task undertaken on a laptop in a quiet environment to prevent distractions. The screen was driven on the monitor screen of DESKTOP-7Q2TB4F with a resolution setting of standard.</w:t>
      </w:r>
    </w:p>
    <w:p w14:paraId="64CE042C" w14:textId="77777777" w:rsidR="006F7DDC" w:rsidRPr="006F7DDC" w:rsidRDefault="006F7DDC" w:rsidP="006F7DDC">
      <w:pPr>
        <w:rPr>
          <w:sz w:val="24"/>
          <w:szCs w:val="22"/>
        </w:rPr>
      </w:pPr>
      <w:r w:rsidRPr="006F7DDC">
        <w:rPr>
          <w:sz w:val="24"/>
          <w:szCs w:val="22"/>
        </w:rPr>
        <w:t>All the participants performed a total of 200 trials. Each trial had various elements: a fixation cross, the target, distractors, and randomized coding so that the display was always different. The experiment involved trying to identify the target letter "T" among several "L" distractors distributed on the screen. The target and distractors were in new locations for every trial, which tested attention and search efficiency.</w:t>
      </w:r>
    </w:p>
    <w:p w14:paraId="10023274" w14:textId="77777777" w:rsidR="006F7DDC" w:rsidRPr="006F7DDC" w:rsidRDefault="006F7DDC" w:rsidP="006F7DDC">
      <w:pPr>
        <w:rPr>
          <w:sz w:val="24"/>
          <w:szCs w:val="22"/>
        </w:rPr>
      </w:pPr>
      <w:r w:rsidRPr="006F7DDC">
        <w:rPr>
          <w:sz w:val="24"/>
          <w:szCs w:val="22"/>
        </w:rPr>
        <w:t>The fixation cross remained at the center of the screen throughout the task to maintain participants' gaze. Participants used a mouse to click on the target after finding it. Since the letters looked alike and were presented in random order every time, the task required concentrated attention and rapid decision-making.</w:t>
      </w:r>
    </w:p>
    <w:p w14:paraId="3EC98287" w14:textId="77777777" w:rsidR="006F7DDC" w:rsidRDefault="006F7DDC" w:rsidP="006F7DDC">
      <w:pPr>
        <w:rPr>
          <w:sz w:val="24"/>
          <w:szCs w:val="22"/>
        </w:rPr>
      </w:pPr>
    </w:p>
    <w:p w14:paraId="7DD754C5" w14:textId="77777777" w:rsidR="006F7DDC" w:rsidRDefault="006F7DDC" w:rsidP="006F7DDC">
      <w:pPr>
        <w:rPr>
          <w:sz w:val="24"/>
          <w:szCs w:val="22"/>
        </w:rPr>
      </w:pPr>
    </w:p>
    <w:p w14:paraId="3D5B51B5" w14:textId="33C1B23D" w:rsidR="006F7DDC" w:rsidRDefault="006F7DDC" w:rsidP="006F7DDC">
      <w:pPr>
        <w:jc w:val="center"/>
        <w:rPr>
          <w:sz w:val="24"/>
          <w:szCs w:val="22"/>
        </w:rPr>
      </w:pPr>
      <w:r>
        <w:rPr>
          <w:noProof/>
          <w:bdr w:val="single" w:sz="18" w:space="0" w:color="000000" w:frame="1"/>
        </w:rPr>
        <w:lastRenderedPageBreak/>
        <w:drawing>
          <wp:inline distT="0" distB="0" distL="0" distR="0" wp14:anchorId="329835C1" wp14:editId="38FBED0C">
            <wp:extent cx="3688080" cy="2560320"/>
            <wp:effectExtent l="0" t="0" r="7620" b="0"/>
            <wp:docPr id="91155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8080" cy="2560320"/>
                    </a:xfrm>
                    <a:prstGeom prst="rect">
                      <a:avLst/>
                    </a:prstGeom>
                    <a:noFill/>
                    <a:ln>
                      <a:noFill/>
                    </a:ln>
                  </pic:spPr>
                </pic:pic>
              </a:graphicData>
            </a:graphic>
          </wp:inline>
        </w:drawing>
      </w:r>
    </w:p>
    <w:p w14:paraId="0E458A0F" w14:textId="77777777" w:rsidR="006F7DDC" w:rsidRPr="006F7DDC" w:rsidRDefault="006F7DDC" w:rsidP="006F7DDC">
      <w:pPr>
        <w:jc w:val="center"/>
        <w:rPr>
          <w:sz w:val="24"/>
          <w:szCs w:val="22"/>
        </w:rPr>
      </w:pPr>
      <w:r w:rsidRPr="006F7DDC">
        <w:rPr>
          <w:b/>
          <w:bCs/>
          <w:i/>
          <w:iCs/>
          <w:sz w:val="24"/>
          <w:szCs w:val="22"/>
        </w:rPr>
        <w:t>Figure 1:</w:t>
      </w:r>
      <w:r w:rsidRPr="006F7DDC">
        <w:rPr>
          <w:i/>
          <w:iCs/>
          <w:sz w:val="24"/>
          <w:szCs w:val="22"/>
        </w:rPr>
        <w:t xml:space="preserve"> Target (T) is to be pressed; distractors (L); fixation (+) </w:t>
      </w:r>
    </w:p>
    <w:p w14:paraId="1CCE1680" w14:textId="77777777" w:rsidR="006F7DDC" w:rsidRPr="006F7DDC" w:rsidRDefault="006F7DDC" w:rsidP="006F7DDC">
      <w:pPr>
        <w:jc w:val="center"/>
        <w:rPr>
          <w:sz w:val="24"/>
          <w:szCs w:val="22"/>
        </w:rPr>
      </w:pPr>
      <w:r w:rsidRPr="006F7DDC">
        <w:rPr>
          <w:i/>
          <w:iCs/>
          <w:sz w:val="24"/>
          <w:szCs w:val="22"/>
          <w:u w:val="single"/>
        </w:rPr>
        <w:t>(set size 5)</w:t>
      </w:r>
    </w:p>
    <w:p w14:paraId="2393C3D6" w14:textId="77777777" w:rsidR="006F7DDC" w:rsidRDefault="006F7DDC" w:rsidP="006F7DDC">
      <w:pPr>
        <w:jc w:val="center"/>
        <w:rPr>
          <w:sz w:val="24"/>
          <w:szCs w:val="22"/>
        </w:rPr>
      </w:pPr>
    </w:p>
    <w:p w14:paraId="4CCB52F9" w14:textId="495E81A5" w:rsidR="006F7DDC" w:rsidRDefault="006F7DDC" w:rsidP="006F7DDC">
      <w:pPr>
        <w:jc w:val="center"/>
        <w:rPr>
          <w:sz w:val="24"/>
          <w:szCs w:val="22"/>
        </w:rPr>
      </w:pPr>
      <w:r>
        <w:rPr>
          <w:noProof/>
          <w:bdr w:val="single" w:sz="18" w:space="0" w:color="000000" w:frame="1"/>
        </w:rPr>
        <w:drawing>
          <wp:inline distT="0" distB="0" distL="0" distR="0" wp14:anchorId="171B8C31" wp14:editId="23172120">
            <wp:extent cx="3550920" cy="2491740"/>
            <wp:effectExtent l="0" t="0" r="0" b="3810"/>
            <wp:docPr id="3343735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0920" cy="2491740"/>
                    </a:xfrm>
                    <a:prstGeom prst="rect">
                      <a:avLst/>
                    </a:prstGeom>
                    <a:noFill/>
                    <a:ln>
                      <a:noFill/>
                    </a:ln>
                  </pic:spPr>
                </pic:pic>
              </a:graphicData>
            </a:graphic>
          </wp:inline>
        </w:drawing>
      </w:r>
    </w:p>
    <w:p w14:paraId="2C63CB33" w14:textId="2054075A" w:rsidR="006F7DDC" w:rsidRPr="006F7DDC" w:rsidRDefault="006F7DDC" w:rsidP="006F7DDC">
      <w:pPr>
        <w:jc w:val="center"/>
        <w:rPr>
          <w:sz w:val="24"/>
          <w:szCs w:val="22"/>
        </w:rPr>
      </w:pPr>
      <w:r w:rsidRPr="006F7DDC">
        <w:rPr>
          <w:b/>
          <w:bCs/>
          <w:i/>
          <w:iCs/>
          <w:sz w:val="24"/>
          <w:szCs w:val="22"/>
        </w:rPr>
        <w:t>Figure 2</w:t>
      </w:r>
      <w:r w:rsidRPr="006F7DDC">
        <w:rPr>
          <w:i/>
          <w:iCs/>
          <w:sz w:val="24"/>
          <w:szCs w:val="22"/>
        </w:rPr>
        <w:t>: set size of 10</w:t>
      </w:r>
    </w:p>
    <w:p w14:paraId="73BFCDE2" w14:textId="0F1A72E5" w:rsidR="006F7DDC" w:rsidRPr="006F7DDC" w:rsidRDefault="006F7DDC" w:rsidP="00D66257">
      <w:pPr>
        <w:rPr>
          <w:noProof/>
          <w:sz w:val="28"/>
          <w:szCs w:val="24"/>
          <w:bdr w:val="single" w:sz="18" w:space="0" w:color="000000" w:frame="1"/>
        </w:rPr>
      </w:pPr>
    </w:p>
    <w:p w14:paraId="32E36DB7" w14:textId="77777777" w:rsidR="00B15CBA" w:rsidRDefault="00B15CBA" w:rsidP="00D66257">
      <w:pPr>
        <w:rPr>
          <w:noProof/>
          <w:bdr w:val="single" w:sz="18" w:space="0" w:color="000000" w:frame="1"/>
        </w:rPr>
      </w:pPr>
    </w:p>
    <w:p w14:paraId="1E2BAC60" w14:textId="77777777" w:rsidR="00B15CBA" w:rsidRDefault="00B15CBA" w:rsidP="00D66257">
      <w:pPr>
        <w:rPr>
          <w:noProof/>
          <w:bdr w:val="single" w:sz="18" w:space="0" w:color="000000" w:frame="1"/>
        </w:rPr>
      </w:pPr>
    </w:p>
    <w:p w14:paraId="6E799809" w14:textId="77777777" w:rsidR="006F7DDC" w:rsidRDefault="006F7DDC" w:rsidP="00D66257">
      <w:pPr>
        <w:rPr>
          <w:noProof/>
          <w:bdr w:val="single" w:sz="18" w:space="0" w:color="000000" w:frame="1"/>
        </w:rPr>
      </w:pPr>
    </w:p>
    <w:p w14:paraId="7BABBBBB" w14:textId="77777777" w:rsidR="006F7DDC" w:rsidRDefault="006F7DDC" w:rsidP="00D66257">
      <w:pPr>
        <w:rPr>
          <w:noProof/>
          <w:bdr w:val="single" w:sz="18" w:space="0" w:color="000000" w:frame="1"/>
        </w:rPr>
      </w:pPr>
    </w:p>
    <w:p w14:paraId="78B0A6CD" w14:textId="77777777" w:rsidR="006F7DDC" w:rsidRDefault="006F7DDC" w:rsidP="00D66257">
      <w:pPr>
        <w:rPr>
          <w:noProof/>
          <w:bdr w:val="single" w:sz="18" w:space="0" w:color="000000" w:frame="1"/>
        </w:rPr>
      </w:pPr>
    </w:p>
    <w:p w14:paraId="3C307038" w14:textId="77777777" w:rsidR="00B15CBA" w:rsidRPr="00B15CBA" w:rsidRDefault="00B15CBA" w:rsidP="00D66257">
      <w:pPr>
        <w:rPr>
          <w:noProof/>
          <w:sz w:val="20"/>
          <w:szCs w:val="18"/>
          <w:bdr w:val="single" w:sz="18" w:space="0" w:color="000000" w:frame="1"/>
        </w:rPr>
      </w:pPr>
    </w:p>
    <w:p w14:paraId="677AAFE1" w14:textId="44486F85" w:rsidR="00D66257" w:rsidRPr="00D66257" w:rsidRDefault="00D66257" w:rsidP="00D66257">
      <w:pPr>
        <w:rPr>
          <w:sz w:val="28"/>
          <w:szCs w:val="24"/>
        </w:rPr>
      </w:pPr>
      <w:r w:rsidRPr="00D66257">
        <w:rPr>
          <w:b/>
          <w:bCs/>
          <w:sz w:val="28"/>
          <w:szCs w:val="24"/>
        </w:rPr>
        <w:t>References</w:t>
      </w:r>
    </w:p>
    <w:p w14:paraId="68BA282C" w14:textId="32B7589C" w:rsidR="00D66257" w:rsidRPr="00D66257" w:rsidRDefault="00D66257" w:rsidP="00D66257">
      <w:pPr>
        <w:numPr>
          <w:ilvl w:val="0"/>
          <w:numId w:val="1"/>
        </w:numPr>
        <w:rPr>
          <w:sz w:val="28"/>
          <w:szCs w:val="24"/>
        </w:rPr>
      </w:pPr>
      <w:r w:rsidRPr="00D66257">
        <w:rPr>
          <w:sz w:val="28"/>
          <w:szCs w:val="24"/>
        </w:rPr>
        <w:t xml:space="preserve">Chan, L. K. H., &amp; Hayward, W. G. (2013). Visual search. </w:t>
      </w:r>
      <w:r w:rsidRPr="00D66257">
        <w:rPr>
          <w:i/>
          <w:iCs/>
          <w:sz w:val="28"/>
          <w:szCs w:val="24"/>
        </w:rPr>
        <w:t>Wiley Interdisciplinary Reviews: Cognitive Science, 4</w:t>
      </w:r>
      <w:r w:rsidRPr="00D66257">
        <w:rPr>
          <w:sz w:val="28"/>
          <w:szCs w:val="24"/>
        </w:rPr>
        <w:t xml:space="preserve">(4), 415–429. </w:t>
      </w:r>
      <w:hyperlink r:id="rId7" w:history="1">
        <w:r w:rsidR="00B15CBA" w:rsidRPr="00D66257">
          <w:rPr>
            <w:rStyle w:val="Hyperlink"/>
            <w:sz w:val="28"/>
            <w:szCs w:val="24"/>
          </w:rPr>
          <w:t>https://doi.org/10.1002/wcs.1233</w:t>
        </w:r>
      </w:hyperlink>
      <w:r w:rsidR="00B15CBA" w:rsidRPr="00B15CBA">
        <w:rPr>
          <w:sz w:val="28"/>
          <w:szCs w:val="24"/>
        </w:rPr>
        <w:t xml:space="preserve"> </w:t>
      </w:r>
    </w:p>
    <w:p w14:paraId="48A40D3B" w14:textId="19101B6A" w:rsidR="00D66257" w:rsidRPr="00D66257" w:rsidRDefault="00D66257" w:rsidP="00D66257">
      <w:pPr>
        <w:numPr>
          <w:ilvl w:val="0"/>
          <w:numId w:val="1"/>
        </w:numPr>
        <w:rPr>
          <w:sz w:val="28"/>
          <w:szCs w:val="24"/>
        </w:rPr>
      </w:pPr>
      <w:r w:rsidRPr="00D66257">
        <w:rPr>
          <w:sz w:val="28"/>
          <w:szCs w:val="24"/>
        </w:rPr>
        <w:t xml:space="preserve">Treisman, A. M., &amp; </w:t>
      </w:r>
      <w:proofErr w:type="spellStart"/>
      <w:r w:rsidRPr="00D66257">
        <w:rPr>
          <w:sz w:val="28"/>
          <w:szCs w:val="24"/>
        </w:rPr>
        <w:t>Gelade</w:t>
      </w:r>
      <w:proofErr w:type="spellEnd"/>
      <w:r w:rsidRPr="00D66257">
        <w:rPr>
          <w:sz w:val="28"/>
          <w:szCs w:val="24"/>
        </w:rPr>
        <w:t xml:space="preserve">, G. (1980). A feature-integration theory of attention. </w:t>
      </w:r>
      <w:r w:rsidRPr="00D66257">
        <w:rPr>
          <w:i/>
          <w:iCs/>
          <w:sz w:val="28"/>
          <w:szCs w:val="24"/>
        </w:rPr>
        <w:t>Cognitive Psychology, 12</w:t>
      </w:r>
      <w:r w:rsidRPr="00D66257">
        <w:rPr>
          <w:sz w:val="28"/>
          <w:szCs w:val="24"/>
        </w:rPr>
        <w:t xml:space="preserve">(1), 97–136. </w:t>
      </w:r>
      <w:hyperlink r:id="rId8" w:history="1">
        <w:r w:rsidR="00B15CBA" w:rsidRPr="00D66257">
          <w:rPr>
            <w:rStyle w:val="Hyperlink"/>
            <w:sz w:val="28"/>
            <w:szCs w:val="24"/>
          </w:rPr>
          <w:t>https://doi.org/10.1016/0010-0285(80)90005-5</w:t>
        </w:r>
      </w:hyperlink>
      <w:r w:rsidR="00B15CBA" w:rsidRPr="00B15CBA">
        <w:rPr>
          <w:sz w:val="28"/>
          <w:szCs w:val="24"/>
        </w:rPr>
        <w:t xml:space="preserve"> </w:t>
      </w:r>
    </w:p>
    <w:p w14:paraId="4433138B" w14:textId="77777777" w:rsidR="00D66257" w:rsidRPr="00B15CBA" w:rsidRDefault="00D66257" w:rsidP="00D66257">
      <w:pPr>
        <w:rPr>
          <w:sz w:val="28"/>
          <w:szCs w:val="24"/>
        </w:rPr>
      </w:pPr>
    </w:p>
    <w:p w14:paraId="616AF705" w14:textId="77777777" w:rsidR="00D66257" w:rsidRPr="00B15CBA" w:rsidRDefault="00D66257" w:rsidP="00D66257">
      <w:pPr>
        <w:rPr>
          <w:sz w:val="28"/>
          <w:szCs w:val="24"/>
        </w:rPr>
      </w:pPr>
    </w:p>
    <w:sectPr w:rsidR="00D66257" w:rsidRPr="00B15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753D1B"/>
    <w:multiLevelType w:val="multilevel"/>
    <w:tmpl w:val="EBCC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161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57"/>
    <w:rsid w:val="005E4814"/>
    <w:rsid w:val="006F7DDC"/>
    <w:rsid w:val="00967630"/>
    <w:rsid w:val="009947F9"/>
    <w:rsid w:val="00B15CBA"/>
    <w:rsid w:val="00BC5861"/>
    <w:rsid w:val="00BE47A7"/>
    <w:rsid w:val="00D36E72"/>
    <w:rsid w:val="00D66257"/>
    <w:rsid w:val="00EF05C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93ED"/>
  <w15:chartTrackingRefBased/>
  <w15:docId w15:val="{99CD6BB6-BAC5-4B9B-BA27-BBEE3476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6625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6625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6625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662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62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6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25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6625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6625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662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62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6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257"/>
    <w:rPr>
      <w:rFonts w:eastAsiaTheme="majorEastAsia" w:cstheme="majorBidi"/>
      <w:color w:val="272727" w:themeColor="text1" w:themeTint="D8"/>
    </w:rPr>
  </w:style>
  <w:style w:type="paragraph" w:styleId="Title">
    <w:name w:val="Title"/>
    <w:basedOn w:val="Normal"/>
    <w:next w:val="Normal"/>
    <w:link w:val="TitleChar"/>
    <w:uiPriority w:val="10"/>
    <w:qFormat/>
    <w:rsid w:val="00D6625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6625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6625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6625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66257"/>
    <w:pPr>
      <w:spacing w:before="160"/>
      <w:jc w:val="center"/>
    </w:pPr>
    <w:rPr>
      <w:i/>
      <w:iCs/>
      <w:color w:val="404040" w:themeColor="text1" w:themeTint="BF"/>
    </w:rPr>
  </w:style>
  <w:style w:type="character" w:customStyle="1" w:styleId="QuoteChar">
    <w:name w:val="Quote Char"/>
    <w:basedOn w:val="DefaultParagraphFont"/>
    <w:link w:val="Quote"/>
    <w:uiPriority w:val="29"/>
    <w:rsid w:val="00D66257"/>
    <w:rPr>
      <w:rFonts w:cs="Mangal"/>
      <w:i/>
      <w:iCs/>
      <w:color w:val="404040" w:themeColor="text1" w:themeTint="BF"/>
    </w:rPr>
  </w:style>
  <w:style w:type="paragraph" w:styleId="ListParagraph">
    <w:name w:val="List Paragraph"/>
    <w:basedOn w:val="Normal"/>
    <w:uiPriority w:val="34"/>
    <w:qFormat/>
    <w:rsid w:val="00D66257"/>
    <w:pPr>
      <w:ind w:left="720"/>
      <w:contextualSpacing/>
    </w:pPr>
  </w:style>
  <w:style w:type="character" w:styleId="IntenseEmphasis">
    <w:name w:val="Intense Emphasis"/>
    <w:basedOn w:val="DefaultParagraphFont"/>
    <w:uiPriority w:val="21"/>
    <w:qFormat/>
    <w:rsid w:val="00D66257"/>
    <w:rPr>
      <w:i/>
      <w:iCs/>
      <w:color w:val="2F5496" w:themeColor="accent1" w:themeShade="BF"/>
    </w:rPr>
  </w:style>
  <w:style w:type="paragraph" w:styleId="IntenseQuote">
    <w:name w:val="Intense Quote"/>
    <w:basedOn w:val="Normal"/>
    <w:next w:val="Normal"/>
    <w:link w:val="IntenseQuoteChar"/>
    <w:uiPriority w:val="30"/>
    <w:qFormat/>
    <w:rsid w:val="00D662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6257"/>
    <w:rPr>
      <w:rFonts w:cs="Mangal"/>
      <w:i/>
      <w:iCs/>
      <w:color w:val="2F5496" w:themeColor="accent1" w:themeShade="BF"/>
    </w:rPr>
  </w:style>
  <w:style w:type="character" w:styleId="IntenseReference">
    <w:name w:val="Intense Reference"/>
    <w:basedOn w:val="DefaultParagraphFont"/>
    <w:uiPriority w:val="32"/>
    <w:qFormat/>
    <w:rsid w:val="00D66257"/>
    <w:rPr>
      <w:b/>
      <w:bCs/>
      <w:smallCaps/>
      <w:color w:val="2F5496" w:themeColor="accent1" w:themeShade="BF"/>
      <w:spacing w:val="5"/>
    </w:rPr>
  </w:style>
  <w:style w:type="character" w:styleId="Hyperlink">
    <w:name w:val="Hyperlink"/>
    <w:basedOn w:val="DefaultParagraphFont"/>
    <w:uiPriority w:val="99"/>
    <w:unhideWhenUsed/>
    <w:rsid w:val="00B15CBA"/>
    <w:rPr>
      <w:color w:val="0563C1" w:themeColor="hyperlink"/>
      <w:u w:val="single"/>
    </w:rPr>
  </w:style>
  <w:style w:type="character" w:styleId="UnresolvedMention">
    <w:name w:val="Unresolved Mention"/>
    <w:basedOn w:val="DefaultParagraphFont"/>
    <w:uiPriority w:val="99"/>
    <w:semiHidden/>
    <w:unhideWhenUsed/>
    <w:rsid w:val="00B15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0010-0285(80)90005-5" TargetMode="External"/><Relationship Id="rId3" Type="http://schemas.openxmlformats.org/officeDocument/2006/relationships/settings" Target="settings.xml"/><Relationship Id="rId7" Type="http://schemas.openxmlformats.org/officeDocument/2006/relationships/hyperlink" Target="https://doi.org/10.1002/wcs.12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Hirnakshi Mehta</dc:creator>
  <cp:keywords/>
  <dc:description/>
  <cp:lastModifiedBy>Hirnakshi Mehta</cp:lastModifiedBy>
  <cp:revision>2</cp:revision>
  <dcterms:created xsi:type="dcterms:W3CDTF">2025-09-30T16:31:00Z</dcterms:created>
  <dcterms:modified xsi:type="dcterms:W3CDTF">2025-09-30T17:36:00Z</dcterms:modified>
</cp:coreProperties>
</file>