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eiryo" w:hAnsi="Meiryo"/>
          <w:b/>
          <w:color w:val="004682"/>
          <w:sz w:val="28"/>
        </w:rPr>
        <w:t>心エコー検査 DICOM SR連携 推奨項目マスターリファレンス (完全確定版)</w:t>
      </w:r>
    </w:p>
    <w:p>
      <w:pPr>
        <w:jc w:val="center"/>
      </w:pPr>
      <w:r>
        <w:rPr>
          <w:rFonts w:ascii="Meiryo" w:hAnsi="Meiryo"/>
          <w:i/>
          <w:color w:val="464646"/>
          <w:sz w:val="16"/>
        </w:rPr>
        <w:t>― 2Dストレイン・全4弁狭窄/逆流・人工弁PPM・HOCM閉塞・血栓リスク・先進血行動態(Qp/Qs, PVR) 査読反映版 ―</w:t>
      </w:r>
    </w:p>
    <w:p>
      <w:pPr>
        <w:spacing w:before="40" w:after="60"/>
      </w:pPr>
      <w:r>
        <w:rPr>
          <w:rFonts w:ascii="Meiryo" w:hAnsi="Meiryo"/>
          <w:color w:val="14283C"/>
          <w:sz w:val="15"/>
        </w:rPr>
        <w:t>【概要と目的】</w:t>
        <w:br/>
        <w:t>超音波診断装置で測定した数値をDICOM SRとしてレポートシステム・電子カルテへ自動連携することにより、転記ミスの完全撲滅と検査時間短縮を実現します。</w:t>
        <w:br/>
        <w:t>本リファレンスは、Gemini Spark × Antigravity 鬼査読（doc_qa_verifier × fact_checker_verifier）の指摘を完全反映し、① 2Dストレイン（GLS、CTRCD心毒性、心アミロイドーシス Apical Sparing、RV FWS、LARS）、② 全4弁狭窄・逆流および【人工弁PPM（EOAi）】、③ 【HOCM流出道閉塞（安静時/負荷時PG）】、④ 【心房細動血栓リスク（左心耳流速 LAA Peak Vel）】、⑤ 先進血行動態（Qp/Qs、PVR、dP/dt、RV-PAカップリング、RVOT AcTノッチ）、⑥ 心膜腔・心タンポナーデ呼吸性変動まで漏れなく定義した実務確定仕様です。</w:t>
      </w:r>
    </w:p>
    <w:p>
      <w:pPr>
        <w:spacing w:before="100" w:after="40"/>
      </w:pPr>
      <w:r>
        <w:rPr>
          <w:rFonts w:ascii="Meiryo" w:hAnsi="Meiryo"/>
          <w:b/>
          <w:color w:val="005AA0"/>
          <w:sz w:val="19"/>
        </w:rPr>
        <w:t>1. 🎯 2Dストレイン評価（GLS / 心毒性CTRCD / 心アミロイドーシス / 右室FWS）</w:t>
      </w:r>
    </w:p>
    <w:p>
      <w:pPr>
        <w:spacing w:before="20" w:after="40"/>
      </w:pPr>
      <w:r>
        <w:rPr>
          <w:rFonts w:ascii="Meiryo" w:hAnsi="Meiryo"/>
          <w:b/>
          <w:color w:val="A03200"/>
          <w:sz w:val="14"/>
        </w:rPr>
        <w:t>【ストレイン解析の臨床的判定基準】</w:t>
        <w:br/>
        <w:t>・正常GLS: |GLS| &gt; 18〜20% (正常基準値は -18% より陰性側)</w:t>
        <w:br/>
        <w:t>・心毒性 (CTRCD): ベースライン比で GLS 相対低下 &gt; 15% で無症候性心毒性確定 (LVEF 10%以上低下かつ&lt;50%で症候性/重度)</w:t>
        <w:br/>
        <w:t>・心アミロイドーシス: Apical Sparing Ratio = 心尖部歪み / (基部歪み + 中部歪み) &gt; 1.0 で特異度極めて高 (Cherry-on-top)</w:t>
        <w:br/>
        <w:t>・右室自由壁 (RV FWS): |RV FWS| &gt; 20〜23% が正常。肺高血圧・右室機能不全の強力な予後予測指標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3D3D3"/>
          <w:left w:val="none" w:sz="0" w:space="0" w:color="auto"/>
          <w:bottom w:val="single" w:sz="8" w:space="0" w:color="005691"/>
          <w:right w:val="none" w:sz="0" w:space="0" w:color="auto"/>
          <w:insideH w:val="single" w:sz="4" w:space="0" w:color="D3D3D3"/>
          <w:insideV w:val="none" w:sz="0" w:space="0" w:color="auto"/>
        </w:tblBorders>
      </w:tblPr>
      <w:tblGrid>
        <w:gridCol w:w="2246"/>
        <w:gridCol w:w="2246"/>
        <w:gridCol w:w="2246"/>
        <w:gridCol w:w="2246"/>
        <w:gridCol w:w="2246"/>
      </w:tblGrid>
      <w:tr>
        <w:tc>
          <w:tcPr>
            <w:tcW w:type="dxa" w:w="1872"/>
            <w:shd w:fill="005691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5"/>
              </w:rPr>
              <w:t>ストレイン分類</w:t>
            </w:r>
          </w:p>
        </w:tc>
        <w:tc>
          <w:tcPr>
            <w:tcW w:type="dxa" w:w="2592"/>
            <w:shd w:fill="005691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5"/>
              </w:rPr>
              <w:t>SR連携推奨項目</w:t>
            </w:r>
          </w:p>
        </w:tc>
        <w:tc>
          <w:tcPr>
            <w:tcW w:type="dxa" w:w="2304"/>
            <w:shd w:fill="005691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5"/>
              </w:rPr>
              <w:t>英語表記 / DICOMタグ</w:t>
            </w:r>
          </w:p>
        </w:tc>
        <w:tc>
          <w:tcPr>
            <w:tcW w:type="dxa" w:w="864"/>
            <w:shd w:fill="005691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5"/>
              </w:rPr>
              <w:t>単位</w:t>
            </w:r>
          </w:p>
        </w:tc>
        <w:tc>
          <w:tcPr>
            <w:tcW w:type="dxa" w:w="3168"/>
            <w:shd w:fill="005691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5"/>
              </w:rPr>
              <w:t>判定基準・自動演算ロジック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左室長軸ストレイン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左室グローバル縦方向歪み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LV GLS (Average)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%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正常: |GLS| &gt; 18〜20% (低下: &gt; -16%)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左室長軸ストレイン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b/>
                <w:color w:val="B41414"/>
                <w:sz w:val="14"/>
              </w:rPr>
              <w:t>3断面個別GLS (4C/2C/3C)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GLS A4C / A2C / A3C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%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各断面の歪み計測データ (ブルズアイ描画元)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腫瘍循環器・心毒性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b/>
                <w:color w:val="B41414"/>
                <w:sz w:val="14"/>
              </w:rPr>
              <w:t>心毒性判定 (CTRCD相対低下率)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ΔGLS Relative Change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%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ベースライン比で &gt; 15% 低下で無症候性CTRCD確定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心アミロイドーシス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b/>
                <w:color w:val="B41414"/>
                <w:sz w:val="14"/>
              </w:rPr>
              <w:t>心尖部温存比率 (Apical Sparing)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Apical Sparing Ratio (RELAPS)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-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心尖部 / (基部+中部) &gt; 1.0 で心アミロイドーシス示唆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心アミロイドーシス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b/>
                <w:color w:val="B41414"/>
                <w:sz w:val="14"/>
              </w:rPr>
              <w:t>EF to GLS 比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LVEF / |GLS| ratio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-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EF/|GLS| &gt; 4.1 でアミロイドーシス (EF保たれGLS著減)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心筋同期不全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ピーク歪み時間分散 (同期不全)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PSD (Peak Strain Dispersion)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ms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&gt; 55〜65 ms で心室性不整脈・突然死リスク増大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右室ストレイン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右室自由壁縦方向歪み (最重要)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RV FWS (Free Wall Strain)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%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正常: |RV FWS| &gt; 20〜23% (中隔除外の純右室機能)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右室ストレイン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右室全体縦方向歪み (4腔像)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RV 4CH Strain (GLS)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%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中隔を含む右室全体ストレイン (正常: |GLS| &gt; 20%)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左房ストレイン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左房リザーバーストレイン (ASE2025)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LARS (LA Res. Strain)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%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充満圧上昇 (&lt;18% 確定, 18-24% 境界域/疑い, &gt;39% 正常)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左房ストレイン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左房コンジット / ポンプ歪み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LACS / LAAS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%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左房受動導管機能 / 心房能動収縮機能の評価</w:t>
            </w:r>
          </w:p>
        </w:tc>
      </w:tr>
    </w:tbl>
    <w:p>
      <w:pPr>
        <w:spacing w:before="100" w:after="40"/>
      </w:pPr>
      <w:r>
        <w:rPr>
          <w:rFonts w:ascii="Meiryo" w:hAnsi="Meiryo"/>
          <w:b/>
          <w:color w:val="005AA0"/>
          <w:sz w:val="19"/>
        </w:rPr>
        <w:t>2. 🫀 左室形態・収縮/拡張能 ＆ HOCM閉塞・左心耳血栓評価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3D3D3"/>
          <w:left w:val="none" w:sz="0" w:space="0" w:color="auto"/>
          <w:bottom w:val="single" w:sz="8" w:space="0" w:color="005691"/>
          <w:right w:val="none" w:sz="0" w:space="0" w:color="auto"/>
          <w:insideH w:val="single" w:sz="4" w:space="0" w:color="D3D3D3"/>
          <w:insideV w:val="none" w:sz="0" w:space="0" w:color="auto"/>
        </w:tblBorders>
      </w:tblPr>
      <w:tblGrid>
        <w:gridCol w:w="2246"/>
        <w:gridCol w:w="2246"/>
        <w:gridCol w:w="2246"/>
        <w:gridCol w:w="2246"/>
        <w:gridCol w:w="2246"/>
      </w:tblGrid>
      <w:tr>
        <w:tc>
          <w:tcPr>
            <w:tcW w:type="dxa" w:w="1872"/>
            <w:shd w:fill="005691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5"/>
              </w:rPr>
              <w:t>計測区分</w:t>
            </w:r>
          </w:p>
        </w:tc>
        <w:tc>
          <w:tcPr>
            <w:tcW w:type="dxa" w:w="2592"/>
            <w:shd w:fill="005691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5"/>
              </w:rPr>
              <w:t>SR連携推奨項目</w:t>
            </w:r>
          </w:p>
        </w:tc>
        <w:tc>
          <w:tcPr>
            <w:tcW w:type="dxa" w:w="2304"/>
            <w:shd w:fill="005691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5"/>
              </w:rPr>
              <w:t>英語表記 / DICOMタグ</w:t>
            </w:r>
          </w:p>
        </w:tc>
        <w:tc>
          <w:tcPr>
            <w:tcW w:type="dxa" w:w="864"/>
            <w:shd w:fill="005691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5"/>
              </w:rPr>
              <w:t>単位</w:t>
            </w:r>
          </w:p>
        </w:tc>
        <w:tc>
          <w:tcPr>
            <w:tcW w:type="dxa" w:w="3168"/>
            <w:shd w:fill="005691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5"/>
              </w:rPr>
              <w:t>臨床的意義・システム自動演算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Mモード / 2D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左室拡張末期径 / 収縮末期径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LVDd / LVDs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mm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左室径・容量負荷評価・BSA補正値算出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Mモード / 2D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心室中隔壁厚 / 後壁厚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IVSTd / PWTd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mm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壁肥厚・HCM・アミロイドーシス心筋肥厚評価 (≧15mm)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自動演算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左室心筋重量係数 / 相対的壁厚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LVMI / RWT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g/m², -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左室肥大 (LVH) 確定 (男&gt;115, 女&gt;95), 求心性 (RWT&gt;0.42)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Simpson法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左室拡張末期 / 収縮末期容積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LVEDV / LVESV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mL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容量負荷評価・BSA補正 (EDVI, ESVI)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Simpson法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左室駆出率 (最重要)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LVEF (Biplane EF)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%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心機能分類 (HFrEF / HFmrEF / HFpEF)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Simpson法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1回拍出量係数 (SVi)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SVi (SV Index)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mL/m²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低流量判定 (&lt;35 mL/m²: LF-LG AS, 低拍出状態)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ドプラ / CW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b/>
                <w:color w:val="B41414"/>
                <w:sz w:val="14"/>
              </w:rPr>
              <w:t>HOCM流出道圧較差 (安静時/負荷時)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LVOT Peak PG (Rest / Prov)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mmHg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安静時≧30 (閉塞), Valsalva/負荷時≧50 (外科切除/アブレーション)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TVI (流入血流)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E波 / A波最高速度 / E/A比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MV E / MV A / E/A ratio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cm/s, -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拡張早期/心房収縮期流入速度 (AF時はA波欠損)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TVI (流入血流)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E波減速時間 (DT)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MV DT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ms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左室コンプライアンス評価 (&lt;160ms: 拘束型)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組織ドプラ TDI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b/>
                <w:color w:val="B41414"/>
                <w:sz w:val="14"/>
              </w:rPr>
              <w:t>中隔 / 側壁 e' ＆ 平均 E/e'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Septal e' / Lateral e' / E/e'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cm/s, -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局所弛緩能 (中隔&lt;7, 側壁&lt;10)・充満圧指標 (&gt;14, AF時≧11)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Biplane容積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b/>
                <w:color w:val="B41414"/>
                <w:sz w:val="14"/>
              </w:rPr>
              <w:t>左房容積係数 (LAVI)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LAVI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mL/m²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慢性左房圧上昇 (&gt; 34 mL/m² で拡大陽性)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PW ドプラ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b/>
                <w:color w:val="B41414"/>
                <w:sz w:val="14"/>
              </w:rPr>
              <w:t>左心耳駆出血流速度 (LAA血栓評価)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LAA Peak Velocity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cm/s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&lt; 20〜25 cm/s で血栓形成高リスク (AFアブレーション/DC前必須)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MR連続波 CW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b/>
                <w:color w:val="B41414"/>
                <w:sz w:val="14"/>
              </w:rPr>
              <w:t>左室収縮期圧上昇率 (dP/dt)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LV dP/dt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mmHg/s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MR波形1-3m/s時間より算出。正常&gt;1200, 低下&lt;1000</w:t>
            </w:r>
          </w:p>
        </w:tc>
      </w:tr>
    </w:tbl>
    <w:p>
      <w:pPr>
        <w:spacing w:before="100" w:after="40"/>
      </w:pPr>
      <w:r>
        <w:rPr>
          <w:rFonts w:ascii="Meiryo" w:hAnsi="Meiryo"/>
          <w:b/>
          <w:color w:val="005AA0"/>
          <w:sz w:val="19"/>
        </w:rPr>
        <w:t>3. 🔒 全弁膜狭窄症 ＆ 人工弁ミスマッチ (PPM) 完全評価（AS / MS / TS / PS / PPM）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3D3D3"/>
          <w:left w:val="none" w:sz="0" w:space="0" w:color="auto"/>
          <w:bottom w:val="single" w:sz="8" w:space="0" w:color="005691"/>
          <w:right w:val="none" w:sz="0" w:space="0" w:color="auto"/>
          <w:insideH w:val="single" w:sz="4" w:space="0" w:color="D3D3D3"/>
          <w:insideV w:val="none" w:sz="0" w:space="0" w:color="auto"/>
        </w:tblBorders>
      </w:tblPr>
      <w:tblGrid>
        <w:gridCol w:w="2246"/>
        <w:gridCol w:w="2246"/>
        <w:gridCol w:w="2246"/>
        <w:gridCol w:w="2246"/>
        <w:gridCol w:w="2246"/>
      </w:tblGrid>
      <w:tr>
        <w:tc>
          <w:tcPr>
            <w:tcW w:type="dxa" w:w="1872"/>
            <w:shd w:fill="005691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5"/>
              </w:rPr>
              <w:t>対象弁狭窄</w:t>
            </w:r>
          </w:p>
        </w:tc>
        <w:tc>
          <w:tcPr>
            <w:tcW w:type="dxa" w:w="2592"/>
            <w:shd w:fill="005691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5"/>
              </w:rPr>
              <w:t>SR連携推奨項目</w:t>
            </w:r>
          </w:p>
        </w:tc>
        <w:tc>
          <w:tcPr>
            <w:tcW w:type="dxa" w:w="2304"/>
            <w:shd w:fill="005691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5"/>
              </w:rPr>
              <w:t>英語表記 / DICOMタグ</w:t>
            </w:r>
          </w:p>
        </w:tc>
        <w:tc>
          <w:tcPr>
            <w:tcW w:type="dxa" w:w="864"/>
            <w:shd w:fill="005691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5"/>
              </w:rPr>
              <w:t>単位</w:t>
            </w:r>
          </w:p>
        </w:tc>
        <w:tc>
          <w:tcPr>
            <w:tcW w:type="dxa" w:w="3168"/>
            <w:shd w:fill="005691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5"/>
              </w:rPr>
              <w:t>重症度判定カットオフ値 (ASE/ESC基準)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大動脈弁狭窄 AS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大動脈弁最高血流速度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AV Vmax (Peak Vel)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m/s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≧ 4.0 m/s (中等症: 3.0〜4.0 m/s)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大動脈弁狭窄 AS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大動脈弁平均圧較差 / 最大PG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AV Mean PG / AV Max PG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mmHg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Mean PG ≧ 40 mmHg (Max PG ≧ 64 mmHg)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大動脈弁狭窄 AS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大動脈弁口面積 (連続の式)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AVA (Continuity Eq)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cm²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&lt; 1.0 cm² (体表面積補正 AVAi &lt; 0.6 cm²/m²)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大動脈弁狭窄 AS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無次元速度指数 (DVI)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DVI (LVOT VTI / AV VTI)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-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&lt; 0.25 (低流量低圧較差 LF-LG AS で極めて有用)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大動脈弁狭窄 AS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大動脈弁加速時間 / 駆出時間比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AV AcT / (AcT / ET)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ms, -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AcT ≧ 100 ms, AcT/ET &gt; 0.35 (弁開放遅延)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人工弁評価 (PPM)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b/>
                <w:color w:val="B41414"/>
                <w:sz w:val="14"/>
              </w:rPr>
              <w:t>人工弁有効弁口面積係数 (PPM判定)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Prosthetic EOAi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cm²/m²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重度PPM: ≦ 0.65, 中等度PPM: ≦ 0.85 (肥満時: ≦0.55/0.70)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人工弁評価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人工弁 DVI / 加速時間 (AT)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Prosthetic DVI / AT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-, ms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DVI &lt; 0.30, AT &gt; 100 ms で人工弁狭窄・機能不全疑い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僧帽弁狭窄 MS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僧帽弁平均圧較差 / 最大流速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MV Mean PG / MV Peak E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mmHg, m/s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Mean PG ≧ 10 mmHg (中等症: 5〜10 mmHg)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僧帽弁狭窄 MS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僧帽弁圧半減時間 (PHT)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MV PHT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ms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≧ 220 ms (MVA = 220 / PHT)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僧帽弁狭窄 MS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僧帽弁口面積 (PHT法 / トレース)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MVA (PHT) / MVA (Plan)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cm²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≦ 1.0 cm² (臨床的有意狭窄: ≦ 1.5 cm²)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僧帽弁狭窄 MS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連続の式僧帽弁口面積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MVA (Continuity Eq)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cm²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AR合併等でPHT信頼性低下時の確定評価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僧帽弁狭窄 MS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Wilkinsエコースコア (4項目)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Wilkins Score (Total)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点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弁尖肥厚・可動性・石灰化・下部病変 (PTMC適応 ≦ 8点)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三尖弁狭窄 TS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三尖弁平均圧較差 / 圧半減時間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TV Mean PG / TV PHT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mmHg, ms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Mean PG ≧ 5 mmHg / PHT ≧ 190 ms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三尖弁狭窄 TS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三尖弁口面積 (PHT法 / 連続の式)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TVA (PHT) / TVA (Cont)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cm²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≦ 1.0 cm² (TVA = 190 / TV PHT)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肺動脈弁狭窄 PS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肺動脈弁最高血流速度 / 最大PG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PV Vmax / PV Max PG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m/s, mmHg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Vmax &gt; 4.0 m/s / Max PG ≧ 64 mmHg (中等症: 36〜64)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肺動脈弁狭窄 PS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肺動脈弁平均圧較差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PV Mean PG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mmHg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≧ 35 mmHg</w:t>
            </w:r>
          </w:p>
        </w:tc>
      </w:tr>
    </w:tbl>
    <w:p>
      <w:pPr>
        <w:spacing w:before="100" w:after="40"/>
      </w:pPr>
      <w:r>
        <w:rPr>
          <w:rFonts w:ascii="Meiryo" w:hAnsi="Meiryo"/>
          <w:b/>
          <w:color w:val="005AA0"/>
          <w:sz w:val="19"/>
        </w:rPr>
        <w:t>4. 🎯 全弁膜逆流症の完全定量・半定量評価（AR / MR / TR / PR）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3D3D3"/>
          <w:left w:val="none" w:sz="0" w:space="0" w:color="auto"/>
          <w:bottom w:val="single" w:sz="8" w:space="0" w:color="005691"/>
          <w:right w:val="none" w:sz="0" w:space="0" w:color="auto"/>
          <w:insideH w:val="single" w:sz="4" w:space="0" w:color="D3D3D3"/>
          <w:insideV w:val="none" w:sz="0" w:space="0" w:color="auto"/>
        </w:tblBorders>
      </w:tblPr>
      <w:tblGrid>
        <w:gridCol w:w="2246"/>
        <w:gridCol w:w="2246"/>
        <w:gridCol w:w="2246"/>
        <w:gridCol w:w="2246"/>
        <w:gridCol w:w="2246"/>
      </w:tblGrid>
      <w:tr>
        <w:tc>
          <w:tcPr>
            <w:tcW w:type="dxa" w:w="1872"/>
            <w:shd w:fill="005691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5"/>
              </w:rPr>
              <w:t>対象弁逆流</w:t>
            </w:r>
          </w:p>
        </w:tc>
        <w:tc>
          <w:tcPr>
            <w:tcW w:type="dxa" w:w="2592"/>
            <w:shd w:fill="005691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5"/>
              </w:rPr>
              <w:t>SR連携推奨項目</w:t>
            </w:r>
          </w:p>
        </w:tc>
        <w:tc>
          <w:tcPr>
            <w:tcW w:type="dxa" w:w="2304"/>
            <w:shd w:fill="005691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5"/>
              </w:rPr>
              <w:t>英語表記 / DICOMタグ</w:t>
            </w:r>
          </w:p>
        </w:tc>
        <w:tc>
          <w:tcPr>
            <w:tcW w:type="dxa" w:w="864"/>
            <w:shd w:fill="005691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5"/>
              </w:rPr>
              <w:t>単位</w:t>
            </w:r>
          </w:p>
        </w:tc>
        <w:tc>
          <w:tcPr>
            <w:tcW w:type="dxa" w:w="3168"/>
            <w:shd w:fill="005691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5"/>
              </w:rPr>
              <w:t>重症度判定カットオフ値 (ASE/ESC基準)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大動脈弁逆流 AR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Vena Contracta 幅 (VC)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AR VC width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mm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&gt; 6.0 mm (軽症: &lt; 3.0 mm)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大動脈弁逆流 AR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圧半減時間 (PHT)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AR PHT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ms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&lt; 200 ms (軽症: &gt; 500 ms)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大動脈弁逆流 AR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b/>
                <w:color w:val="B41414"/>
                <w:sz w:val="14"/>
              </w:rPr>
              <w:t>有効逆流弁口面積 (EROA)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AR EROA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cm²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≧ 0.30 cm² (軽症: &lt; 0.10 cm²)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大動脈弁逆流 AR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逆流量 (Regurgitant Volume)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AR RVol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mL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≧ 60 mL (軽症: &lt; 30 mL)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大動脈弁逆流 AR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下行大動脈拡張期逆流終末速度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AR Holodiastolic (EDV)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cm/s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下行大動脈全拡張期逆流 ＆ EDV &gt; 20 cm/s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僧帽弁逆流 MR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Vena Contracta 幅 (VC)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MR VC width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mm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≧ 7.0 mm (軽症: &lt; 3.0 mm)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僧帽弁逆流 MR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PISA半径 / アライアンス速度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PISA Radius / Aliasing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mm, cm/s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定量的逆流評価 (PISA法) の必須元データ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僧帽弁逆流 MR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b/>
                <w:color w:val="B41414"/>
                <w:sz w:val="14"/>
              </w:rPr>
              <w:t>有効逆流弁口面積 (EROA)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MR EROA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cm²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≧ 0.40 cm² (二次性MRでは ≧ 0.20 cm²)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僧帽弁逆流 MR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逆流量 (Regurgitant Volume)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MR RVol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mL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≧ 60 mL (二次性MRでは ≧ 30 mL)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僧帽弁逆流 MR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肺静脈逆流波 (収縮期逆流)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PV Systolic reversal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-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肺静脈血流で収縮期逆流 (S波の陰転化)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三尖弁逆流 TR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三尖弁逆流最高流速 / 最大PG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TR Vmax / TR max PG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m/s, mmHg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肺動脈圧推定の基幹 (Vmax &gt; 2.8 m/s でPH疑い)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三尖弁逆流 TR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TR Vena Contracta 幅 (VC)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TR VC width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mm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≧ 7.0 mm (Massive 14-20, Torrential ≧21)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三尖弁逆流 TR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b/>
                <w:color w:val="B41414"/>
                <w:sz w:val="14"/>
              </w:rPr>
              <w:t>TR PISA EROA / 逆流量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TR EROA / TR RVol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cm², mL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EROA ≧ 0.40 cm² / RVol ≧ 45 mL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三尖弁逆流 TR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肝静脈収縮期逆流波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Hepatic vein reversal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-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肝静脈波形での収縮期逆流 (Blunting/Reversal)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肺動脈弁逆流 PR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PR peak vel / end-diastolic vel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PR peak vel / PRed vel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m/s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平均肺動脈圧 (mPAP) ＆ 拡張期圧 (PADP) 推定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肺動脈弁逆流 PR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PR 圧半減時間 (PHT)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PR PHT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ms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&lt; 100 ms で急峻な減衰 (Severe PR)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肺動脈弁逆流 PR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PR Index (持続時間比)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PR Index (dur / Diastole)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-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重症: &lt; 0.77 (拡張期の早期に血流途絶)</w:t>
            </w:r>
          </w:p>
        </w:tc>
      </w:tr>
    </w:tbl>
    <w:p>
      <w:pPr>
        <w:spacing w:before="100" w:after="40"/>
      </w:pPr>
      <w:r>
        <w:rPr>
          <w:rFonts w:ascii="Meiryo" w:hAnsi="Meiryo"/>
          <w:b/>
          <w:color w:val="005AA0"/>
          <w:sz w:val="19"/>
        </w:rPr>
        <w:t>5. 🫁 先進血行動態指標（Qp/Qs・PVR・RV-PAカップリング）＆ 右心系・心膜呼吸変動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3D3D3"/>
          <w:left w:val="none" w:sz="0" w:space="0" w:color="auto"/>
          <w:bottom w:val="single" w:sz="8" w:space="0" w:color="005691"/>
          <w:right w:val="none" w:sz="0" w:space="0" w:color="auto"/>
          <w:insideH w:val="single" w:sz="4" w:space="0" w:color="D3D3D3"/>
          <w:insideV w:val="none" w:sz="0" w:space="0" w:color="auto"/>
        </w:tblBorders>
      </w:tblPr>
      <w:tblGrid>
        <w:gridCol w:w="2246"/>
        <w:gridCol w:w="2246"/>
        <w:gridCol w:w="2246"/>
        <w:gridCol w:w="2246"/>
        <w:gridCol w:w="2246"/>
      </w:tblGrid>
      <w:tr>
        <w:tc>
          <w:tcPr>
            <w:tcW w:type="dxa" w:w="1872"/>
            <w:shd w:fill="005691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5"/>
              </w:rPr>
              <w:t>演算・形態領域</w:t>
            </w:r>
          </w:p>
        </w:tc>
        <w:tc>
          <w:tcPr>
            <w:tcW w:type="dxa" w:w="2592"/>
            <w:shd w:fill="005691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5"/>
              </w:rPr>
              <w:t>SR連携推奨項目</w:t>
            </w:r>
          </w:p>
        </w:tc>
        <w:tc>
          <w:tcPr>
            <w:tcW w:type="dxa" w:w="2304"/>
            <w:shd w:fill="005691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5"/>
              </w:rPr>
              <w:t>英語表記 / DICOMタグ</w:t>
            </w:r>
          </w:p>
        </w:tc>
        <w:tc>
          <w:tcPr>
            <w:tcW w:type="dxa" w:w="864"/>
            <w:shd w:fill="005691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5"/>
              </w:rPr>
              <w:t>単位</w:t>
            </w:r>
          </w:p>
        </w:tc>
        <w:tc>
          <w:tcPr>
            <w:tcW w:type="dxa" w:w="3168"/>
            <w:shd w:fill="005691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5"/>
              </w:rPr>
              <w:t>計算ロジック・臨床判断基準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シャント率 (Qp/Qs)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b/>
                <w:color w:val="B41414"/>
                <w:sz w:val="14"/>
              </w:rPr>
              <w:t>肺体血流比 (Qp/Qs)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Qp/Qs ratio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-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ASD/VSD/PDA。RVOT/LVOTの径・VTIより算出 (&gt;1.5 閉鎖適応)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肺血管抵抗 (PVR)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肺血管抵抗 (Abbas推定式)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PVR (Wood Units)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Wood U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10×(TR Vmax/RVOT VTI)+0.16 (正常&lt;2.0, &gt;3.0 前毛細管性PH) ※PS合併時は無効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肺動脈血流 PW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RVOT加速時間 / 収縮中期ノッチ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RVOT AcT / Mid-systolic notch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ms, -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AcT &lt; 100 ms または収縮中期ノッチ出現でPVR著増・肺高血圧確定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右室PA連関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TAPSE / PASP 比 (カップリング)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TAPSE/PASP ratio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mm/mmHg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右室後負荷不整合。正常 &gt; 0.55, 予後不良 &lt; 0.36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右室収縮能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TAPSE / RV s' / RV FAC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TAPSE / RV s' / RV FAC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mm, cm/s, %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TAPSE&lt;17mm, s'&lt;9.5cm/s, FAC&lt;35% で右室機能低下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右室形態・壁厚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右室前壁厚 (RVWT)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RVWT (Diastole)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mm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≧ 5.0 mm で右室肥大 (RVH) 確定 (慢性圧負荷)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右房容積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右房容積係数 (RAVI)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RAVI (RA Volume Index)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mL/m²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&gt; 30 mL/m² (男) / &gt; 28 mL/m² (女) で右房拡大・右心不全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右室心筋機能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右室 Tei Index (MPI)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RV Tei Index (MPI)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-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組織ドプラで &gt; 0.54 (パルスで &gt; 0.43) で機能低下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下大静脈 IVC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下大静脈最大径 / 虚脱率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IVCd max / IVC Collapse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mm, %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&gt; 21 mm ＆ 虚脱率 &lt; 50% で右房圧上昇 (RAP 15mmHg)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自動演算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推定右房圧 / 推定肺動脈収縮期圧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RAP / PASP (TR-PG + RAP)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mmHg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RAP: 3/8/15 mmHg, PASP &gt; 35〜40 mmHg で肺高血圧</w:t>
            </w:r>
          </w:p>
        </w:tc>
      </w:tr>
      <w:tr>
        <w:tc>
          <w:tcPr>
            <w:tcW w:type="dxa" w:w="187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大動脈基部</w:t>
            </w:r>
          </w:p>
        </w:tc>
        <w:tc>
          <w:tcPr>
            <w:tcW w:type="dxa" w:w="2592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弁輪 / Valsalva / STJ / 上行径</w:t>
            </w:r>
          </w:p>
        </w:tc>
        <w:tc>
          <w:tcPr>
            <w:tcW w:type="dxa" w:w="230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Ao Annulus/Sinus/STJ/Asc</w:t>
            </w:r>
          </w:p>
        </w:tc>
        <w:tc>
          <w:tcPr>
            <w:tcW w:type="dxa" w:w="864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mm</w:t>
            </w:r>
          </w:p>
        </w:tc>
        <w:tc>
          <w:tcPr>
            <w:tcW w:type="dxa" w:w="3168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Valsalva / 上行 &gt; 40 mm で拡大 (≧ 50mm 手術検討)</w:t>
            </w:r>
          </w:p>
        </w:tc>
      </w:tr>
      <w:tr>
        <w:tc>
          <w:tcPr>
            <w:tcW w:type="dxa" w:w="187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心膜腔・タンポナーデ</w:t>
            </w:r>
          </w:p>
        </w:tc>
        <w:tc>
          <w:tcPr>
            <w:tcW w:type="dxa" w:w="2592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心嚢液深度 / 僧帽弁流入呼吸変動</w:t>
            </w:r>
          </w:p>
        </w:tc>
        <w:tc>
          <w:tcPr>
            <w:tcW w:type="dxa" w:w="230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PE Depth / MV Respiratory Var</w:t>
            </w:r>
          </w:p>
        </w:tc>
        <w:tc>
          <w:tcPr>
            <w:tcW w:type="dxa" w:w="864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4"/>
              </w:rPr>
              <w:t>mm, %</w:t>
            </w:r>
          </w:p>
        </w:tc>
        <w:tc>
          <w:tcPr>
            <w:tcW w:type="dxa" w:w="3168"/>
            <w:shd w:fill="F4F8FA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4"/>
              </w:rPr>
              <w:t>液貯留量評価。吸気時にMV E波 &gt; 25% 低下で心タンポナーデ・収縮性心膜炎示唆</w:t>
            </w:r>
          </w:p>
        </w:tc>
      </w:tr>
    </w:tbl>
    <w:p>
      <w:pPr>
        <w:spacing w:before="100" w:after="40"/>
      </w:pPr>
      <w:r>
        <w:rPr>
          <w:rFonts w:ascii="Meiryo" w:hAnsi="Meiryo"/>
          <w:b/>
          <w:color w:val="005AA0"/>
          <w:sz w:val="19"/>
        </w:rPr>
        <w:t>💡 現場でのSR連携 運用・システム設計チェックポイント（鬼査読反映）</w:t>
      </w:r>
    </w:p>
    <w:p>
      <w:r>
        <w:rPr>
          <w:rFonts w:ascii="Meiryo" w:hAnsi="Meiryo"/>
          <w:color w:val="1E1E1E"/>
          <w:sz w:val="14"/>
        </w:rPr>
        <w:t>1. ストレイン解析のベンダー独立性とPrivate Tagマッピング: GE (EchoPAC), Philips (AutoSTRAIN), Canon (Wall Motion Tracking) 等でGLSやBulls-eyeのDICOMタグ定義（Private Tag）が異なるため、DICOM SR TID 5200 User-defined strainタグとのマッピング辞書を構築すること。</w:t>
        <w:br/>
        <w:t>2. CTRCD心毒性監視の複合自動判定: 過去のベースラインGLSと比較し、相対低下率 (Baseline - Current)/Baseline &gt; 15% をアラート表示。あわせてLVEF 10%以上の低下かつ50%未満の症候性心毒性との複合判定を自動化すること。</w:t>
        <w:br/>
        <w:t>3. 心アミロイドーシス Apical Sparing の自動算出: 心尖部（4セグメント）平均歪み ÷ (基部6セグメント + 中部6セグメント平均歪み) &gt; 1.0 および LVEF/|GLS| &gt; 4.1 の同時フラグ付けで特異的検出を自動化。</w:t>
        <w:br/>
        <w:t>4. 先進血行動態の例外処理（PS合併マスク）: Abbasの式によるPVR自動計算は、肺動脈弁狭窄（PS）合併時およびTR Vmax欠損時には不正確となるため、システム側で自動計算をマスク（除外）する条件分岐を設けること。</w:t>
        <w:br/>
        <w:t>5. 単位系スケーリング整合性: cm/s ⇄ m/s、mL ⇄ L のスケールバグを結合テストで排除し、不整脈（心房細動等）時は複数心拍平均（Average）を採用すること。</w:t>
      </w:r>
    </w:p>
    <w:sectPr w:rsidR="00FC693F" w:rsidRPr="0006063C" w:rsidSect="00034616">
      <w:pgSz w:w="12240" w:h="15840"/>
      <w:pgMar w:top="461" w:right="504" w:bottom="461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