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12243A"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2243A" w:val="clear"/>
                  <w:tcMar>
                    <w:top w:type="dxa" w:w="760"/>
                    <w:left w:type="dxa" w:w="1000"/>
                    <w:bottom w:type="dxa" w:w="520"/>
                    <w:right w:type="dxa" w:w="1000"/>
                  </w:tcMar>
                  <w:vAlign w:val="top"/>
                </w:tcPr>
                <w:p>
                  <w:pPr>
                    <w:spacing w:after="0" w:before="0"/>
                    <w:jc w:val="left"/>
                  </w:pPr>
                  <w:r>
                    <w:drawing>
                      <wp:inline distT="0" distB="0" distL="0" distR="0">
                        <wp:extent cx="2857500" cy="647700"/>
                        <wp:effectExtent t="0" r="0" b="0" l="0"/>
                        <wp:docPr id="1" name="logo_white.png" descr="logo_white.png" title="logo_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647700"/>
                                </a:xfrm>
                                <a:prstGeom prst="rect">
                                  <a:avLst/>
                                </a:prstGeom>
                              </pic:spPr>
                            </pic:pic>
                          </a:graphicData>
                        </a:graphic>
                      </wp:inline>
                    </w:drawing>
                  </w:r>
                </w:p>
                <w:p>
                  <w:pPr>
                    <w:spacing w:after="150" w:before="0"/>
                  </w:pPr>
                  <w:r>
                    <w:rPr>
                      <w:rFonts w:ascii="Arial" w:cs="Arial" w:eastAsia="Arial" w:hAnsi="Arial"/>
                      <w:sz w:val="2"/>
                      <w:szCs w:val="2"/>
                    </w:rPr>
                    <w:t xml:space="preserve"/>
                  </w:r>
                </w:p>
                <w:p>
                  <w:pPr>
                    <w:spacing w:after="30"/>
                  </w:pPr>
                  <w:r>
                    <w:rPr>
                      <w:rFonts w:ascii="Arial" w:cs="Arial" w:eastAsia="Arial" w:hAnsi="Arial"/>
                      <w:b/>
                      <w:bCs/>
                      <w:color w:val="4F93F0"/>
                      <w:sz w:val="18"/>
                      <w:szCs w:val="18"/>
                    </w:rPr>
                    <w:t xml:space="preserve">BUSINESS BROCHURE</w:t>
                  </w:r>
                  <w:r>
                    <w:rPr>
                      <w:rFonts w:ascii="Arial" w:cs="Arial" w:eastAsia="Arial" w:hAnsi="Arial"/>
                      <w:b/>
                      <w:bCs/>
                      <w:color w:val="AEBED0"/>
                      <w:sz w:val="18"/>
                      <w:szCs w:val="18"/>
                    </w:rPr>
                    <w:t xml:space="preserve">      2026</w:t>
                  </w:r>
                </w:p>
                <w:p>
                  <w:pPr>
                    <w:spacing w:after="820" w:before="0"/>
                  </w:pPr>
                  <w:r>
                    <w:rPr>
                      <w:rFonts w:ascii="Arial" w:cs="Arial" w:eastAsia="Arial" w:hAnsi="Arial"/>
                      <w:sz w:val="2"/>
                      <w:szCs w:val="2"/>
                    </w:rPr>
                    <w:t xml:space="preserve"/>
                  </w:r>
                </w:p>
                <w:p>
                  <w:pPr>
                    <w:spacing w:after="42"/>
                  </w:pPr>
                  <w:r>
                    <w:rPr>
                      <w:rFonts w:ascii="Arial" w:cs="Arial" w:eastAsia="Arial" w:hAnsi="Arial"/>
                      <w:b/>
                      <w:bCs/>
                      <w:color w:val="FFFFFF"/>
                      <w:sz w:val="80"/>
                      <w:szCs w:val="80"/>
                    </w:rPr>
                    <w:t xml:space="preserve">Measure &amp; maximize</w:t>
                  </w:r>
                </w:p>
                <w:p>
                  <w:pPr>
                    <w:spacing w:after="42"/>
                  </w:pPr>
                  <w:r>
                    <w:rPr>
                      <w:rFonts w:ascii="Arial" w:cs="Arial" w:eastAsia="Arial" w:hAnsi="Arial"/>
                      <w:b/>
                      <w:bCs/>
                      <w:color w:val="FFFFFF"/>
                      <w:sz w:val="80"/>
                      <w:szCs w:val="80"/>
                    </w:rPr>
                    <w:t xml:space="preserve">your AI return</w:t>
                  </w:r>
                </w:p>
                <w:p>
                  <w:pPr>
                    <w:spacing w:after="56"/>
                  </w:pPr>
                  <w:r>
                    <w:rPr>
                      <w:rFonts w:ascii="Arial" w:cs="Arial" w:eastAsia="Arial" w:hAnsi="Arial"/>
                      <w:b/>
                      <w:bCs/>
                      <w:color w:val="4F93F0"/>
                      <w:sz w:val="80"/>
                      <w:szCs w:val="80"/>
                    </w:rPr>
                    <w:t xml:space="preserve">on investment.</w:t>
                  </w:r>
                </w:p>
                <w:p>
                  <w:pPr>
                    <w:pBdr>
                      <w:bottom w:val="single" w:color="1F6FEB" w:sz="24" w:space="6"/>
                    </w:pBdr>
                    <w:spacing w:after="210"/>
                  </w:pPr>
                  <w:r>
                    <w:rPr>
                      <w:rFonts w:ascii="Arial" w:cs="Arial" w:eastAsia="Arial" w:hAnsi="Arial"/>
                      <w:sz w:val="2"/>
                      <w:szCs w:val="2"/>
                    </w:rPr>
                    <w:t xml:space="preserve"/>
                  </w:r>
                </w:p>
                <w:p>
                  <w:pPr>
                    <w:spacing w:after="300"/>
                  </w:pPr>
                  <w:r>
                    <w:rPr>
                      <w:rFonts w:ascii="Arial" w:cs="Arial" w:eastAsia="Arial" w:hAnsi="Arial"/>
                      <w:color w:val="AEBED0"/>
                      <w:sz w:val="25"/>
                      <w:szCs w:val="25"/>
                    </w:rPr>
                    <w:t xml:space="preserve">The vendor-neutral AI portfolio cockpit for CIO and CFO offices. AI spend, use-case ROI and workforce capability, on one screen.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33506E" w:sz="6"/>
                          <w:left w:val="single" w:color="33506E" w:sz="6"/>
                          <w:bottom w:val="single" w:color="33506E" w:sz="6"/>
                          <w:right w:val="single" w:color="33506E" w:sz="6"/>
                        </w:tcBorders>
                        <w:shd w:fill="FFFFFF" w:val="clear"/>
                        <w:tcMar>
                          <w:top w:type="dxa" w:w="13"/>
                          <w:left w:type="dxa" w:w="13"/>
                          <w:bottom w:type="dxa" w:w="13"/>
                          <w:right w:type="dxa" w:w="13"/>
                        </w:tcMar>
                      </w:tcPr>
                      <w:p>
                        <w:pPr>
                          <w:spacing w:after="0" w:before="0"/>
                          <w:jc w:val="left"/>
                        </w:pPr>
                        <w:r>
                          <w:drawing>
                            <wp:inline distT="0" distB="0" distL="0" distR="0">
                              <wp:extent cx="6286500" cy="1514475"/>
                              <wp:effectExtent t="0" r="0" b="0" l="0"/>
                              <wp:docPr id="1" name="sl-bars.jpg" descr="sl-bars.jpg" title="sl-ba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1514475"/>
                                      </a:xfrm>
                                      <a:prstGeom prst="rect">
                                        <a:avLst/>
                                      </a:prstGeom>
                                    </pic:spPr>
                                  </pic:pic>
                                </a:graphicData>
                              </a:graphic>
                            </wp:inline>
                          </w:drawing>
                        </w:r>
                      </w:p>
                    </w:tc>
                  </w:tr>
                </w:tbl>
                <w:p>
                  <w:pPr>
                    <w:spacing w:after="360" w:before="0"/>
                  </w:pPr>
                  <w:r>
                    <w:rPr>
                      <w:rFonts w:ascii="Arial" w:cs="Arial" w:eastAsia="Arial" w:hAnsi="Arial"/>
                      <w:sz w:val="2"/>
                      <w:szCs w:val="2"/>
                    </w:rPr>
                    <w:t xml:space="preserve"/>
                  </w:r>
                </w:p>
                <w:p>
                  <w:pPr>
                    <w:spacing w:after="8"/>
                  </w:pPr>
                  <w:r>
                    <w:rPr>
                      <w:rFonts w:ascii="Arial" w:cs="Arial" w:eastAsia="Arial" w:hAnsi="Arial"/>
                      <w:b/>
                      <w:bCs/>
                      <w:color w:val="FFFFFF"/>
                      <w:sz w:val="23"/>
                      <w:szCs w:val="23"/>
                    </w:rPr>
                    <w:t xml:space="preserve">aixxen.com</w:t>
                  </w:r>
                </w:p>
                <w:p>
                  <w:pPr>
                    <w:spacing w:after="0"/>
                  </w:pPr>
                  <w:r>
                    <w:rPr>
                      <w:rFonts w:ascii="Arial" w:cs="Arial" w:eastAsia="Arial" w:hAnsi="Arial"/>
                      <w:color w:val="8DA2BC"/>
                      <w:sz w:val="18"/>
                      <w:szCs w:val="18"/>
                    </w:rPr>
                    <w:t xml:space="preserve">sales@aixxen.com      Pre-seed      Live demo on request</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12243A"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2243A" w:val="clear"/>
                  <w:tcMar>
                    <w:top w:type="dxa" w:w="760"/>
                    <w:left w:type="dxa" w:w="1000"/>
                    <w:bottom w:type="dxa" w:w="520"/>
                    <w:right w:type="dxa" w:w="1000"/>
                  </w:tcMar>
                  <w:vAlign w:val="top"/>
                </w:tcPr>
                <w:p>
                  <w:pPr>
                    <w:spacing w:after="0" w:before="0"/>
                    <w:jc w:val="left"/>
                  </w:pPr>
                  <w:r>
                    <w:drawing>
                      <wp:inline distT="0" distB="0" distL="0" distR="0">
                        <wp:extent cx="1333500" cy="304800"/>
                        <wp:effectExtent t="0" r="0" b="0" l="0"/>
                        <wp:docPr id="1" name="logo_white.png" descr="logo_white.png" title="logo_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304800"/>
                                </a:xfrm>
                                <a:prstGeom prst="rect">
                                  <a:avLst/>
                                </a:prstGeom>
                              </pic:spPr>
                            </pic:pic>
                          </a:graphicData>
                        </a:graphic>
                      </wp:inline>
                    </w:drawing>
                  </w:r>
                </w:p>
                <w:p>
                  <w:pPr>
                    <w:spacing w:after="80" w:before="0"/>
                  </w:pPr>
                  <w:r>
                    <w:rPr>
                      <w:rFonts w:ascii="Arial" w:cs="Arial" w:eastAsia="Arial" w:hAnsi="Arial"/>
                      <w:sz w:val="2"/>
                      <w:szCs w:val="2"/>
                    </w:rPr>
                    <w:t xml:space="preserve"/>
                  </w:r>
                </w:p>
                <w:p>
                  <w:pPr>
                    <w:spacing w:after="64"/>
                  </w:pPr>
                  <w:r>
                    <w:rPr>
                      <w:rFonts w:ascii="Arial" w:cs="Arial" w:eastAsia="Arial" w:hAnsi="Arial"/>
                      <w:b/>
                      <w:bCs/>
                      <w:color w:val="4F93F0"/>
                      <w:sz w:val="17"/>
                      <w:szCs w:val="17"/>
                    </w:rPr>
                    <w:t xml:space="preserve">INSIDE THIS BROCHURE</w:t>
                  </w:r>
                </w:p>
                <w:p>
                  <w:pPr>
                    <w:spacing w:after="0" w:before="0"/>
                  </w:pPr>
                  <w:r>
                    <w:rPr>
                      <w:rFonts w:ascii="Arial" w:cs="Arial" w:eastAsia="Arial" w:hAnsi="Arial"/>
                      <w:b/>
                      <w:bCs/>
                      <w:color w:val="FFFFFF"/>
                      <w:sz w:val="58"/>
                      <w:szCs w:val="58"/>
                    </w:rPr>
                    <w:t xml:space="preserve">Contents</w:t>
                  </w:r>
                </w:p>
                <w:p>
                  <w:pPr>
                    <w:spacing w:after="40" w:before="0"/>
                  </w:pPr>
                  <w:r>
                    <w:rPr>
                      <w:rFonts w:ascii="Arial" w:cs="Arial" w:eastAsia="Arial" w:hAnsi="Arial"/>
                      <w:sz w:val="2"/>
                      <w:szCs w:val="2"/>
                    </w:rPr>
                    <w:t xml:space="preserve"/>
                  </w:r>
                </w:p>
                <w:p>
                  <w:pPr>
                    <w:pBdr>
                      <w:bottom w:val="single" w:color="1F6FEB" w:sz="20" w:space="3"/>
                    </w:pBdr>
                    <w:spacing w:after="170"/>
                  </w:pPr>
                  <w:r>
                    <w:rPr>
                      <w:rFonts w:ascii="Arial" w:cs="Arial" w:eastAsia="Arial" w:hAnsi="Arial"/>
                      <w:sz w:val="2"/>
                      <w:szCs w:val="2"/>
                    </w:rPr>
                    <w:t xml:space="preserve"/>
                  </w:r>
                </w:p>
                <w:p>
                  <w:pPr>
                    <w:spacing w:after="260"/>
                    <w:jc w:val="left"/>
                  </w:pPr>
                  <w:r>
                    <w:rPr>
                      <w:rFonts w:ascii="Arial" w:cs="Arial" w:eastAsia="Arial" w:hAnsi="Arial"/>
                      <w:color w:val="AEBED0"/>
                      <w:sz w:val="21"/>
                      <w:szCs w:val="21"/>
                    </w:rPr>
                    <w:t xml:space="preserve">What AIXXEN does, the evidence behind it, how it works, and who it is built for. Every figure here reflects the live product or a named third-party source.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03"/>
                    <w:gridCol w:w="300"/>
                    <w:gridCol w:w="4803"/>
                  </w:tblGrid>
                  <w:tr>
                    <w:tc>
                      <w:tcPr>
                        <w:tcW w:type="dxa" w:w="4803"/>
                        <w:tcBorders>
                          <w:top w:val="none" w:color="FFFFFF" w:sz="0"/>
                          <w:left w:val="none" w:color="FFFFFF" w:sz="0"/>
                          <w:bottom w:val="none" w:color="FFFFFF" w:sz="0"/>
                          <w:right w:val="none" w:color="FFFFFF" w:sz="0"/>
                        </w:tcBorders>
                      </w:tcPr>
                      <w:p>
                        <w:pPr>
                          <w:spacing w:after="22"/>
                        </w:pPr>
                        <w:r>
                          <w:rPr>
                            <w:rFonts w:ascii="Arial" w:cs="Arial" w:eastAsia="Arial" w:hAnsi="Arial"/>
                            <w:b/>
                            <w:bCs/>
                            <w:color w:val="4F93F0"/>
                            <w:sz w:val="20"/>
                            <w:szCs w:val="20"/>
                          </w:rPr>
                          <w:t xml:space="preserve">01   </w:t>
                        </w:r>
                        <w:r>
                          <w:rPr>
                            <w:rFonts w:ascii="Arial" w:cs="Arial" w:eastAsia="Arial" w:hAnsi="Arial"/>
                            <w:b/>
                            <w:bCs/>
                            <w:color w:val="FFFFFF"/>
                            <w:sz w:val="21"/>
                            <w:szCs w:val="21"/>
                          </w:rPr>
                          <w:t xml:space="preserve">The Problem</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02   </w:t>
                        </w:r>
                        <w:r>
                          <w:rPr>
                            <w:rFonts w:ascii="Arial" w:cs="Arial" w:eastAsia="Arial" w:hAnsi="Arial"/>
                            <w:b/>
                            <w:bCs/>
                            <w:color w:val="FFFFFF"/>
                            <w:sz w:val="21"/>
                            <w:szCs w:val="21"/>
                          </w:rPr>
                          <w:t xml:space="preserve">The Evidence</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03   </w:t>
                        </w:r>
                        <w:r>
                          <w:rPr>
                            <w:rFonts w:ascii="Arial" w:cs="Arial" w:eastAsia="Arial" w:hAnsi="Arial"/>
                            <w:b/>
                            <w:bCs/>
                            <w:color w:val="FFFFFF"/>
                            <w:sz w:val="21"/>
                            <w:szCs w:val="21"/>
                          </w:rPr>
                          <w:t xml:space="preserve">What We Do</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04   </w:t>
                        </w:r>
                        <w:r>
                          <w:rPr>
                            <w:rFonts w:ascii="Arial" w:cs="Arial" w:eastAsia="Arial" w:hAnsi="Arial"/>
                            <w:b/>
                            <w:bCs/>
                            <w:color w:val="FFFFFF"/>
                            <w:sz w:val="21"/>
                            <w:szCs w:val="21"/>
                          </w:rPr>
                          <w:t xml:space="preserve">The Difference</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05   </w:t>
                        </w:r>
                        <w:r>
                          <w:rPr>
                            <w:rFonts w:ascii="Arial" w:cs="Arial" w:eastAsia="Arial" w:hAnsi="Arial"/>
                            <w:b/>
                            <w:bCs/>
                            <w:color w:val="FFFFFF"/>
                            <w:sz w:val="21"/>
                            <w:szCs w:val="21"/>
                          </w:rPr>
                          <w:t xml:space="preserve">Every Number That Matters</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06   </w:t>
                        </w:r>
                        <w:r>
                          <w:rPr>
                            <w:rFonts w:ascii="Arial" w:cs="Arial" w:eastAsia="Arial" w:hAnsi="Arial"/>
                            <w:b/>
                            <w:bCs/>
                            <w:color w:val="FFFFFF"/>
                            <w:sz w:val="21"/>
                            <w:szCs w:val="21"/>
                          </w:rPr>
                          <w:t xml:space="preserve">Tools &amp; Vendors</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07   </w:t>
                        </w:r>
                        <w:r>
                          <w:rPr>
                            <w:rFonts w:ascii="Arial" w:cs="Arial" w:eastAsia="Arial" w:hAnsi="Arial"/>
                            <w:b/>
                            <w:bCs/>
                            <w:color w:val="FFFFFF"/>
                            <w:sz w:val="21"/>
                            <w:szCs w:val="21"/>
                          </w:rPr>
                          <w:t xml:space="preserve">Use Cases</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08   </w:t>
                        </w:r>
                        <w:r>
                          <w:rPr>
                            <w:rFonts w:ascii="Arial" w:cs="Arial" w:eastAsia="Arial" w:hAnsi="Arial"/>
                            <w:b/>
                            <w:bCs/>
                            <w:color w:val="FFFFFF"/>
                            <w:sz w:val="21"/>
                            <w:szCs w:val="21"/>
                          </w:rPr>
                          <w:t xml:space="preserve">The Five-Year Roadmap</w:t>
                        </w:r>
                      </w:p>
                      <w:p>
                        <w:pPr>
                          <w:pBdr>
                            <w:bottom w:val="single" w:color="33506E" w:sz="4"/>
                          </w:pBdr>
                          <w:spacing w:after="54"/>
                        </w:pPr>
                        <w:r>
                          <w:rPr>
                            <w:rFonts w:ascii="Arial" w:cs="Arial" w:eastAsia="Arial" w:hAnsi="Arial"/>
                            <w:sz w:val="2"/>
                            <w:szCs w:val="2"/>
                          </w:rPr>
                          <w:t xml:space="preserve"/>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803"/>
                        <w:tcBorders>
                          <w:top w:val="none" w:color="FFFFFF" w:sz="0"/>
                          <w:left w:val="none" w:color="FFFFFF" w:sz="0"/>
                          <w:bottom w:val="none" w:color="FFFFFF" w:sz="0"/>
                          <w:right w:val="none" w:color="FFFFFF" w:sz="0"/>
                        </w:tcBorders>
                      </w:tcPr>
                      <w:p>
                        <w:pPr>
                          <w:spacing w:after="22"/>
                        </w:pPr>
                        <w:r>
                          <w:rPr>
                            <w:rFonts w:ascii="Arial" w:cs="Arial" w:eastAsia="Arial" w:hAnsi="Arial"/>
                            <w:b/>
                            <w:bCs/>
                            <w:color w:val="4F93F0"/>
                            <w:sz w:val="20"/>
                            <w:szCs w:val="20"/>
                          </w:rPr>
                          <w:t xml:space="preserve">09   </w:t>
                        </w:r>
                        <w:r>
                          <w:rPr>
                            <w:rFonts w:ascii="Arial" w:cs="Arial" w:eastAsia="Arial" w:hAnsi="Arial"/>
                            <w:b/>
                            <w:bCs/>
                            <w:color w:val="FFFFFF"/>
                            <w:sz w:val="21"/>
                            <w:szCs w:val="21"/>
                          </w:rPr>
                          <w:t xml:space="preserve">Reports &amp; Capability</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10   </w:t>
                        </w:r>
                        <w:r>
                          <w:rPr>
                            <w:rFonts w:ascii="Arial" w:cs="Arial" w:eastAsia="Arial" w:hAnsi="Arial"/>
                            <w:b/>
                            <w:bCs/>
                            <w:color w:val="FFFFFF"/>
                            <w:sz w:val="21"/>
                            <w:szCs w:val="21"/>
                          </w:rPr>
                          <w:t xml:space="preserve">How It Works</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11   </w:t>
                        </w:r>
                        <w:r>
                          <w:rPr>
                            <w:rFonts w:ascii="Arial" w:cs="Arial" w:eastAsia="Arial" w:hAnsi="Arial"/>
                            <w:b/>
                            <w:bCs/>
                            <w:color w:val="FFFFFF"/>
                            <w:sz w:val="21"/>
                            <w:szCs w:val="21"/>
                          </w:rPr>
                          <w:t xml:space="preserve">Who It’s For</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12   </w:t>
                        </w:r>
                        <w:r>
                          <w:rPr>
                            <w:rFonts w:ascii="Arial" w:cs="Arial" w:eastAsia="Arial" w:hAnsi="Arial"/>
                            <w:b/>
                            <w:bCs/>
                            <w:color w:val="FFFFFF"/>
                            <w:sz w:val="21"/>
                            <w:szCs w:val="21"/>
                          </w:rPr>
                          <w:t xml:space="preserve">Inside the Cockpit</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13   </w:t>
                        </w:r>
                        <w:r>
                          <w:rPr>
                            <w:rFonts w:ascii="Arial" w:cs="Arial" w:eastAsia="Arial" w:hAnsi="Arial"/>
                            <w:b/>
                            <w:bCs/>
                            <w:color w:val="FFFFFF"/>
                            <w:sz w:val="21"/>
                            <w:szCs w:val="21"/>
                          </w:rPr>
                          <w:t xml:space="preserve">From the Founder</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14   </w:t>
                        </w:r>
                        <w:r>
                          <w:rPr>
                            <w:rFonts w:ascii="Arial" w:cs="Arial" w:eastAsia="Arial" w:hAnsi="Arial"/>
                            <w:b/>
                            <w:bCs/>
                            <w:color w:val="FFFFFF"/>
                            <w:sz w:val="21"/>
                            <w:szCs w:val="21"/>
                          </w:rPr>
                          <w:t xml:space="preserve">Questions &amp; Answers</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15   </w:t>
                        </w:r>
                        <w:r>
                          <w:rPr>
                            <w:rFonts w:ascii="Arial" w:cs="Arial" w:eastAsia="Arial" w:hAnsi="Arial"/>
                            <w:b/>
                            <w:bCs/>
                            <w:color w:val="FFFFFF"/>
                            <w:sz w:val="21"/>
                            <w:szCs w:val="21"/>
                          </w:rPr>
                          <w:t xml:space="preserve">Why Now</w:t>
                        </w:r>
                      </w:p>
                      <w:p>
                        <w:pPr>
                          <w:pBdr>
                            <w:bottom w:val="single" w:color="33506E" w:sz="4"/>
                          </w:pBdr>
                          <w:spacing w:after="54"/>
                        </w:pPr>
                        <w:r>
                          <w:rPr>
                            <w:rFonts w:ascii="Arial" w:cs="Arial" w:eastAsia="Arial" w:hAnsi="Arial"/>
                            <w:sz w:val="2"/>
                            <w:szCs w:val="2"/>
                          </w:rPr>
                          <w:t xml:space="preserve"/>
                        </w:r>
                      </w:p>
                      <w:p>
                        <w:pPr>
                          <w:spacing w:after="22"/>
                        </w:pPr>
                        <w:r>
                          <w:rPr>
                            <w:rFonts w:ascii="Arial" w:cs="Arial" w:eastAsia="Arial" w:hAnsi="Arial"/>
                            <w:b/>
                            <w:bCs/>
                            <w:color w:val="4F93F0"/>
                            <w:sz w:val="20"/>
                            <w:szCs w:val="20"/>
                          </w:rPr>
                          <w:t xml:space="preserve">16   </w:t>
                        </w:r>
                        <w:r>
                          <w:rPr>
                            <w:rFonts w:ascii="Arial" w:cs="Arial" w:eastAsia="Arial" w:hAnsi="Arial"/>
                            <w:b/>
                            <w:bCs/>
                            <w:color w:val="FFFFFF"/>
                            <w:sz w:val="21"/>
                            <w:szCs w:val="21"/>
                          </w:rPr>
                          <w:t xml:space="preserve">Built on Trust</w:t>
                        </w:r>
                      </w:p>
                      <w:p>
                        <w:pPr>
                          <w:pBdr>
                            <w:bottom w:val="single" w:color="33506E" w:sz="4"/>
                          </w:pBdr>
                          <w:spacing w:after="54"/>
                        </w:pPr>
                        <w:r>
                          <w:rPr>
                            <w:rFonts w:ascii="Arial" w:cs="Arial" w:eastAsia="Arial" w:hAnsi="Arial"/>
                            <w:sz w:val="2"/>
                            <w:szCs w:val="2"/>
                          </w:rPr>
                          <w:t xml:space="preserve"/>
                        </w:r>
                      </w:p>
                    </w:tc>
                  </w:tr>
                </w:tbl>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660"/>
                    <w:left w:type="dxa" w:w="820"/>
                    <w:bottom w:type="dxa" w:w="110"/>
                    <w:right w:type="dxa" w:w="820"/>
                  </w:tcMar>
                  <w:vAlign w:val="top"/>
                </w:tcPr>
                <w:p>
                  <w:pPr>
                    <w:spacing w:after="0" w:before="0"/>
                    <w:jc w:val="left"/>
                  </w:pPr>
                  <w:r>
                    <w:drawing>
                      <wp:inline distT="0" distB="0" distL="0" distR="0">
                        <wp:extent cx="1333500" cy="304800"/>
                        <wp:effectExtent t="0" r="0" b="0" l="0"/>
                        <wp:docPr id="1" name="logo_dark.png" descr="logo_dark.png" title="logo_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304800"/>
                                </a:xfrm>
                                <a:prstGeom prst="rect">
                                  <a:avLst/>
                                </a:prstGeom>
                              </pic:spPr>
                            </pic:pic>
                          </a:graphicData>
                        </a:graphic>
                      </wp:inline>
                    </w:drawing>
                  </w:r>
                </w:p>
                <w:p>
                  <w:pPr>
                    <w:spacing w:after="86" w:before="0"/>
                  </w:pPr>
                  <w:r>
                    <w:rPr>
                      <w:rFonts w:ascii="Arial" w:cs="Arial" w:eastAsia="Arial" w:hAnsi="Arial"/>
                      <w:sz w:val="2"/>
                      <w:szCs w:val="2"/>
                    </w:rPr>
                    <w:t xml:space="preserve"/>
                  </w:r>
                </w:p>
                <w:p>
                  <w:pPr>
                    <w:spacing w:after="54"/>
                  </w:pPr>
                  <w:r>
                    <w:rPr>
                      <w:rFonts w:ascii="Arial" w:cs="Arial" w:eastAsia="Arial" w:hAnsi="Arial"/>
                      <w:b/>
                      <w:bCs/>
                      <w:color w:val="1F6FEB"/>
                      <w:sz w:val="17"/>
                      <w:szCs w:val="17"/>
                    </w:rPr>
                    <w:t xml:space="preserve">01   THE PROBLEM</w:t>
                  </w:r>
                </w:p>
                <w:p>
                  <w:pPr>
                    <w:spacing w:after="30"/>
                  </w:pPr>
                  <w:r>
                    <w:rPr>
                      <w:rFonts w:ascii="Arial" w:cs="Arial" w:eastAsia="Arial" w:hAnsi="Arial"/>
                      <w:b/>
                      <w:bCs/>
                      <w:color w:val="12243A"/>
                      <w:sz w:val="50"/>
                      <w:szCs w:val="50"/>
                    </w:rPr>
                    <w:t xml:space="preserve">Your AI is optimized.</w:t>
                  </w:r>
                </w:p>
                <w:p>
                  <w:pPr>
                    <w:spacing w:after="64"/>
                  </w:pPr>
                  <w:r>
                    <w:rPr>
                      <w:rFonts w:ascii="Arial" w:cs="Arial" w:eastAsia="Arial" w:hAnsi="Arial"/>
                      <w:b/>
                      <w:bCs/>
                      <w:color w:val="12243A"/>
                      <w:sz w:val="50"/>
                      <w:szCs w:val="50"/>
                    </w:rPr>
                    <w:t xml:space="preserve">Your employees aren’t.</w:t>
                  </w:r>
                </w:p>
                <w:p>
                  <w:pPr>
                    <w:pBdr>
                      <w:bottom w:val="single" w:color="1F6FEB" w:sz="20" w:space="3"/>
                    </w:pBdr>
                    <w:spacing w:after="150"/>
                  </w:pPr>
                  <w:r>
                    <w:rPr>
                      <w:rFonts w:ascii="Arial" w:cs="Arial" w:eastAsia="Arial" w:hAnsi="Arial"/>
                      <w:sz w:val="2"/>
                      <w:szCs w:val="2"/>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210"/>
                    <w:right w:type="dxa" w:w="820"/>
                  </w:tcMar>
                  <w:vAlign w:val="top"/>
                </w:tcPr>
                <w:p>
                  <w:pPr>
                    <w:spacing w:after="140"/>
                    <w:jc w:val="left"/>
                  </w:pPr>
                  <w:r>
                    <w:rPr>
                      <w:rFonts w:ascii="Arial" w:cs="Arial" w:eastAsia="Arial" w:hAnsi="Arial"/>
                      <w:color w:val="1A1A1A"/>
                      <w:sz w:val="21"/>
                      <w:szCs w:val="21"/>
                    </w:rPr>
                    <w:t xml:space="preserve">AI tools are bought faster than any software category before them. Licenses land on departmental cards, pilots multiply, and the invoices stack up across a dozen vendors that no single person reconciles.</w:t>
                  </w:r>
                </w:p>
                <w:p>
                  <w:pPr>
                    <w:spacing w:after="0"/>
                    <w:jc w:val="left"/>
                  </w:pPr>
                  <w:r>
                    <w:rPr>
                      <w:rFonts w:ascii="Arial" w:cs="Arial" w:eastAsia="Arial" w:hAnsi="Arial"/>
                      <w:color w:val="1A1A1A"/>
                      <w:sz w:val="21"/>
                      <w:szCs w:val="21"/>
                    </w:rPr>
                    <w:t xml:space="preserve">The benefit side stays unmeasured. Most AI budgets are still justified on projected savings. You know the line. “Five minutes per task across two hundred people.” Almost nobody checks it against the P&amp;L afterward.</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jc w:val="left"/>
                  </w:pPr>
                  <w:r>
                    <w:drawing>
                      <wp:inline distT="0" distB="0" distL="0" distR="0">
                        <wp:extent cx="7562850" cy="4572000"/>
                        <wp:effectExtent t="0" r="0" b="0" l="0"/>
                        <wp:docPr id="1" name="aixxen-1-businesscase-analytics.jpg" descr="aixxen-1-businesscase-analytics.jpg" title="aixxen-1-businesscase-analyti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4572000"/>
                                </a:xfrm>
                                <a:prstGeom prst="rect">
                                  <a:avLst/>
                                </a:prstGeom>
                              </pic:spPr>
                            </pic:pic>
                          </a:graphicData>
                        </a:graphic>
                      </wp:inline>
                    </w:drawing>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50"/>
                    <w:left w:type="dxa" w:w="820"/>
                    <w:bottom w:type="dxa" w:w="240"/>
                    <w:right w:type="dxa" w:w="820"/>
                  </w:tcMar>
                  <w:vAlign w:val="top"/>
                </w:tcPr>
                <w:p>
                  <w:pPr>
                    <w:spacing w:after="0" w:before="70"/>
                    <w:jc w:val="left"/>
                  </w:pPr>
                  <w:r>
                    <w:rPr>
                      <w:rFonts w:ascii="Arial" w:cs="Arial" w:eastAsia="Arial" w:hAnsi="Arial"/>
                      <w:i/>
                      <w:iCs/>
                      <w:color w:val="5B6675"/>
                      <w:sz w:val="16"/>
                      <w:szCs w:val="16"/>
                    </w:rPr>
                    <w:t xml:space="preserve">Business case analytics in AIXXEN. Projected potential is pulled back to realized value.</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820"/>
              <w:gridCol w:w="3422"/>
              <w:gridCol w:w="3422"/>
              <w:gridCol w:w="3422"/>
              <w:gridCol w:w="820"/>
            </w:tblGrid>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3422"/>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18"/>
                  </w:pPr>
                  <w:r>
                    <w:rPr>
                      <w:rFonts w:ascii="Arial" w:cs="Arial" w:eastAsia="Arial" w:hAnsi="Arial"/>
                      <w:b/>
                      <w:bCs/>
                      <w:color w:val="1F6FEB"/>
                      <w:sz w:val="96"/>
                      <w:szCs w:val="96"/>
                    </w:rPr>
                    <w:t xml:space="preserve">$307B</w:t>
                  </w:r>
                </w:p>
                <w:p>
                  <w:pPr>
                    <w:spacing w:after="34"/>
                  </w:pPr>
                  <w:r>
                    <w:rPr>
                      <w:rFonts w:ascii="Arial" w:cs="Arial" w:eastAsia="Arial" w:hAnsi="Arial"/>
                      <w:b/>
                      <w:bCs/>
                      <w:color w:val="12243A"/>
                      <w:sz w:val="19"/>
                      <w:szCs w:val="19"/>
                    </w:rPr>
                    <w:t xml:space="preserve">Enterprise AI spend in 2025</w:t>
                  </w:r>
                </w:p>
                <w:p>
                  <w:pPr>
                    <w:spacing w:after="0"/>
                  </w:pPr>
                  <w:r>
                    <w:rPr>
                      <w:rFonts w:ascii="Arial" w:cs="Arial" w:eastAsia="Arial" w:hAnsi="Arial"/>
                      <w:color w:val="5B6675"/>
                      <w:sz w:val="14"/>
                      <w:szCs w:val="14"/>
                    </w:rPr>
                    <w:t xml:space="preserve">IDC, AI Spending Guide, 2025</w:t>
                  </w:r>
                </w:p>
              </w:tc>
              <w:tc>
                <w:tcPr>
                  <w:tcW w:type="dxa" w:w="3422"/>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18"/>
                  </w:pPr>
                  <w:r>
                    <w:rPr>
                      <w:rFonts w:ascii="Arial" w:cs="Arial" w:eastAsia="Arial" w:hAnsi="Arial"/>
                      <w:b/>
                      <w:bCs/>
                      <w:color w:val="1F6FEB"/>
                      <w:sz w:val="96"/>
                      <w:szCs w:val="96"/>
                    </w:rPr>
                    <w:t xml:space="preserve">30%+</w:t>
                  </w:r>
                </w:p>
                <w:p>
                  <w:pPr>
                    <w:spacing w:after="34"/>
                  </w:pPr>
                  <w:r>
                    <w:rPr>
                      <w:rFonts w:ascii="Arial" w:cs="Arial" w:eastAsia="Arial" w:hAnsi="Arial"/>
                      <w:b/>
                      <w:bCs/>
                      <w:color w:val="12243A"/>
                      <w:sz w:val="19"/>
                      <w:szCs w:val="19"/>
                    </w:rPr>
                    <w:t xml:space="preserve">of GenAI projects abandoned after proof of concept</w:t>
                  </w:r>
                </w:p>
                <w:p>
                  <w:pPr>
                    <w:spacing w:after="0"/>
                  </w:pPr>
                  <w:r>
                    <w:rPr>
                      <w:rFonts w:ascii="Arial" w:cs="Arial" w:eastAsia="Arial" w:hAnsi="Arial"/>
                      <w:color w:val="5B6675"/>
                      <w:sz w:val="14"/>
                      <w:szCs w:val="14"/>
                    </w:rPr>
                    <w:t xml:space="preserve">Gartner, 2024</w:t>
                  </w:r>
                </w:p>
              </w:tc>
              <w:tc>
                <w:tcPr>
                  <w:tcW w:type="dxa" w:w="3422"/>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18"/>
                  </w:pPr>
                  <w:r>
                    <w:rPr>
                      <w:rFonts w:ascii="Arial" w:cs="Arial" w:eastAsia="Arial" w:hAnsi="Arial"/>
                      <w:b/>
                      <w:bCs/>
                      <w:color w:val="1F6FEB"/>
                      <w:sz w:val="96"/>
                      <w:szCs w:val="96"/>
                    </w:rPr>
                    <w:t xml:space="preserve">37%</w:t>
                  </w:r>
                </w:p>
                <w:p>
                  <w:pPr>
                    <w:spacing w:after="34"/>
                  </w:pPr>
                  <w:r>
                    <w:rPr>
                      <w:rFonts w:ascii="Arial" w:cs="Arial" w:eastAsia="Arial" w:hAnsi="Arial"/>
                      <w:b/>
                      <w:bCs/>
                      <w:color w:val="12243A"/>
                      <w:sz w:val="19"/>
                      <w:szCs w:val="19"/>
                    </w:rPr>
                    <w:t xml:space="preserve">of firms have a policy to manage shadow AI</w:t>
                  </w:r>
                </w:p>
                <w:p>
                  <w:pPr>
                    <w:spacing w:after="0"/>
                  </w:pPr>
                  <w:r>
                    <w:rPr>
                      <w:rFonts w:ascii="Arial" w:cs="Arial" w:eastAsia="Arial" w:hAnsi="Arial"/>
                      <w:color w:val="5B6675"/>
                      <w:sz w:val="14"/>
                      <w:szCs w:val="14"/>
                    </w:rPr>
                    <w:t xml:space="preserve">IBM, Cost of a Data Breach, 2025</w:t>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300"/>
                    <w:right w:type="dxa" w:w="820"/>
                  </w:tcMar>
                  <w:vAlign w:val="top"/>
                </w:tcPr>
                <w:p>
                  <w:pPr>
                    <w:spacing w:after="210" w:before="0"/>
                  </w:pPr>
                  <w:r>
                    <w:rPr>
                      <w:rFonts w:ascii="Arial" w:cs="Arial" w:eastAsia="Arial" w:hAnsi="Arial"/>
                      <w:sz w:val="2"/>
                      <w:szCs w:val="2"/>
                    </w:rPr>
                    <w:t xml:space="preserve"/>
                  </w:r>
                </w:p>
                <w:p>
                  <w:pPr>
                    <w:spacing w:after="34" w:before="0"/>
                  </w:pPr>
                  <w:r>
                    <w:rPr>
                      <w:rFonts w:ascii="Arial" w:cs="Arial" w:eastAsia="Arial" w:hAnsi="Arial"/>
                      <w:b/>
                      <w:bCs/>
                      <w:color w:val="12243A"/>
                      <w:sz w:val="29"/>
                      <w:szCs w:val="29"/>
                    </w:rPr>
                    <w:t xml:space="preserve">A gap has opened between what AI is</w:t>
                  </w:r>
                </w:p>
                <w:p>
                  <w:pPr>
                    <w:spacing w:after="0" w:before="0"/>
                  </w:pPr>
                  <w:r>
                    <w:rPr>
                      <w:rFonts w:ascii="Arial" w:cs="Arial" w:eastAsia="Arial" w:hAnsi="Arial"/>
                      <w:b/>
                      <w:bCs/>
                      <w:color w:val="12243A"/>
                      <w:sz w:val="29"/>
                      <w:szCs w:val="29"/>
                    </w:rPr>
                    <w:t xml:space="preserve">assumed to deliver, and what it has delivered.</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12243A"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2243A" w:val="clear"/>
                  <w:tcMar>
                    <w:top w:type="dxa" w:w="760"/>
                    <w:left w:type="dxa" w:w="1000"/>
                    <w:bottom w:type="dxa" w:w="520"/>
                    <w:right w:type="dxa" w:w="1000"/>
                  </w:tcMar>
                  <w:vAlign w:val="top"/>
                </w:tcPr>
                <w:p>
                  <w:pPr>
                    <w:spacing w:after="0" w:before="0"/>
                    <w:jc w:val="left"/>
                  </w:pPr>
                  <w:r>
                    <w:drawing>
                      <wp:inline distT="0" distB="0" distL="0" distR="0">
                        <wp:extent cx="1333500" cy="304800"/>
                        <wp:effectExtent t="0" r="0" b="0" l="0"/>
                        <wp:docPr id="1" name="logo_white.png" descr="logo_white.png" title="logo_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304800"/>
                                </a:xfrm>
                                <a:prstGeom prst="rect">
                                  <a:avLst/>
                                </a:prstGeom>
                              </pic:spPr>
                            </pic:pic>
                          </a:graphicData>
                        </a:graphic>
                      </wp:inline>
                    </w:drawing>
                  </w:r>
                </w:p>
                <w:p>
                  <w:pPr>
                    <w:spacing w:after="80" w:before="0"/>
                  </w:pPr>
                  <w:r>
                    <w:rPr>
                      <w:rFonts w:ascii="Arial" w:cs="Arial" w:eastAsia="Arial" w:hAnsi="Arial"/>
                      <w:sz w:val="2"/>
                      <w:szCs w:val="2"/>
                    </w:rPr>
                    <w:t xml:space="preserve"/>
                  </w:r>
                </w:p>
                <w:p>
                  <w:pPr>
                    <w:spacing w:after="64"/>
                  </w:pPr>
                  <w:r>
                    <w:rPr>
                      <w:rFonts w:ascii="Arial" w:cs="Arial" w:eastAsia="Arial" w:hAnsi="Arial"/>
                      <w:b/>
                      <w:bCs/>
                      <w:color w:val="4F93F0"/>
                      <w:sz w:val="17"/>
                      <w:szCs w:val="17"/>
                    </w:rPr>
                    <w:t xml:space="preserve">02   THE EVIDENCE</w:t>
                  </w:r>
                </w:p>
                <w:p>
                  <w:pPr>
                    <w:spacing w:after="34" w:before="0"/>
                  </w:pPr>
                  <w:r>
                    <w:rPr>
                      <w:rFonts w:ascii="Arial" w:cs="Arial" w:eastAsia="Arial" w:hAnsi="Arial"/>
                      <w:b/>
                      <w:bCs/>
                      <w:color w:val="FFFFFF"/>
                      <w:sz w:val="52"/>
                      <w:szCs w:val="52"/>
                    </w:rPr>
                    <w:t xml:space="preserve">Adoption raced ahead</w:t>
                  </w:r>
                </w:p>
                <w:p>
                  <w:pPr>
                    <w:spacing w:after="0" w:before="0"/>
                  </w:pPr>
                  <w:r>
                    <w:rPr>
                      <w:rFonts w:ascii="Arial" w:cs="Arial" w:eastAsia="Arial" w:hAnsi="Arial"/>
                      <w:b/>
                      <w:bCs/>
                      <w:color w:val="FFFFFF"/>
                      <w:sz w:val="52"/>
                      <w:szCs w:val="52"/>
                    </w:rPr>
                    <w:t xml:space="preserve">of accountability.</w:t>
                  </w:r>
                </w:p>
                <w:p>
                  <w:pPr>
                    <w:spacing w:after="36" w:before="0"/>
                  </w:pPr>
                  <w:r>
                    <w:rPr>
                      <w:rFonts w:ascii="Arial" w:cs="Arial" w:eastAsia="Arial" w:hAnsi="Arial"/>
                      <w:sz w:val="2"/>
                      <w:szCs w:val="2"/>
                    </w:rPr>
                    <w:t xml:space="preserve"/>
                  </w:r>
                </w:p>
                <w:p>
                  <w:pPr>
                    <w:pBdr>
                      <w:bottom w:val="single" w:color="1F6FEB" w:sz="20" w:space="3"/>
                    </w:pBdr>
                    <w:spacing w:after="170"/>
                  </w:pPr>
                  <w:r>
                    <w:rPr>
                      <w:rFonts w:ascii="Arial" w:cs="Arial" w:eastAsia="Arial" w:hAnsi="Arial"/>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83"/>
                    <w:gridCol w:w="340"/>
                    <w:gridCol w:w="4783"/>
                  </w:tblGrid>
                  <w:tr>
                    <w:tc>
                      <w:tcPr>
                        <w:tcW w:type="dxa" w:w="4783"/>
                        <w:tcBorders>
                          <w:top w:val="none" w:color="FFFFFF" w:sz="0"/>
                          <w:left w:val="none" w:color="FFFFFF" w:sz="0"/>
                          <w:bottom w:val="none" w:color="FFFFFF" w:sz="0"/>
                          <w:right w:val="none" w:color="FFFFFF" w:sz="0"/>
                        </w:tcBorders>
                      </w:tcPr>
                      <w:p>
                        <w:pPr>
                          <w:spacing w:after="6"/>
                        </w:pPr>
                        <w:r>
                          <w:rPr>
                            <w:rFonts w:ascii="Arial" w:cs="Arial" w:eastAsia="Arial" w:hAnsi="Arial"/>
                            <w:b/>
                            <w:bCs/>
                            <w:color w:val="4F93F0"/>
                            <w:sz w:val="138"/>
                            <w:szCs w:val="138"/>
                          </w:rPr>
                          <w:t xml:space="preserve">95%</w:t>
                        </w:r>
                      </w:p>
                      <w:p>
                        <w:pPr>
                          <w:spacing w:after="12"/>
                        </w:pPr>
                        <w:r>
                          <w:rPr>
                            <w:rFonts w:ascii="Arial" w:cs="Arial" w:eastAsia="Arial" w:hAnsi="Arial"/>
                            <w:b/>
                            <w:bCs/>
                            <w:color w:val="FFFFFF"/>
                            <w:sz w:val="22"/>
                            <w:szCs w:val="22"/>
                          </w:rPr>
                          <w:t xml:space="preserve">of enterprise generative-AI pilots show no measurable P&amp;L impact.</w:t>
                        </w:r>
                      </w:p>
                      <w:p>
                        <w:pPr>
                          <w:spacing w:after="230"/>
                        </w:pPr>
                        <w:r>
                          <w:rPr>
                            <w:rFonts w:ascii="Arial" w:cs="Arial" w:eastAsia="Arial" w:hAnsi="Arial"/>
                            <w:color w:val="8DA2BC"/>
                            <w:sz w:val="15"/>
                            <w:szCs w:val="15"/>
                          </w:rPr>
                          <w:t xml:space="preserve">MIT NANDA, The GenAI Divide, 2025</w:t>
                        </w:r>
                      </w:p>
                      <w:p>
                        <w:pPr>
                          <w:spacing w:after="6"/>
                        </w:pPr>
                        <w:r>
                          <w:rPr>
                            <w:rFonts w:ascii="Arial" w:cs="Arial" w:eastAsia="Arial" w:hAnsi="Arial"/>
                            <w:b/>
                            <w:bCs/>
                            <w:color w:val="4F93F0"/>
                            <w:sz w:val="138"/>
                            <w:szCs w:val="138"/>
                          </w:rPr>
                          <w:t xml:space="preserve">88%</w:t>
                        </w:r>
                      </w:p>
                      <w:p>
                        <w:pPr>
                          <w:spacing w:after="12"/>
                        </w:pPr>
                        <w:r>
                          <w:rPr>
                            <w:rFonts w:ascii="Arial" w:cs="Arial" w:eastAsia="Arial" w:hAnsi="Arial"/>
                            <w:b/>
                            <w:bCs/>
                            <w:color w:val="FFFFFF"/>
                            <w:sz w:val="22"/>
                            <w:szCs w:val="22"/>
                          </w:rPr>
                          <w:t xml:space="preserve">use AI, yet only about 6% see meaningful EBIT impact.</w:t>
                        </w:r>
                      </w:p>
                      <w:p>
                        <w:pPr>
                          <w:spacing w:after="230"/>
                        </w:pPr>
                        <w:r>
                          <w:rPr>
                            <w:rFonts w:ascii="Arial" w:cs="Arial" w:eastAsia="Arial" w:hAnsi="Arial"/>
                            <w:color w:val="8DA2BC"/>
                            <w:sz w:val="15"/>
                            <w:szCs w:val="15"/>
                          </w:rPr>
                          <w:t xml:space="preserve">McKinsey, The State of AI, 2025</w:t>
                        </w:r>
                      </w:p>
                    </w:tc>
                    <w:tc>
                      <w:tcPr>
                        <w:tcW w:type="dxa" w:w="3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783"/>
                        <w:tcBorders>
                          <w:top w:val="none" w:color="FFFFFF" w:sz="0"/>
                          <w:left w:val="none" w:color="FFFFFF" w:sz="0"/>
                          <w:bottom w:val="none" w:color="FFFFFF" w:sz="0"/>
                          <w:right w:val="none" w:color="FFFFFF" w:sz="0"/>
                        </w:tcBorders>
                      </w:tcPr>
                      <w:p>
                        <w:pPr>
                          <w:spacing w:after="6"/>
                        </w:pPr>
                        <w:r>
                          <w:rPr>
                            <w:rFonts w:ascii="Arial" w:cs="Arial" w:eastAsia="Arial" w:hAnsi="Arial"/>
                            <w:b/>
                            <w:bCs/>
                            <w:color w:val="4F93F0"/>
                            <w:sz w:val="138"/>
                            <w:szCs w:val="138"/>
                          </w:rPr>
                          <w:t xml:space="preserve">5%</w:t>
                        </w:r>
                      </w:p>
                      <w:p>
                        <w:pPr>
                          <w:spacing w:after="12"/>
                        </w:pPr>
                        <w:r>
                          <w:rPr>
                            <w:rFonts w:ascii="Arial" w:cs="Arial" w:eastAsia="Arial" w:hAnsi="Arial"/>
                            <w:b/>
                            <w:bCs/>
                            <w:color w:val="FFFFFF"/>
                            <w:sz w:val="22"/>
                            <w:szCs w:val="22"/>
                          </w:rPr>
                          <w:t xml:space="preserve">of companies capture AI value at scale. 60% see none at all.</w:t>
                        </w:r>
                      </w:p>
                      <w:p>
                        <w:pPr>
                          <w:spacing w:after="230"/>
                        </w:pPr>
                        <w:r>
                          <w:rPr>
                            <w:rFonts w:ascii="Arial" w:cs="Arial" w:eastAsia="Arial" w:hAnsi="Arial"/>
                            <w:color w:val="8DA2BC"/>
                            <w:sz w:val="15"/>
                            <w:szCs w:val="15"/>
                          </w:rPr>
                          <w:t xml:space="preserve">BCG, The Widening AI Value Gap, 2025</w:t>
                        </w:r>
                      </w:p>
                      <w:p>
                        <w:pPr>
                          <w:spacing w:after="6"/>
                        </w:pPr>
                        <w:r>
                          <w:rPr>
                            <w:rFonts w:ascii="Arial" w:cs="Arial" w:eastAsia="Arial" w:hAnsi="Arial"/>
                            <w:b/>
                            <w:bCs/>
                            <w:color w:val="4F93F0"/>
                            <w:sz w:val="138"/>
                            <w:szCs w:val="138"/>
                          </w:rPr>
                          <w:t xml:space="preserve">1 in 5</w:t>
                        </w:r>
                      </w:p>
                      <w:p>
                        <w:pPr>
                          <w:spacing w:after="12"/>
                        </w:pPr>
                        <w:r>
                          <w:rPr>
                            <w:rFonts w:ascii="Arial" w:cs="Arial" w:eastAsia="Arial" w:hAnsi="Arial"/>
                            <w:b/>
                            <w:bCs/>
                            <w:color w:val="FFFFFF"/>
                            <w:sz w:val="22"/>
                            <w:szCs w:val="22"/>
                          </w:rPr>
                          <w:t xml:space="preserve">organizations qualify as AI ROI Leaders that measure return.</w:t>
                        </w:r>
                      </w:p>
                      <w:p>
                        <w:pPr>
                          <w:spacing w:after="230"/>
                        </w:pPr>
                        <w:r>
                          <w:rPr>
                            <w:rFonts w:ascii="Arial" w:cs="Arial" w:eastAsia="Arial" w:hAnsi="Arial"/>
                            <w:color w:val="8DA2BC"/>
                            <w:sz w:val="15"/>
                            <w:szCs w:val="15"/>
                          </w:rPr>
                          <w:t xml:space="preserve">Deloitte, AI ROI: The Paradox, 2025</w:t>
                        </w:r>
                      </w:p>
                    </w:tc>
                  </w:tr>
                </w:tbl>
                <w:p>
                  <w:pPr>
                    <w:spacing w:after="0" w:before="40"/>
                  </w:pPr>
                  <w:r>
                    <w:rPr>
                      <w:rFonts w:ascii="Arial" w:cs="Arial" w:eastAsia="Arial" w:hAnsi="Arial"/>
                      <w:color w:val="AEBED0"/>
                      <w:sz w:val="21"/>
                      <w:szCs w:val="21"/>
                    </w:rPr>
                    <w:t xml:space="preserve">Three independent methodologies, one finding. The constraint is not the technology. It is the absence of measurement, governance and a hard-versus-soft discipline. That gap is what AIXXEN closes.</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660"/>
                    <w:left w:type="dxa" w:w="820"/>
                    <w:bottom w:type="dxa" w:w="110"/>
                    <w:right w:type="dxa" w:w="820"/>
                  </w:tcMar>
                  <w:vAlign w:val="top"/>
                </w:tcPr>
                <w:p>
                  <w:pPr>
                    <w:spacing w:after="0" w:before="0"/>
                    <w:jc w:val="left"/>
                  </w:pPr>
                  <w:r>
                    <w:drawing>
                      <wp:inline distT="0" distB="0" distL="0" distR="0">
                        <wp:extent cx="1333500" cy="304800"/>
                        <wp:effectExtent t="0" r="0" b="0" l="0"/>
                        <wp:docPr id="1" name="logo_dark.png" descr="logo_dark.png" title="logo_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304800"/>
                                </a:xfrm>
                                <a:prstGeom prst="rect">
                                  <a:avLst/>
                                </a:prstGeom>
                              </pic:spPr>
                            </pic:pic>
                          </a:graphicData>
                        </a:graphic>
                      </wp:inline>
                    </w:drawing>
                  </w:r>
                </w:p>
                <w:p>
                  <w:pPr>
                    <w:spacing w:after="86" w:before="0"/>
                  </w:pPr>
                  <w:r>
                    <w:rPr>
                      <w:rFonts w:ascii="Arial" w:cs="Arial" w:eastAsia="Arial" w:hAnsi="Arial"/>
                      <w:sz w:val="2"/>
                      <w:szCs w:val="2"/>
                    </w:rPr>
                    <w:t xml:space="preserve"/>
                  </w:r>
                </w:p>
                <w:p>
                  <w:pPr>
                    <w:spacing w:after="54"/>
                  </w:pPr>
                  <w:r>
                    <w:rPr>
                      <w:rFonts w:ascii="Arial" w:cs="Arial" w:eastAsia="Arial" w:hAnsi="Arial"/>
                      <w:b/>
                      <w:bCs/>
                      <w:color w:val="1F6FEB"/>
                      <w:sz w:val="17"/>
                      <w:szCs w:val="17"/>
                    </w:rPr>
                    <w:t xml:space="preserve">03   WHAT WE DO</w:t>
                  </w:r>
                </w:p>
                <w:p>
                  <w:pPr>
                    <w:spacing w:after="30"/>
                  </w:pPr>
                  <w:r>
                    <w:rPr>
                      <w:rFonts w:ascii="Arial" w:cs="Arial" w:eastAsia="Arial" w:hAnsi="Arial"/>
                      <w:b/>
                      <w:bCs/>
                      <w:color w:val="12243A"/>
                      <w:sz w:val="50"/>
                      <w:szCs w:val="50"/>
                    </w:rPr>
                    <w:t xml:space="preserve">See your entire AI</w:t>
                  </w:r>
                </w:p>
                <w:p>
                  <w:pPr>
                    <w:spacing w:after="64"/>
                  </w:pPr>
                  <w:r>
                    <w:rPr>
                      <w:rFonts w:ascii="Arial" w:cs="Arial" w:eastAsia="Arial" w:hAnsi="Arial"/>
                      <w:b/>
                      <w:bCs/>
                      <w:color w:val="12243A"/>
                      <w:sz w:val="50"/>
                      <w:szCs w:val="50"/>
                    </w:rPr>
                    <w:t xml:space="preserve">portfolio on one screen.</w:t>
                  </w:r>
                </w:p>
                <w:p>
                  <w:pPr>
                    <w:pBdr>
                      <w:bottom w:val="single" w:color="1F6FEB" w:sz="20" w:space="3"/>
                    </w:pBdr>
                    <w:spacing w:after="150"/>
                  </w:pPr>
                  <w:r>
                    <w:rPr>
                      <w:rFonts w:ascii="Arial" w:cs="Arial" w:eastAsia="Arial" w:hAnsi="Arial"/>
                      <w:sz w:val="2"/>
                      <w:szCs w:val="2"/>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200"/>
                    <w:right w:type="dxa" w:w="820"/>
                  </w:tcMar>
                  <w:vAlign w:val="top"/>
                </w:tcPr>
                <w:p>
                  <w:pPr>
                    <w:spacing w:after="180"/>
                  </w:pPr>
                  <w:r>
                    <w:rPr>
                      <w:rFonts w:ascii="Arial" w:cs="Arial" w:eastAsia="Arial" w:hAnsi="Arial"/>
                      <w:color w:val="12243A"/>
                      <w:sz w:val="26"/>
                      <w:szCs w:val="26"/>
                    </w:rPr>
                    <w:t xml:space="preserve">Every dollar paid to every AI vendor. Use-case-by-use-case ROI. A five-year plan of record. One screen, one tab.</w:t>
                  </w:r>
                </w:p>
                <w:p>
                  <w:pPr>
                    <w:spacing w:after="0"/>
                    <w:jc w:val="left"/>
                  </w:pPr>
                  <w:r>
                    <w:rPr>
                      <w:rFonts w:ascii="Arial" w:cs="Arial" w:eastAsia="Arial" w:hAnsi="Arial"/>
                      <w:color w:val="1A1A1A"/>
                      <w:sz w:val="21"/>
                      <w:szCs w:val="21"/>
                    </w:rPr>
                    <w:t xml:space="preserve">AIXXEN is a portfolio cockpit, not a compliance tool. Vendor-neutral by design, no compliance overhead. The job is narrow. Measure AI benefits, and show where the money works.</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jc w:val="left"/>
                  </w:pPr>
                  <w:r>
                    <w:drawing>
                      <wp:inline distT="0" distB="0" distL="0" distR="0">
                        <wp:extent cx="7562850" cy="4543425"/>
                        <wp:effectExtent t="0" r="0" b="0" l="0"/>
                        <wp:docPr id="1" name="aixxen-10-dashboard.jpg" descr="aixxen-10-dashboard.jpg" title="aixxen-10-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62850" cy="4543425"/>
                                </a:xfrm>
                                <a:prstGeom prst="rect">
                                  <a:avLst/>
                                </a:prstGeom>
                              </pic:spPr>
                            </pic:pic>
                          </a:graphicData>
                        </a:graphic>
                      </wp:inline>
                    </w:drawing>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50"/>
                    <w:left w:type="dxa" w:w="820"/>
                    <w:bottom w:type="dxa" w:w="210"/>
                    <w:right w:type="dxa" w:w="820"/>
                  </w:tcMar>
                  <w:vAlign w:val="top"/>
                </w:tcPr>
                <w:p>
                  <w:pPr>
                    <w:spacing w:after="0" w:before="70"/>
                    <w:jc w:val="left"/>
                  </w:pPr>
                  <w:r>
                    <w:rPr>
                      <w:rFonts w:ascii="Arial" w:cs="Arial" w:eastAsia="Arial" w:hAnsi="Arial"/>
                      <w:i/>
                      <w:iCs/>
                      <w:color w:val="5B6675"/>
                      <w:sz w:val="16"/>
                      <w:szCs w:val="16"/>
                    </w:rPr>
                    <w:t xml:space="preserve">The AIXXEN portfolio dashboard. Total AI spend, realized ROI and capability score, in one glance.</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820"/>
              <w:gridCol w:w="4983"/>
              <w:gridCol w:w="300"/>
              <w:gridCol w:w="4983"/>
              <w:gridCol w:w="820"/>
            </w:tblGrid>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Portfolio dashboard</w:t>
                  </w:r>
                </w:p>
                <w:p>
                  <w:pPr>
                    <w:spacing w:after="0"/>
                  </w:pPr>
                  <w:r>
                    <w:rPr>
                      <w:rFonts w:ascii="Arial" w:cs="Arial" w:eastAsia="Arial" w:hAnsi="Arial"/>
                      <w:color w:val="5B6675"/>
                      <w:sz w:val="18"/>
                      <w:szCs w:val="18"/>
                    </w:rPr>
                    <w:t xml:space="preserve">Total AI spend, realized ROI, capability score and top use cases. Readable in under ten seconds.</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Vendor spend tracking</w:t>
                  </w:r>
                </w:p>
                <w:p>
                  <w:pPr>
                    <w:spacing w:after="0"/>
                  </w:pPr>
                  <w:r>
                    <w:rPr>
                      <w:rFonts w:ascii="Arial" w:cs="Arial" w:eastAsia="Arial" w:hAnsi="Arial"/>
                      <w:color w:val="5B6675"/>
                      <w:sz w:val="18"/>
                      <w:szCs w:val="18"/>
                    </w:rPr>
                    <w:t xml:space="preserve">Every AI vendor, every invoice, every renewal cliff. Sorted by lifetime spend, flagged before auto-renewal.</w:t>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tcPr>
                <w:p>
                  <w:pPr>
                    <w:spacing w:after="0"/>
                  </w:pPr>
                  <w:r>
                    <w:rPr>
                      <w:rFonts w:ascii="Arial" w:cs="Arial" w:eastAsia="Arial" w:hAnsi="Arial"/>
                      <w:sz w:val="11"/>
                      <w:szCs w:val="11"/>
                    </w:rPr>
                    <w:t xml:space="preserve"/>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tcPr>
                <w:p>
                  <w:pPr>
                    <w:spacing w:after="0"/>
                  </w:pPr>
                  <w:r>
                    <w:rPr>
                      <w:rFonts w:ascii="Arial" w:cs="Arial" w:eastAsia="Arial" w:hAnsi="Arial"/>
                      <w:sz w:val="11"/>
                      <w:szCs w:val="11"/>
                    </w:rPr>
                    <w:t xml:space="preserve"/>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Use cases &amp; business cases</w:t>
                  </w:r>
                </w:p>
                <w:p>
                  <w:pPr>
                    <w:spacing w:after="0"/>
                  </w:pPr>
                  <w:r>
                    <w:rPr>
                      <w:rFonts w:ascii="Arial" w:cs="Arial" w:eastAsia="Arial" w:hAnsi="Arial"/>
                      <w:color w:val="5B6675"/>
                      <w:sz w:val="18"/>
                      <w:szCs w:val="18"/>
                    </w:rPr>
                    <w:t xml:space="preserve">Hard P&amp;L savings and soft potential separated at the data model.</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Capability measurement</w:t>
                  </w:r>
                </w:p>
                <w:p>
                  <w:pPr>
                    <w:spacing w:after="0"/>
                  </w:pPr>
                  <w:r>
                    <w:rPr>
                      <w:rFonts w:ascii="Arial" w:cs="Arial" w:eastAsia="Arial" w:hAnsi="Arial"/>
                      <w:color w:val="5B6675"/>
                      <w:sz w:val="18"/>
                      <w:szCs w:val="18"/>
                    </w:rPr>
                    <w:t xml:space="preserve">A capability factor calibrated to your organization adjusts every soft projection.</w:t>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300"/>
                    <w:right w:type="dxa" w:w="820"/>
                  </w:tcMar>
                  <w:vAlign w:val="top"/>
                </w:tcPr>
                <w:p>
                  <w:pPr>
                    <w:spacing w:after="190" w:before="0"/>
                  </w:pPr>
                  <w:r>
                    <w:rPr>
                      <w:rFonts w:ascii="Arial" w:cs="Arial" w:eastAsia="Arial" w:hAnsi="Arial"/>
                      <w:sz w:val="2"/>
                      <w:szCs w:val="2"/>
                    </w:rPr>
                    <w:t xml:space="preserve"/>
                  </w:r>
                </w:p>
                <w:p>
                  <w:pPr>
                    <w:spacing w:after="0"/>
                  </w:pPr>
                  <w:r>
                    <w:rPr>
                      <w:rFonts w:ascii="Arial" w:cs="Arial" w:eastAsia="Arial" w:hAnsi="Arial"/>
                      <w:b/>
                      <w:bCs/>
                      <w:color w:val="12243A"/>
                      <w:sz w:val="20"/>
                      <w:szCs w:val="20"/>
                    </w:rPr>
                    <w:t xml:space="preserve">Works with your stack.  </w:t>
                  </w:r>
                  <w:r>
                    <w:rPr>
                      <w:rFonts w:ascii="Arial" w:cs="Arial" w:eastAsia="Arial" w:hAnsi="Arial"/>
                      <w:color w:val="5B6675"/>
                      <w:sz w:val="20"/>
                      <w:szCs w:val="20"/>
                    </w:rPr>
                    <w:t xml:space="preserve">OpenAI, Microsoft Copilot, Google Gemini, Anthropic, Notion AI, Glean, Gamma and any other vendor.</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12243A"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2243A" w:val="clear"/>
                  <w:tcMar>
                    <w:top w:type="dxa" w:w="760"/>
                    <w:left w:type="dxa" w:w="1000"/>
                    <w:bottom w:type="dxa" w:w="520"/>
                    <w:right w:type="dxa" w:w="1000"/>
                  </w:tcMar>
                  <w:vAlign w:val="top"/>
                </w:tcPr>
                <w:p>
                  <w:pPr>
                    <w:spacing w:after="0" w:before="0"/>
                    <w:jc w:val="left"/>
                  </w:pPr>
                  <w:r>
                    <w:drawing>
                      <wp:inline distT="0" distB="0" distL="0" distR="0">
                        <wp:extent cx="1333500" cy="304800"/>
                        <wp:effectExtent t="0" r="0" b="0" l="0"/>
                        <wp:docPr id="1" name="logo_white.png" descr="logo_white.png" title="logo_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304800"/>
                                </a:xfrm>
                                <a:prstGeom prst="rect">
                                  <a:avLst/>
                                </a:prstGeom>
                              </pic:spPr>
                            </pic:pic>
                          </a:graphicData>
                        </a:graphic>
                      </wp:inline>
                    </w:drawing>
                  </w:r>
                </w:p>
                <w:p>
                  <w:pPr>
                    <w:spacing w:after="80" w:before="0"/>
                  </w:pPr>
                  <w:r>
                    <w:rPr>
                      <w:rFonts w:ascii="Arial" w:cs="Arial" w:eastAsia="Arial" w:hAnsi="Arial"/>
                      <w:sz w:val="2"/>
                      <w:szCs w:val="2"/>
                    </w:rPr>
                    <w:t xml:space="preserve"/>
                  </w:r>
                </w:p>
                <w:p>
                  <w:pPr>
                    <w:spacing w:after="64"/>
                  </w:pPr>
                  <w:r>
                    <w:rPr>
                      <w:rFonts w:ascii="Arial" w:cs="Arial" w:eastAsia="Arial" w:hAnsi="Arial"/>
                      <w:b/>
                      <w:bCs/>
                      <w:color w:val="4F93F0"/>
                      <w:sz w:val="17"/>
                      <w:szCs w:val="17"/>
                    </w:rPr>
                    <w:t xml:space="preserve">04   THE AIXXEN DIFFERENCE</w:t>
                  </w:r>
                </w:p>
                <w:p>
                  <w:pPr>
                    <w:spacing w:after="34" w:before="0"/>
                  </w:pPr>
                  <w:r>
                    <w:rPr>
                      <w:rFonts w:ascii="Arial" w:cs="Arial" w:eastAsia="Arial" w:hAnsi="Arial"/>
                      <w:b/>
                      <w:bCs/>
                      <w:color w:val="FFFFFF"/>
                      <w:sz w:val="50"/>
                      <w:szCs w:val="50"/>
                    </w:rPr>
                    <w:t xml:space="preserve">Hard savings. Soft potential.</w:t>
                  </w:r>
                </w:p>
                <w:p>
                  <w:pPr>
                    <w:spacing w:after="0" w:before="0"/>
                  </w:pPr>
                  <w:r>
                    <w:rPr>
                      <w:rFonts w:ascii="Arial" w:cs="Arial" w:eastAsia="Arial" w:hAnsi="Arial"/>
                      <w:b/>
                      <w:bCs/>
                      <w:color w:val="FFFFFF"/>
                      <w:sz w:val="50"/>
                      <w:szCs w:val="50"/>
                    </w:rPr>
                    <w:t xml:space="preserve">Never blended.</w:t>
                  </w:r>
                </w:p>
                <w:p>
                  <w:pPr>
                    <w:spacing w:after="36" w:before="0"/>
                  </w:pPr>
                  <w:r>
                    <w:rPr>
                      <w:rFonts w:ascii="Arial" w:cs="Arial" w:eastAsia="Arial" w:hAnsi="Arial"/>
                      <w:sz w:val="2"/>
                      <w:szCs w:val="2"/>
                    </w:rPr>
                    <w:t xml:space="preserve"/>
                  </w:r>
                </w:p>
                <w:p>
                  <w:pPr>
                    <w:pBdr>
                      <w:bottom w:val="single" w:color="1F6FEB" w:sz="20" w:space="3"/>
                    </w:pBdr>
                    <w:spacing w:after="170"/>
                  </w:pPr>
                  <w:r>
                    <w:rPr>
                      <w:rFonts w:ascii="Arial" w:cs="Arial" w:eastAsia="Arial" w:hAnsi="Arial"/>
                      <w:sz w:val="2"/>
                      <w:szCs w:val="2"/>
                    </w:rPr>
                    <w:t xml:space="preserve"/>
                  </w:r>
                </w:p>
                <w:p>
                  <w:pPr>
                    <w:spacing w:after="240"/>
                    <w:jc w:val="left"/>
                  </w:pPr>
                  <w:r>
                    <w:rPr>
                      <w:rFonts w:ascii="Arial" w:cs="Arial" w:eastAsia="Arial" w:hAnsi="Arial"/>
                      <w:color w:val="AEBED0"/>
                      <w:sz w:val="21"/>
                      <w:szCs w:val="21"/>
                    </w:rPr>
                    <w:t xml:space="preserve">The number your CFO sees is defensible because it earned its way there. It was never quietly mixed with a vendor’s optimistic projection. AIXXEN keeps the two apart at the data-model level.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33506E" w:sz="6"/>
                          <w:left w:val="single" w:color="33506E" w:sz="6"/>
                          <w:bottom w:val="single" w:color="33506E" w:sz="6"/>
                          <w:right w:val="single" w:color="33506E" w:sz="6"/>
                        </w:tcBorders>
                        <w:shd w:fill="FFFFFF" w:val="clear"/>
                        <w:tcMar>
                          <w:top w:type="dxa" w:w="13"/>
                          <w:left w:type="dxa" w:w="13"/>
                          <w:bottom w:type="dxa" w:w="13"/>
                          <w:right w:type="dxa" w:w="13"/>
                        </w:tcMar>
                      </w:tcPr>
                      <w:p>
                        <w:pPr>
                          <w:spacing w:after="0" w:before="0"/>
                          <w:jc w:val="left"/>
                        </w:pPr>
                        <w:r>
                          <w:drawing>
                            <wp:inline distT="0" distB="0" distL="0" distR="0">
                              <wp:extent cx="6286500" cy="1809750"/>
                              <wp:effectExtent t="0" r="0" b="0" l="0"/>
                              <wp:docPr id="1" name="sl-card-hard.jpg" descr="sl-card-hard.jpg" title="sl-card-h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1809750"/>
                                      </a:xfrm>
                                      <a:prstGeom prst="rect">
                                        <a:avLst/>
                                      </a:prstGeom>
                                    </pic:spPr>
                                  </pic:pic>
                                </a:graphicData>
                              </a:graphic>
                            </wp:inline>
                          </w:drawing>
                        </w:r>
                      </w:p>
                    </w:tc>
                  </w:tr>
                </w:tbl>
                <w:p>
                  <w:pPr>
                    <w:spacing w:after="230" w:before="90"/>
                  </w:pPr>
                  <w:r>
                    <w:rPr>
                      <w:rFonts w:ascii="Arial" w:cs="Arial" w:eastAsia="Arial" w:hAnsi="Arial"/>
                      <w:i/>
                      <w:iCs/>
                      <w:color w:val="8DA2BC"/>
                      <w:sz w:val="17"/>
                      <w:szCs w:val="17"/>
                    </w:rPr>
                    <w:t xml:space="preserve">Hard savings. Booked, attested, and the only number that reaches the board-pack total.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33506E" w:sz="6"/>
                          <w:left w:val="single" w:color="33506E" w:sz="6"/>
                          <w:bottom w:val="single" w:color="33506E" w:sz="6"/>
                          <w:right w:val="single" w:color="33506E" w:sz="6"/>
                        </w:tcBorders>
                        <w:shd w:fill="FFFFFF" w:val="clear"/>
                        <w:tcMar>
                          <w:top w:type="dxa" w:w="13"/>
                          <w:left w:type="dxa" w:w="13"/>
                          <w:bottom w:type="dxa" w:w="13"/>
                          <w:right w:type="dxa" w:w="13"/>
                        </w:tcMar>
                      </w:tcPr>
                      <w:p>
                        <w:pPr>
                          <w:spacing w:after="0" w:before="0"/>
                          <w:jc w:val="left"/>
                        </w:pPr>
                        <w:r>
                          <w:drawing>
                            <wp:inline distT="0" distB="0" distL="0" distR="0">
                              <wp:extent cx="6286500" cy="1819275"/>
                              <wp:effectExtent t="0" r="0" b="0" l="0"/>
                              <wp:docPr id="1" name="sl-card-soft.jpg" descr="sl-card-soft.jpg" title="sl-card-so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1819275"/>
                                      </a:xfrm>
                                      <a:prstGeom prst="rect">
                                        <a:avLst/>
                                      </a:prstGeom>
                                    </pic:spPr>
                                  </pic:pic>
                                </a:graphicData>
                              </a:graphic>
                            </wp:inline>
                          </w:drawing>
                        </w:r>
                      </w:p>
                    </w:tc>
                  </w:tr>
                </w:tbl>
                <w:p>
                  <w:pPr>
                    <w:spacing w:after="0" w:before="90"/>
                  </w:pPr>
                  <w:r>
                    <w:rPr>
                      <w:rFonts w:ascii="Arial" w:cs="Arial" w:eastAsia="Arial" w:hAnsi="Arial"/>
                      <w:i/>
                      <w:iCs/>
                      <w:color w:val="8DA2BC"/>
                      <w:sz w:val="17"/>
                      <w:szCs w:val="17"/>
                    </w:rPr>
                    <w:t xml:space="preserve">Soft potential. Capacity freed, reduced automatically by your capability factor. Tracked, never in the headline.</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660"/>
                    <w:left w:type="dxa" w:w="820"/>
                    <w:bottom w:type="dxa" w:w="110"/>
                    <w:right w:type="dxa" w:w="820"/>
                  </w:tcMar>
                  <w:vAlign w:val="top"/>
                </w:tcPr>
                <w:p>
                  <w:pPr>
                    <w:spacing w:after="0" w:before="0"/>
                    <w:jc w:val="left"/>
                  </w:pPr>
                  <w:r>
                    <w:drawing>
                      <wp:inline distT="0" distB="0" distL="0" distR="0">
                        <wp:extent cx="1333500" cy="304800"/>
                        <wp:effectExtent t="0" r="0" b="0" l="0"/>
                        <wp:docPr id="1" name="logo_dark.png" descr="logo_dark.png" title="logo_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304800"/>
                                </a:xfrm>
                                <a:prstGeom prst="rect">
                                  <a:avLst/>
                                </a:prstGeom>
                              </pic:spPr>
                            </pic:pic>
                          </a:graphicData>
                        </a:graphic>
                      </wp:inline>
                    </w:drawing>
                  </w:r>
                </w:p>
                <w:p>
                  <w:pPr>
                    <w:spacing w:after="86" w:before="0"/>
                  </w:pPr>
                  <w:r>
                    <w:rPr>
                      <w:rFonts w:ascii="Arial" w:cs="Arial" w:eastAsia="Arial" w:hAnsi="Arial"/>
                      <w:sz w:val="2"/>
                      <w:szCs w:val="2"/>
                    </w:rPr>
                    <w:t xml:space="preserve"/>
                  </w:r>
                </w:p>
                <w:p>
                  <w:pPr>
                    <w:spacing w:after="54"/>
                  </w:pPr>
                  <w:r>
                    <w:rPr>
                      <w:rFonts w:ascii="Arial" w:cs="Arial" w:eastAsia="Arial" w:hAnsi="Arial"/>
                      <w:b/>
                      <w:bCs/>
                      <w:color w:val="1F6FEB"/>
                      <w:sz w:val="17"/>
                      <w:szCs w:val="17"/>
                    </w:rPr>
                    <w:t xml:space="preserve">05   EVERY NUMBER THAT MATTERS</w:t>
                  </w:r>
                </w:p>
                <w:p>
                  <w:pPr>
                    <w:spacing w:after="30"/>
                  </w:pPr>
                  <w:r>
                    <w:rPr>
                      <w:rFonts w:ascii="Arial" w:cs="Arial" w:eastAsia="Arial" w:hAnsi="Arial"/>
                      <w:b/>
                      <w:bCs/>
                      <w:color w:val="12243A"/>
                      <w:sz w:val="50"/>
                      <w:szCs w:val="50"/>
                    </w:rPr>
                    <w:t xml:space="preserve">Six numbers.</w:t>
                  </w:r>
                </w:p>
                <w:p>
                  <w:pPr>
                    <w:spacing w:after="64"/>
                  </w:pPr>
                  <w:r>
                    <w:rPr>
                      <w:rFonts w:ascii="Arial" w:cs="Arial" w:eastAsia="Arial" w:hAnsi="Arial"/>
                      <w:b/>
                      <w:bCs/>
                      <w:color w:val="12243A"/>
                      <w:sz w:val="50"/>
                      <w:szCs w:val="50"/>
                    </w:rPr>
                    <w:t xml:space="preserve">One coherent answer.</w:t>
                  </w:r>
                </w:p>
                <w:p>
                  <w:pPr>
                    <w:pBdr>
                      <w:bottom w:val="single" w:color="1F6FEB" w:sz="20" w:space="3"/>
                    </w:pBdr>
                    <w:spacing w:after="150"/>
                  </w:pPr>
                  <w:r>
                    <w:rPr>
                      <w:rFonts w:ascii="Arial" w:cs="Arial" w:eastAsia="Arial" w:hAnsi="Arial"/>
                      <w:sz w:val="2"/>
                      <w:szCs w:val="2"/>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180"/>
                    <w:right w:type="dxa" w:w="820"/>
                  </w:tcMar>
                  <w:vAlign w:val="top"/>
                </w:tcPr>
                <w:p>
                  <w:pPr>
                    <w:spacing w:after="0"/>
                    <w:jc w:val="left"/>
                  </w:pPr>
                  <w:r>
                    <w:rPr>
                      <w:rFonts w:ascii="Arial" w:cs="Arial" w:eastAsia="Arial" w:hAnsi="Arial"/>
                      <w:color w:val="1A1A1A"/>
                      <w:sz w:val="21"/>
                      <w:szCs w:val="21"/>
                    </w:rPr>
                    <w:t xml:space="preserve">Together these six answer the question every AI program reaches sooner or later. Is this worth it?</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jc w:val="left"/>
                  </w:pPr>
                  <w:r>
                    <w:drawing>
                      <wp:inline distT="0" distB="0" distL="0" distR="0">
                        <wp:extent cx="7562850" cy="504825"/>
                        <wp:effectExtent t="0" r="0" b="0" l="0"/>
                        <wp:docPr id="1" name="sl-kpi.jpg" descr="sl-kpi.jpg" title="sl-k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562850" cy="504825"/>
                                </a:xfrm>
                                <a:prstGeom prst="rect">
                                  <a:avLst/>
                                </a:prstGeom>
                              </pic:spPr>
                            </pic:pic>
                          </a:graphicData>
                        </a:graphic>
                      </wp:inline>
                    </w:drawing>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0"/>
                    <w:right w:type="dxa" w:w="820"/>
                  </w:tcMar>
                  <w:vAlign w:val="top"/>
                </w:tcPr>
                <w:p>
                  <w:pPr>
                    <w:spacing w:after="210" w:before="0"/>
                  </w:pPr>
                  <w:r>
                    <w:rPr>
                      <w:rFonts w:ascii="Arial" w:cs="Arial" w:eastAsia="Arial" w:hAnsi="Arial"/>
                      <w:sz w:val="2"/>
                      <w:szCs w:val="2"/>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820"/>
              <w:gridCol w:w="4983"/>
              <w:gridCol w:w="300"/>
              <w:gridCol w:w="4983"/>
              <w:gridCol w:w="820"/>
            </w:tblGrid>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Vendor lifetime spend</w:t>
                  </w:r>
                </w:p>
                <w:p>
                  <w:pPr>
                    <w:spacing w:after="0"/>
                  </w:pPr>
                  <w:r>
                    <w:rPr>
                      <w:rFonts w:ascii="Arial" w:cs="Arial" w:eastAsia="Arial" w:hAnsi="Arial"/>
                      <w:color w:val="5B6675"/>
                      <w:sz w:val="18"/>
                      <w:szCs w:val="18"/>
                    </w:rPr>
                    <w:t xml:space="preserve">Stacked spend over time, concentration risk flagged above 40%, a renewal Gantt and an invoice ledger.</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Hard P&amp;L savings</w:t>
                  </w:r>
                </w:p>
                <w:p>
                  <w:pPr>
                    <w:spacing w:after="0"/>
                  </w:pPr>
                  <w:r>
                    <w:rPr>
                      <w:rFonts w:ascii="Arial" w:cs="Arial" w:eastAsia="Arial" w:hAnsi="Arial"/>
                      <w:color w:val="5B6675"/>
                      <w:sz w:val="18"/>
                      <w:szCs w:val="18"/>
                    </w:rPr>
                    <w:t xml:space="preserve">Attested savings that have moved through the P&amp;L. Their own column, always.</w:t>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tcPr>
                <w:p>
                  <w:pPr>
                    <w:spacing w:after="0"/>
                  </w:pPr>
                  <w:r>
                    <w:rPr>
                      <w:rFonts w:ascii="Arial" w:cs="Arial" w:eastAsia="Arial" w:hAnsi="Arial"/>
                      <w:sz w:val="11"/>
                      <w:szCs w:val="11"/>
                    </w:rPr>
                    <w:t xml:space="preserve"/>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tcPr>
                <w:p>
                  <w:pPr>
                    <w:spacing w:after="0"/>
                  </w:pPr>
                  <w:r>
                    <w:rPr>
                      <w:rFonts w:ascii="Arial" w:cs="Arial" w:eastAsia="Arial" w:hAnsi="Arial"/>
                      <w:sz w:val="11"/>
                      <w:szCs w:val="11"/>
                    </w:rPr>
                    <w:t xml:space="preserve"/>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Soft potential</w:t>
                  </w:r>
                </w:p>
                <w:p>
                  <w:pPr>
                    <w:spacing w:after="0"/>
                  </w:pPr>
                  <w:r>
                    <w:rPr>
                      <w:rFonts w:ascii="Arial" w:cs="Arial" w:eastAsia="Arial" w:hAnsi="Arial"/>
                      <w:color w:val="5B6675"/>
                      <w:sz w:val="18"/>
                      <w:szCs w:val="18"/>
                    </w:rPr>
                    <w:t xml:space="preserve">Capacity freed, reduced by your capability factor. Not a vendor benchmark.</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Five-year plan of record</w:t>
                  </w:r>
                </w:p>
                <w:p>
                  <w:pPr>
                    <w:spacing w:after="0"/>
                  </w:pPr>
                  <w:r>
                    <w:rPr>
                      <w:rFonts w:ascii="Arial" w:cs="Arial" w:eastAsia="Arial" w:hAnsi="Arial"/>
                      <w:color w:val="5B6675"/>
                      <w:sz w:val="18"/>
                      <w:szCs w:val="18"/>
                    </w:rPr>
                    <w:t xml:space="preserve">Contracted costs, planned business cases and realized savings, sixty months forward.</w:t>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tcPr>
                <w:p>
                  <w:pPr>
                    <w:spacing w:after="0"/>
                  </w:pPr>
                  <w:r>
                    <w:rPr>
                      <w:rFonts w:ascii="Arial" w:cs="Arial" w:eastAsia="Arial" w:hAnsi="Arial"/>
                      <w:sz w:val="11"/>
                      <w:szCs w:val="11"/>
                    </w:rPr>
                    <w:t xml:space="preserve"/>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tcPr>
                <w:p>
                  <w:pPr>
                    <w:spacing w:after="0"/>
                  </w:pPr>
                  <w:r>
                    <w:rPr>
                      <w:rFonts w:ascii="Arial" w:cs="Arial" w:eastAsia="Arial" w:hAnsi="Arial"/>
                      <w:sz w:val="11"/>
                      <w:szCs w:val="11"/>
                    </w:rPr>
                    <w:t xml:space="preserve"/>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Shadow AI signal</w:t>
                  </w:r>
                </w:p>
                <w:p>
                  <w:pPr>
                    <w:spacing w:after="0"/>
                  </w:pPr>
                  <w:r>
                    <w:rPr>
                      <w:rFonts w:ascii="Arial" w:cs="Arial" w:eastAsia="Arial" w:hAnsi="Arial"/>
                      <w:color w:val="5B6675"/>
                      <w:sz w:val="18"/>
                      <w:szCs w:val="18"/>
                    </w:rPr>
                    <w:t xml:space="preserve">Spend you do not see yet, surfaced through spend-anomaly detection.</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Board-pack reports</w:t>
                  </w:r>
                </w:p>
                <w:p>
                  <w:pPr>
                    <w:spacing w:after="0"/>
                  </w:pPr>
                  <w:r>
                    <w:rPr>
                      <w:rFonts w:ascii="Arial" w:cs="Arial" w:eastAsia="Arial" w:hAnsi="Arial"/>
                      <w:color w:val="5B6675"/>
                      <w:sz w:val="18"/>
                      <w:szCs w:val="18"/>
                    </w:rPr>
                    <w:t xml:space="preserve">Any cross-source query as a table, bar, line, pie or KPI. CSV export.</w:t>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300"/>
                    <w:right w:type="dxa" w:w="820"/>
                  </w:tcMar>
                  <w:vAlign w:val="top"/>
                </w:tcPr>
                <w:p>
                  <w:pPr>
                    <w:spacing w:after="220" w:before="0"/>
                  </w:pPr>
                  <w:r>
                    <w:rPr>
                      <w:rFonts w:ascii="Arial" w:cs="Arial" w:eastAsia="Arial" w:hAnsi="Arial"/>
                      <w:sz w:val="2"/>
                      <w:szCs w:val="2"/>
                    </w:rPr>
                    <w:t xml:space="preserve"/>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12243A"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2243A" w:val="clear"/>
                  <w:tcMar>
                    <w:top w:type="dxa" w:w="760"/>
                    <w:left w:type="dxa" w:w="1000"/>
                    <w:bottom w:type="dxa" w:w="520"/>
                    <w:right w:type="dxa" w:w="1000"/>
                  </w:tcMar>
                  <w:vAlign w:val="top"/>
                </w:tcPr>
                <w:p>
                  <w:pPr>
                    <w:spacing w:after="0" w:before="0"/>
                    <w:jc w:val="left"/>
                  </w:pPr>
                  <w:r>
                    <w:drawing>
                      <wp:inline distT="0" distB="0" distL="0" distR="0">
                        <wp:extent cx="1333500" cy="304800"/>
                        <wp:effectExtent t="0" r="0" b="0" l="0"/>
                        <wp:docPr id="1" name="logo_white.png" descr="logo_white.png" title="logo_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304800"/>
                                </a:xfrm>
                                <a:prstGeom prst="rect">
                                  <a:avLst/>
                                </a:prstGeom>
                              </pic:spPr>
                            </pic:pic>
                          </a:graphicData>
                        </a:graphic>
                      </wp:inline>
                    </w:drawing>
                  </w:r>
                </w:p>
                <w:p>
                  <w:pPr>
                    <w:spacing w:after="80" w:before="0"/>
                  </w:pPr>
                  <w:r>
                    <w:rPr>
                      <w:rFonts w:ascii="Arial" w:cs="Arial" w:eastAsia="Arial" w:hAnsi="Arial"/>
                      <w:sz w:val="2"/>
                      <w:szCs w:val="2"/>
                    </w:rPr>
                    <w:t xml:space="preserve"/>
                  </w:r>
                </w:p>
                <w:p>
                  <w:pPr>
                    <w:spacing w:after="64"/>
                  </w:pPr>
                  <w:r>
                    <w:rPr>
                      <w:rFonts w:ascii="Arial" w:cs="Arial" w:eastAsia="Arial" w:hAnsi="Arial"/>
                      <w:b/>
                      <w:bCs/>
                      <w:color w:val="4F93F0"/>
                      <w:sz w:val="17"/>
                      <w:szCs w:val="17"/>
                    </w:rPr>
                    <w:t xml:space="preserve">06   PRODUCT SURFACE</w:t>
                  </w:r>
                </w:p>
                <w:p>
                  <w:pPr>
                    <w:spacing w:after="0" w:before="0"/>
                  </w:pPr>
                  <w:r>
                    <w:rPr>
                      <w:rFonts w:ascii="Arial" w:cs="Arial" w:eastAsia="Arial" w:hAnsi="Arial"/>
                      <w:b/>
                      <w:bCs/>
                      <w:color w:val="FFFFFF"/>
                      <w:sz w:val="58"/>
                      <w:szCs w:val="58"/>
                    </w:rPr>
                    <w:t xml:space="preserve">Tools &amp; Vendors</w:t>
                  </w:r>
                </w:p>
                <w:p>
                  <w:pPr>
                    <w:spacing w:after="36" w:before="0"/>
                  </w:pPr>
                  <w:r>
                    <w:rPr>
                      <w:rFonts w:ascii="Arial" w:cs="Arial" w:eastAsia="Arial" w:hAnsi="Arial"/>
                      <w:sz w:val="2"/>
                      <w:szCs w:val="2"/>
                    </w:rPr>
                    <w:t xml:space="preserve"/>
                  </w:r>
                </w:p>
                <w:p>
                  <w:pPr>
                    <w:pBdr>
                      <w:bottom w:val="single" w:color="1F6FEB" w:sz="20" w:space="3"/>
                    </w:pBdr>
                    <w:spacing w:after="170"/>
                  </w:pPr>
                  <w:r>
                    <w:rPr>
                      <w:rFonts w:ascii="Arial" w:cs="Arial" w:eastAsia="Arial" w:hAnsi="Arial"/>
                      <w:sz w:val="2"/>
                      <w:szCs w:val="2"/>
                    </w:rPr>
                    <w:t xml:space="preserve"/>
                  </w:r>
                </w:p>
                <w:p>
                  <w:pPr>
                    <w:spacing w:after="180"/>
                  </w:pPr>
                  <w:r>
                    <w:rPr>
                      <w:rFonts w:ascii="Arial" w:cs="Arial" w:eastAsia="Arial" w:hAnsi="Arial"/>
                      <w:color w:val="FFFFFF"/>
                      <w:sz w:val="26"/>
                      <w:szCs w:val="26"/>
                    </w:rPr>
                    <w:t xml:space="preserve">Every dollar paid to every AI vendor, on one page.</w:t>
                  </w:r>
                </w:p>
                <w:p>
                  <w:pPr>
                    <w:spacing w:after="230"/>
                    <w:jc w:val="left"/>
                  </w:pPr>
                  <w:r>
                    <w:rPr>
                      <w:rFonts w:ascii="Arial" w:cs="Arial" w:eastAsia="Arial" w:hAnsi="Arial"/>
                      <w:color w:val="AEBED0"/>
                      <w:sz w:val="21"/>
                      <w:szCs w:val="21"/>
                    </w:rPr>
                    <w:t xml:space="preserve">Stacked spend over time. Top-vendor concentration. A cost-versus-utilization quadrant that makes the tools wasting money visible at once. A renewal Gantt, an invoice ledger. No procurement workflow, no PO numbers. This is cost controlling, full stop.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33506E" w:sz="6"/>
                          <w:left w:val="single" w:color="33506E" w:sz="6"/>
                          <w:bottom w:val="single" w:color="33506E" w:sz="6"/>
                          <w:right w:val="single" w:color="33506E" w:sz="6"/>
                        </w:tcBorders>
                        <w:shd w:fill="FFFFFF" w:val="clear"/>
                        <w:tcMar>
                          <w:top w:type="dxa" w:w="13"/>
                          <w:left w:type="dxa" w:w="13"/>
                          <w:bottom w:type="dxa" w:w="13"/>
                          <w:right w:type="dxa" w:w="13"/>
                        </w:tcMar>
                      </w:tcPr>
                      <w:p>
                        <w:pPr>
                          <w:spacing w:after="0" w:before="0"/>
                          <w:jc w:val="left"/>
                        </w:pPr>
                        <w:r>
                          <w:drawing>
                            <wp:inline distT="0" distB="0" distL="0" distR="0">
                              <wp:extent cx="6286500" cy="3790950"/>
                              <wp:effectExtent t="0" r="0" b="0" l="0"/>
                              <wp:docPr id="1" name="aixxen-5-vendors.jpg" descr="aixxen-5-vendors.jpg" title="aixxen-5-vend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3790950"/>
                                      </a:xfrm>
                                      <a:prstGeom prst="rect">
                                        <a:avLst/>
                                      </a:prstGeom>
                                    </pic:spPr>
                                  </pic:pic>
                                </a:graphicData>
                              </a:graphic>
                            </wp:inline>
                          </w:drawing>
                        </w:r>
                      </w:p>
                    </w:tc>
                  </w:tr>
                </w:tbl>
                <w:p>
                  <w:pPr>
                    <w:spacing w:after="240" w:before="80"/>
                  </w:pPr>
                  <w:r>
                    <w:rPr>
                      <w:rFonts w:ascii="Arial" w:cs="Arial" w:eastAsia="Arial" w:hAnsi="Arial"/>
                      <w:i/>
                      <w:iCs/>
                      <w:color w:val="8DA2BC"/>
                      <w:sz w:val="17"/>
                      <w:szCs w:val="17"/>
                    </w:rPr>
                    <w:t xml:space="preserve">Vendor spend tracking. Lifetime spend, concentration and renewals on one 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W w:type="dxa" w:w="3302"/>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12"/>
                        </w:pPr>
                        <w:r>
                          <w:rPr>
                            <w:rFonts w:ascii="Arial" w:cs="Arial" w:eastAsia="Arial" w:hAnsi="Arial"/>
                            <w:b/>
                            <w:bCs/>
                            <w:color w:val="4F93F0"/>
                            <w:sz w:val="58"/>
                            <w:szCs w:val="58"/>
                          </w:rPr>
                          <w:t xml:space="preserve">40%</w:t>
                        </w:r>
                      </w:p>
                      <w:p>
                        <w:pPr>
                          <w:spacing w:after="0"/>
                        </w:pPr>
                        <w:r>
                          <w:rPr>
                            <w:rFonts w:ascii="Arial" w:cs="Arial" w:eastAsia="Arial" w:hAnsi="Arial"/>
                            <w:color w:val="AEBED0"/>
                            <w:sz w:val="17"/>
                            <w:szCs w:val="17"/>
                          </w:rPr>
                          <w:t xml:space="preserve">Concentration risk threshold</w:t>
                        </w:r>
                      </w:p>
                    </w:tc>
                    <w:tc>
                      <w:tcPr>
                        <w:tcW w:type="dxa" w:w="3302"/>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12"/>
                        </w:pPr>
                        <w:r>
                          <w:rPr>
                            <w:rFonts w:ascii="Arial" w:cs="Arial" w:eastAsia="Arial" w:hAnsi="Arial"/>
                            <w:b/>
                            <w:bCs/>
                            <w:color w:val="4F93F0"/>
                            <w:sz w:val="58"/>
                            <w:szCs w:val="58"/>
                          </w:rPr>
                          <w:t xml:space="preserve">90 days</w:t>
                        </w:r>
                      </w:p>
                      <w:p>
                        <w:pPr>
                          <w:spacing w:after="0"/>
                        </w:pPr>
                        <w:r>
                          <w:rPr>
                            <w:rFonts w:ascii="Arial" w:cs="Arial" w:eastAsia="Arial" w:hAnsi="Arial"/>
                            <w:color w:val="AEBED0"/>
                            <w:sz w:val="17"/>
                            <w:szCs w:val="17"/>
                          </w:rPr>
                          <w:t xml:space="preserve">Renewal warning window</w:t>
                        </w:r>
                      </w:p>
                    </w:tc>
                    <w:tc>
                      <w:tcPr>
                        <w:tcW w:type="dxa" w:w="3302"/>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12"/>
                        </w:pPr>
                        <w:r>
                          <w:rPr>
                            <w:rFonts w:ascii="Arial" w:cs="Arial" w:eastAsia="Arial" w:hAnsi="Arial"/>
                            <w:b/>
                            <w:bCs/>
                            <w:color w:val="4F93F0"/>
                            <w:sz w:val="58"/>
                            <w:szCs w:val="58"/>
                          </w:rPr>
                          <w:t xml:space="preserve">1 click</w:t>
                        </w:r>
                      </w:p>
                      <w:p>
                        <w:pPr>
                          <w:spacing w:after="0"/>
                        </w:pPr>
                        <w:r>
                          <w:rPr>
                            <w:rFonts w:ascii="Arial" w:cs="Arial" w:eastAsia="Arial" w:hAnsi="Arial"/>
                            <w:color w:val="AEBED0"/>
                            <w:sz w:val="17"/>
                            <w:szCs w:val="17"/>
                          </w:rPr>
                          <w:t xml:space="preserve">To sort lifetime spend</w:t>
                        </w:r>
                      </w:p>
                    </w:tc>
                  </w:tr>
                </w:tbl>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660"/>
                    <w:left w:type="dxa" w:w="820"/>
                    <w:bottom w:type="dxa" w:w="110"/>
                    <w:right w:type="dxa" w:w="820"/>
                  </w:tcMar>
                  <w:vAlign w:val="top"/>
                </w:tcPr>
                <w:p>
                  <w:pPr>
                    <w:spacing w:after="0" w:before="0"/>
                    <w:jc w:val="left"/>
                  </w:pPr>
                  <w:r>
                    <w:drawing>
                      <wp:inline distT="0" distB="0" distL="0" distR="0">
                        <wp:extent cx="1333500" cy="304800"/>
                        <wp:effectExtent t="0" r="0" b="0" l="0"/>
                        <wp:docPr id="1" name="logo_dark.png" descr="logo_dark.png" title="logo_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304800"/>
                                </a:xfrm>
                                <a:prstGeom prst="rect">
                                  <a:avLst/>
                                </a:prstGeom>
                              </pic:spPr>
                            </pic:pic>
                          </a:graphicData>
                        </a:graphic>
                      </wp:inline>
                    </w:drawing>
                  </w:r>
                </w:p>
                <w:p>
                  <w:pPr>
                    <w:spacing w:after="86" w:before="0"/>
                  </w:pPr>
                  <w:r>
                    <w:rPr>
                      <w:rFonts w:ascii="Arial" w:cs="Arial" w:eastAsia="Arial" w:hAnsi="Arial"/>
                      <w:sz w:val="2"/>
                      <w:szCs w:val="2"/>
                    </w:rPr>
                    <w:t xml:space="preserve"/>
                  </w:r>
                </w:p>
                <w:p>
                  <w:pPr>
                    <w:spacing w:after="54"/>
                  </w:pPr>
                  <w:r>
                    <w:rPr>
                      <w:rFonts w:ascii="Arial" w:cs="Arial" w:eastAsia="Arial" w:hAnsi="Arial"/>
                      <w:b/>
                      <w:bCs/>
                      <w:color w:val="1F6FEB"/>
                      <w:sz w:val="17"/>
                      <w:szCs w:val="17"/>
                    </w:rPr>
                    <w:t xml:space="preserve">07   PRODUCT SURFACE</w:t>
                  </w:r>
                </w:p>
                <w:p>
                  <w:pPr>
                    <w:spacing w:after="30"/>
                  </w:pPr>
                  <w:r>
                    <w:rPr>
                      <w:rFonts w:ascii="Arial" w:cs="Arial" w:eastAsia="Arial" w:hAnsi="Arial"/>
                      <w:b/>
                      <w:bCs/>
                      <w:color w:val="12243A"/>
                      <w:sz w:val="50"/>
                      <w:szCs w:val="50"/>
                    </w:rPr>
                    <w:t xml:space="preserve">Use Cases &amp;</w:t>
                  </w:r>
                </w:p>
                <w:p>
                  <w:pPr>
                    <w:spacing w:after="64"/>
                  </w:pPr>
                  <w:r>
                    <w:rPr>
                      <w:rFonts w:ascii="Arial" w:cs="Arial" w:eastAsia="Arial" w:hAnsi="Arial"/>
                      <w:b/>
                      <w:bCs/>
                      <w:color w:val="12243A"/>
                      <w:sz w:val="50"/>
                      <w:szCs w:val="50"/>
                    </w:rPr>
                    <w:t xml:space="preserve">Business Cases</w:t>
                  </w:r>
                </w:p>
                <w:p>
                  <w:pPr>
                    <w:pBdr>
                      <w:bottom w:val="single" w:color="1F6FEB" w:sz="20" w:space="3"/>
                    </w:pBdr>
                    <w:spacing w:after="150"/>
                  </w:pPr>
                  <w:r>
                    <w:rPr>
                      <w:rFonts w:ascii="Arial" w:cs="Arial" w:eastAsia="Arial" w:hAnsi="Arial"/>
                      <w:sz w:val="2"/>
                      <w:szCs w:val="2"/>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200"/>
                    <w:right w:type="dxa" w:w="820"/>
                  </w:tcMar>
                  <w:vAlign w:val="top"/>
                </w:tcPr>
                <w:p>
                  <w:pPr>
                    <w:spacing w:after="180"/>
                  </w:pPr>
                  <w:r>
                    <w:rPr>
                      <w:rFonts w:ascii="Arial" w:cs="Arial" w:eastAsia="Arial" w:hAnsi="Arial"/>
                      <w:color w:val="12243A"/>
                      <w:sz w:val="26"/>
                      <w:szCs w:val="26"/>
                    </w:rPr>
                    <w:t xml:space="preserve">Hard and soft benefits, separated at the data model.</w:t>
                  </w:r>
                </w:p>
                <w:p>
                  <w:pPr>
                    <w:spacing w:after="0"/>
                    <w:jc w:val="left"/>
                  </w:pPr>
                  <w:r>
                    <w:rPr>
                      <w:rFonts w:ascii="Arial" w:cs="Arial" w:eastAsia="Arial" w:hAnsi="Arial"/>
                      <w:color w:val="1A1A1A"/>
                      <w:sz w:val="21"/>
                      <w:szCs w:val="21"/>
                    </w:rPr>
                    <w:t xml:space="preserve">Every AI use case is tracked across its whole life. Idea, pilot, production, review. Each one carries a typed business case, and the capability factor is applied automatically. No vendor’s pitch number ever lands in your CFO’s spreadsheet untouched.</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jc w:val="left"/>
                  </w:pPr>
                  <w:r>
                    <w:drawing>
                      <wp:inline distT="0" distB="0" distL="0" distR="0">
                        <wp:extent cx="7562850" cy="4562475"/>
                        <wp:effectExtent t="0" r="0" b="0" l="0"/>
                        <wp:docPr id="1" name="aixxen-0-usecase-business-case-view.jpg" descr="aixxen-0-usecase-business-case-view.jpg" title="aixxen-0-usecase-business-cas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562850" cy="4562475"/>
                                </a:xfrm>
                                <a:prstGeom prst="rect">
                                  <a:avLst/>
                                </a:prstGeom>
                              </pic:spPr>
                            </pic:pic>
                          </a:graphicData>
                        </a:graphic>
                      </wp:inline>
                    </w:drawing>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50"/>
                    <w:left w:type="dxa" w:w="820"/>
                    <w:bottom w:type="dxa" w:w="210"/>
                    <w:right w:type="dxa" w:w="820"/>
                  </w:tcMar>
                  <w:vAlign w:val="top"/>
                </w:tcPr>
                <w:p>
                  <w:pPr>
                    <w:spacing w:after="0" w:before="70"/>
                    <w:jc w:val="left"/>
                  </w:pPr>
                  <w:r>
                    <w:rPr>
                      <w:rFonts w:ascii="Arial" w:cs="Arial" w:eastAsia="Arial" w:hAnsi="Arial"/>
                      <w:i/>
                      <w:iCs/>
                      <w:color w:val="5B6675"/>
                      <w:sz w:val="16"/>
                      <w:szCs w:val="16"/>
                    </w:rPr>
                    <w:t xml:space="preserve">The use-case and business-case view. Hard and soft benefits, typed and separated.</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820"/>
              <w:gridCol w:w="2341"/>
              <w:gridCol w:w="300"/>
              <w:gridCol w:w="2341"/>
              <w:gridCol w:w="300"/>
              <w:gridCol w:w="2341"/>
              <w:gridCol w:w="300"/>
              <w:gridCol w:w="2341"/>
              <w:gridCol w:w="820"/>
            </w:tblGrid>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2341"/>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52"/>
                  </w:pPr>
                  <w:r>
                    <w:rPr>
                      <w:rFonts w:ascii="Arial" w:cs="Arial" w:eastAsia="Arial" w:hAnsi="Arial"/>
                      <w:b/>
                      <w:bCs/>
                      <w:color w:val="12243A"/>
                      <w:sz w:val="32"/>
                      <w:szCs w:val="32"/>
                    </w:rPr>
                    <w:t xml:space="preserve">Idea</w:t>
                  </w:r>
                </w:p>
                <w:p>
                  <w:pPr>
                    <w:spacing w:after="52"/>
                  </w:pPr>
                  <w:r>
                    <w:rPr>
                      <w:rFonts w:ascii="Arial" w:cs="Arial" w:eastAsia="Arial" w:hAnsi="Arial"/>
                      <w:b/>
                      <w:bCs/>
                      <w:color w:val="12243A"/>
                      <w:sz w:val="21"/>
                      <w:szCs w:val="21"/>
                    </w:rPr>
                    <w:t xml:space="preserve">01</w:t>
                  </w:r>
                </w:p>
                <w:p>
                  <w:pPr>
                    <w:spacing w:after="0"/>
                  </w:pPr>
                  <w:r>
                    <w:rPr>
                      <w:rFonts w:ascii="Arial" w:cs="Arial" w:eastAsia="Arial" w:hAnsi="Arial"/>
                      <w:color w:val="5B6675"/>
                      <w:sz w:val="18"/>
                      <w:szCs w:val="18"/>
                    </w:rPr>
                    <w:t xml:space="preserve">Logged with an owner and a typed business case.</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2341"/>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52"/>
                  </w:pPr>
                  <w:r>
                    <w:rPr>
                      <w:rFonts w:ascii="Arial" w:cs="Arial" w:eastAsia="Arial" w:hAnsi="Arial"/>
                      <w:b/>
                      <w:bCs/>
                      <w:color w:val="12243A"/>
                      <w:sz w:val="32"/>
                      <w:szCs w:val="32"/>
                    </w:rPr>
                    <w:t xml:space="preserve">Pilot</w:t>
                  </w:r>
                </w:p>
                <w:p>
                  <w:pPr>
                    <w:spacing w:after="52"/>
                  </w:pPr>
                  <w:r>
                    <w:rPr>
                      <w:rFonts w:ascii="Arial" w:cs="Arial" w:eastAsia="Arial" w:hAnsi="Arial"/>
                      <w:b/>
                      <w:bCs/>
                      <w:color w:val="12243A"/>
                      <w:sz w:val="21"/>
                      <w:szCs w:val="21"/>
                    </w:rPr>
                    <w:t xml:space="preserve">02</w:t>
                  </w:r>
                </w:p>
                <w:p>
                  <w:pPr>
                    <w:spacing w:after="0"/>
                  </w:pPr>
                  <w:r>
                    <w:rPr>
                      <w:rFonts w:ascii="Arial" w:cs="Arial" w:eastAsia="Arial" w:hAnsi="Arial"/>
                      <w:color w:val="5B6675"/>
                      <w:sz w:val="18"/>
                      <w:szCs w:val="18"/>
                    </w:rPr>
                    <w:t xml:space="preserve">Soft potential estimated, capability-adjusted.</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2341"/>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52"/>
                  </w:pPr>
                  <w:r>
                    <w:rPr>
                      <w:rFonts w:ascii="Arial" w:cs="Arial" w:eastAsia="Arial" w:hAnsi="Arial"/>
                      <w:b/>
                      <w:bCs/>
                      <w:color w:val="12243A"/>
                      <w:sz w:val="32"/>
                      <w:szCs w:val="32"/>
                    </w:rPr>
                    <w:t xml:space="preserve">Production</w:t>
                  </w:r>
                </w:p>
                <w:p>
                  <w:pPr>
                    <w:spacing w:after="52"/>
                  </w:pPr>
                  <w:r>
                    <w:rPr>
                      <w:rFonts w:ascii="Arial" w:cs="Arial" w:eastAsia="Arial" w:hAnsi="Arial"/>
                      <w:b/>
                      <w:bCs/>
                      <w:color w:val="12243A"/>
                      <w:sz w:val="21"/>
                      <w:szCs w:val="21"/>
                    </w:rPr>
                    <w:t xml:space="preserve">03</w:t>
                  </w:r>
                </w:p>
                <w:p>
                  <w:pPr>
                    <w:spacing w:after="0"/>
                  </w:pPr>
                  <w:r>
                    <w:rPr>
                      <w:rFonts w:ascii="Arial" w:cs="Arial" w:eastAsia="Arial" w:hAnsi="Arial"/>
                      <w:color w:val="5B6675"/>
                      <w:sz w:val="18"/>
                      <w:szCs w:val="18"/>
                    </w:rPr>
                    <w:t xml:space="preserve">Hard savings attested as they hit the P&amp;L.</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2341"/>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52"/>
                  </w:pPr>
                  <w:r>
                    <w:rPr>
                      <w:rFonts w:ascii="Arial" w:cs="Arial" w:eastAsia="Arial" w:hAnsi="Arial"/>
                      <w:b/>
                      <w:bCs/>
                      <w:color w:val="12243A"/>
                      <w:sz w:val="32"/>
                      <w:szCs w:val="32"/>
                    </w:rPr>
                    <w:t xml:space="preserve">Review</w:t>
                  </w:r>
                </w:p>
                <w:p>
                  <w:pPr>
                    <w:spacing w:after="52"/>
                  </w:pPr>
                  <w:r>
                    <w:rPr>
                      <w:rFonts w:ascii="Arial" w:cs="Arial" w:eastAsia="Arial" w:hAnsi="Arial"/>
                      <w:b/>
                      <w:bCs/>
                      <w:color w:val="12243A"/>
                      <w:sz w:val="21"/>
                      <w:szCs w:val="21"/>
                    </w:rPr>
                    <w:t xml:space="preserve">04</w:t>
                  </w:r>
                </w:p>
                <w:p>
                  <w:pPr>
                    <w:spacing w:after="0"/>
                  </w:pPr>
                  <w:r>
                    <w:rPr>
                      <w:rFonts w:ascii="Arial" w:cs="Arial" w:eastAsia="Arial" w:hAnsi="Arial"/>
                      <w:color w:val="5B6675"/>
                      <w:sz w:val="18"/>
                      <w:szCs w:val="18"/>
                    </w:rPr>
                    <w:t xml:space="preserve">Projected versus realized, side by side.</w:t>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300"/>
                    <w:right w:type="dxa" w:w="820"/>
                  </w:tcMar>
                  <w:vAlign w:val="top"/>
                </w:tcPr>
                <w:p>
                  <w:pPr>
                    <w:spacing w:after="240" w:before="0"/>
                  </w:pPr>
                  <w:r>
                    <w:rPr>
                      <w:rFonts w:ascii="Arial" w:cs="Arial" w:eastAsia="Arial" w:hAnsi="Arial"/>
                      <w:sz w:val="2"/>
                      <w:szCs w:val="2"/>
                    </w:rPr>
                    <w:t xml:space="preserve"/>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12243A"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2243A" w:val="clear"/>
                  <w:tcMar>
                    <w:top w:type="dxa" w:w="760"/>
                    <w:left w:type="dxa" w:w="1000"/>
                    <w:bottom w:type="dxa" w:w="520"/>
                    <w:right w:type="dxa" w:w="1000"/>
                  </w:tcMar>
                  <w:vAlign w:val="top"/>
                </w:tcPr>
                <w:p>
                  <w:pPr>
                    <w:spacing w:after="0" w:before="0"/>
                    <w:jc w:val="left"/>
                  </w:pPr>
                  <w:r>
                    <w:drawing>
                      <wp:inline distT="0" distB="0" distL="0" distR="0">
                        <wp:extent cx="1333500" cy="304800"/>
                        <wp:effectExtent t="0" r="0" b="0" l="0"/>
                        <wp:docPr id="1" name="logo_white.png" descr="logo_white.png" title="logo_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304800"/>
                                </a:xfrm>
                                <a:prstGeom prst="rect">
                                  <a:avLst/>
                                </a:prstGeom>
                              </pic:spPr>
                            </pic:pic>
                          </a:graphicData>
                        </a:graphic>
                      </wp:inline>
                    </w:drawing>
                  </w:r>
                </w:p>
                <w:p>
                  <w:pPr>
                    <w:spacing w:after="80" w:before="0"/>
                  </w:pPr>
                  <w:r>
                    <w:rPr>
                      <w:rFonts w:ascii="Arial" w:cs="Arial" w:eastAsia="Arial" w:hAnsi="Arial"/>
                      <w:sz w:val="2"/>
                      <w:szCs w:val="2"/>
                    </w:rPr>
                    <w:t xml:space="preserve"/>
                  </w:r>
                </w:p>
                <w:p>
                  <w:pPr>
                    <w:spacing w:after="64"/>
                  </w:pPr>
                  <w:r>
                    <w:rPr>
                      <w:rFonts w:ascii="Arial" w:cs="Arial" w:eastAsia="Arial" w:hAnsi="Arial"/>
                      <w:b/>
                      <w:bCs/>
                      <w:color w:val="4F93F0"/>
                      <w:sz w:val="17"/>
                      <w:szCs w:val="17"/>
                    </w:rPr>
                    <w:t xml:space="preserve">08   PRODUCT SURFACE</w:t>
                  </w:r>
                </w:p>
                <w:p>
                  <w:pPr>
                    <w:spacing w:after="34" w:before="0"/>
                  </w:pPr>
                  <w:r>
                    <w:rPr>
                      <w:rFonts w:ascii="Arial" w:cs="Arial" w:eastAsia="Arial" w:hAnsi="Arial"/>
                      <w:b/>
                      <w:bCs/>
                      <w:color w:val="FFFFFF"/>
                      <w:sz w:val="56"/>
                      <w:szCs w:val="56"/>
                    </w:rPr>
                    <w:t xml:space="preserve">The Five-Year</w:t>
                  </w:r>
                </w:p>
                <w:p>
                  <w:pPr>
                    <w:spacing w:after="0" w:before="0"/>
                  </w:pPr>
                  <w:r>
                    <w:rPr>
                      <w:rFonts w:ascii="Arial" w:cs="Arial" w:eastAsia="Arial" w:hAnsi="Arial"/>
                      <w:b/>
                      <w:bCs/>
                      <w:color w:val="FFFFFF"/>
                      <w:sz w:val="56"/>
                      <w:szCs w:val="56"/>
                    </w:rPr>
                    <w:t xml:space="preserve">Roadmap</w:t>
                  </w:r>
                </w:p>
                <w:p>
                  <w:pPr>
                    <w:spacing w:after="36" w:before="0"/>
                  </w:pPr>
                  <w:r>
                    <w:rPr>
                      <w:rFonts w:ascii="Arial" w:cs="Arial" w:eastAsia="Arial" w:hAnsi="Arial"/>
                      <w:sz w:val="2"/>
                      <w:szCs w:val="2"/>
                    </w:rPr>
                    <w:t xml:space="preserve"/>
                  </w:r>
                </w:p>
                <w:p>
                  <w:pPr>
                    <w:pBdr>
                      <w:bottom w:val="single" w:color="1F6FEB" w:sz="20" w:space="3"/>
                    </w:pBdr>
                    <w:spacing w:after="170"/>
                  </w:pPr>
                  <w:r>
                    <w:rPr>
                      <w:rFonts w:ascii="Arial" w:cs="Arial" w:eastAsia="Arial" w:hAnsi="Arial"/>
                      <w:sz w:val="2"/>
                      <w:szCs w:val="2"/>
                    </w:rPr>
                    <w:t xml:space="preserve"/>
                  </w:r>
                </w:p>
                <w:p>
                  <w:pPr>
                    <w:spacing w:after="180"/>
                  </w:pPr>
                  <w:r>
                    <w:rPr>
                      <w:rFonts w:ascii="Arial" w:cs="Arial" w:eastAsia="Arial" w:hAnsi="Arial"/>
                      <w:color w:val="FFFFFF"/>
                      <w:sz w:val="26"/>
                      <w:szCs w:val="26"/>
                    </w:rPr>
                    <w:t xml:space="preserve">A plan of record across the next sixty months.</w:t>
                  </w:r>
                </w:p>
                <w:p>
                  <w:pPr>
                    <w:spacing w:after="240"/>
                    <w:jc w:val="left"/>
                  </w:pPr>
                  <w:r>
                    <w:rPr>
                      <w:rFonts w:ascii="Arial" w:cs="Arial" w:eastAsia="Arial" w:hAnsi="Arial"/>
                      <w:color w:val="AEBED0"/>
                      <w:sz w:val="21"/>
                      <w:szCs w:val="21"/>
                    </w:rPr>
                    <w:t xml:space="preserve">Contracted costs. Planned business cases. Realized savings, extending forward. Cluster filters by status, department, vendor, capability or value stream. It is not a forecast, not a Monte Carlo simulation, not built on AI uplift multipliers. It is what is already on the books.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33506E" w:sz="6"/>
                          <w:left w:val="single" w:color="33506E" w:sz="6"/>
                          <w:bottom w:val="single" w:color="33506E" w:sz="6"/>
                          <w:right w:val="single" w:color="33506E" w:sz="6"/>
                        </w:tcBorders>
                        <w:shd w:fill="FFFFFF" w:val="clear"/>
                        <w:tcMar>
                          <w:top w:type="dxa" w:w="13"/>
                          <w:left w:type="dxa" w:w="13"/>
                          <w:bottom w:type="dxa" w:w="13"/>
                          <w:right w:type="dxa" w:w="13"/>
                        </w:tcMar>
                      </w:tcPr>
                      <w:p>
                        <w:pPr>
                          <w:spacing w:after="0" w:before="0"/>
                          <w:jc w:val="left"/>
                        </w:pPr>
                        <w:r>
                          <w:drawing>
                            <wp:inline distT="0" distB="0" distL="0" distR="0">
                              <wp:extent cx="6286500" cy="3810000"/>
                              <wp:effectExtent t="0" r="0" b="0" l="0"/>
                              <wp:docPr id="1" name="aixxen-9-roadmap.jpg" descr="aixxen-9-roadmap.jpg" title="aixxen-9-road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3810000"/>
                                      </a:xfrm>
                                      <a:prstGeom prst="rect">
                                        <a:avLst/>
                                      </a:prstGeom>
                                    </pic:spPr>
                                  </pic:pic>
                                </a:graphicData>
                              </a:graphic>
                            </wp:inline>
                          </w:drawing>
                        </w:r>
                      </w:p>
                    </w:tc>
                  </w:tr>
                </w:tbl>
                <w:p>
                  <w:pPr>
                    <w:spacing w:after="0" w:before="80"/>
                  </w:pPr>
                  <w:r>
                    <w:rPr>
                      <w:rFonts w:ascii="Arial" w:cs="Arial" w:eastAsia="Arial" w:hAnsi="Arial"/>
                      <w:i/>
                      <w:iCs/>
                      <w:color w:val="8DA2BC"/>
                      <w:sz w:val="17"/>
                      <w:szCs w:val="17"/>
                    </w:rPr>
                    <w:t xml:space="preserve">The five-year roadmap. Contracted costs, planned cases and realized savings on one timeline.</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660"/>
                    <w:left w:type="dxa" w:w="820"/>
                    <w:bottom w:type="dxa" w:w="110"/>
                    <w:right w:type="dxa" w:w="820"/>
                  </w:tcMar>
                  <w:vAlign w:val="top"/>
                </w:tcPr>
                <w:p>
                  <w:pPr>
                    <w:spacing w:after="0" w:before="0"/>
                    <w:jc w:val="left"/>
                  </w:pPr>
                  <w:r>
                    <w:drawing>
                      <wp:inline distT="0" distB="0" distL="0" distR="0">
                        <wp:extent cx="1333500" cy="304800"/>
                        <wp:effectExtent t="0" r="0" b="0" l="0"/>
                        <wp:docPr id="1" name="logo_dark.png" descr="logo_dark.png" title="logo_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304800"/>
                                </a:xfrm>
                                <a:prstGeom prst="rect">
                                  <a:avLst/>
                                </a:prstGeom>
                              </pic:spPr>
                            </pic:pic>
                          </a:graphicData>
                        </a:graphic>
                      </wp:inline>
                    </w:drawing>
                  </w:r>
                </w:p>
                <w:p>
                  <w:pPr>
                    <w:spacing w:after="86" w:before="0"/>
                  </w:pPr>
                  <w:r>
                    <w:rPr>
                      <w:rFonts w:ascii="Arial" w:cs="Arial" w:eastAsia="Arial" w:hAnsi="Arial"/>
                      <w:sz w:val="2"/>
                      <w:szCs w:val="2"/>
                    </w:rPr>
                    <w:t xml:space="preserve"/>
                  </w:r>
                </w:p>
                <w:p>
                  <w:pPr>
                    <w:spacing w:after="54"/>
                  </w:pPr>
                  <w:r>
                    <w:rPr>
                      <w:rFonts w:ascii="Arial" w:cs="Arial" w:eastAsia="Arial" w:hAnsi="Arial"/>
                      <w:b/>
                      <w:bCs/>
                      <w:color w:val="1F6FEB"/>
                      <w:sz w:val="17"/>
                      <w:szCs w:val="17"/>
                    </w:rPr>
                    <w:t xml:space="preserve">09   PRODUCT SURFACE</w:t>
                  </w:r>
                </w:p>
                <w:p>
                  <w:pPr>
                    <w:spacing w:after="64"/>
                  </w:pPr>
                  <w:r>
                    <w:rPr>
                      <w:rFonts w:ascii="Arial" w:cs="Arial" w:eastAsia="Arial" w:hAnsi="Arial"/>
                      <w:b/>
                      <w:bCs/>
                      <w:color w:val="12243A"/>
                      <w:sz w:val="50"/>
                      <w:szCs w:val="50"/>
                    </w:rPr>
                    <w:t xml:space="preserve">Reports &amp; Capability</w:t>
                  </w:r>
                </w:p>
                <w:p>
                  <w:pPr>
                    <w:pBdr>
                      <w:bottom w:val="single" w:color="1F6FEB" w:sz="20" w:space="3"/>
                    </w:pBdr>
                    <w:spacing w:after="150"/>
                  </w:pPr>
                  <w:r>
                    <w:rPr>
                      <w:rFonts w:ascii="Arial" w:cs="Arial" w:eastAsia="Arial" w:hAnsi="Arial"/>
                      <w:sz w:val="2"/>
                      <w:szCs w:val="2"/>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200"/>
                    <w:right w:type="dxa" w:w="820"/>
                  </w:tcMar>
                  <w:vAlign w:val="top"/>
                </w:tcPr>
                <w:p>
                  <w:pPr>
                    <w:spacing w:after="180"/>
                  </w:pPr>
                  <w:r>
                    <w:rPr>
                      <w:rFonts w:ascii="Arial" w:cs="Arial" w:eastAsia="Arial" w:hAnsi="Arial"/>
                      <w:color w:val="12243A"/>
                      <w:sz w:val="26"/>
                      <w:szCs w:val="26"/>
                    </w:rPr>
                    <w:t xml:space="preserve">Custom reports. Capability scoreboards. Board-pack ready.</w:t>
                  </w:r>
                </w:p>
                <w:p>
                  <w:pPr>
                    <w:spacing w:after="0"/>
                    <w:jc w:val="left"/>
                  </w:pPr>
                  <w:r>
                    <w:rPr>
                      <w:rFonts w:ascii="Arial" w:cs="Arial" w:eastAsia="Arial" w:hAnsi="Arial"/>
                      <w:color w:val="1A1A1A"/>
                      <w:sz w:val="21"/>
                      <w:szCs w:val="21"/>
                    </w:rPr>
                    <w:t xml:space="preserve">Build any cross-source query as a table, bar, line, pie or KPI. A capability score per department, adoption breadth and shadow-AI share sit alongside spend, never apart from it.</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jc w:val="left"/>
                  </w:pPr>
                  <w:r>
                    <w:drawing>
                      <wp:inline distT="0" distB="0" distL="0" distR="0">
                        <wp:extent cx="7562850" cy="4543425"/>
                        <wp:effectExtent t="0" r="0" b="0" l="0"/>
                        <wp:docPr id="1" name="aixxen-3-reports.jpg" descr="aixxen-3-reports.jpg" title="aixxen-3-repor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562850" cy="4543425"/>
                                </a:xfrm>
                                <a:prstGeom prst="rect">
                                  <a:avLst/>
                                </a:prstGeom>
                              </pic:spPr>
                            </pic:pic>
                          </a:graphicData>
                        </a:graphic>
                      </wp:inline>
                    </w:drawing>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50"/>
                    <w:left w:type="dxa" w:w="820"/>
                    <w:bottom w:type="dxa" w:w="210"/>
                    <w:right w:type="dxa" w:w="820"/>
                  </w:tcMar>
                  <w:vAlign w:val="top"/>
                </w:tcPr>
                <w:p>
                  <w:pPr>
                    <w:spacing w:after="0" w:before="70"/>
                    <w:jc w:val="left"/>
                  </w:pPr>
                  <w:r>
                    <w:rPr>
                      <w:rFonts w:ascii="Arial" w:cs="Arial" w:eastAsia="Arial" w:hAnsi="Arial"/>
                      <w:i/>
                      <w:iCs/>
                      <w:color w:val="5B6675"/>
                      <w:sz w:val="16"/>
                      <w:szCs w:val="16"/>
                    </w:rPr>
                    <w:t xml:space="preserve">Custom reports and capability scoreboards. Board-pack ready, CSV-exportable.</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300"/>
                    <w:right w:type="dxa" w:w="820"/>
                  </w:tcMar>
                  <w:vAlign w:val="top"/>
                </w:tcPr>
                <w:p>
                  <w:pPr>
                    <w:spacing w:after="80" w:before="30"/>
                  </w:pPr>
                  <w:r>
                    <w:rPr>
                      <w:rFonts w:ascii="Arial" w:cs="Arial" w:eastAsia="Arial" w:hAnsi="Arial"/>
                      <w:b/>
                      <w:bCs/>
                      <w:color w:val="12243A"/>
                      <w:sz w:val="25"/>
                      <w:szCs w:val="25"/>
                    </w:rPr>
                    <w:t xml:space="preserve">The capability factor</w:t>
                  </w:r>
                </w:p>
                <w:p>
                  <w:pPr>
                    <w:spacing w:after="0"/>
                    <w:jc w:val="left"/>
                  </w:pPr>
                  <w:r>
                    <w:rPr>
                      <w:rFonts w:ascii="Arial" w:cs="Arial" w:eastAsia="Arial" w:hAnsi="Arial"/>
                      <w:color w:val="1A1A1A"/>
                      <w:sz w:val="21"/>
                      <w:szCs w:val="21"/>
                    </w:rPr>
                    <w:t xml:space="preserve">Capability is calculated from real usage data. Adoption rates, active users, workflow integration. The result is calibrated to your organization rather than a vendor benchmark, so optimistic estimates fall back to the level your teams can really reach.</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12243A"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2243A" w:val="clear"/>
                  <w:tcMar>
                    <w:top w:type="dxa" w:w="760"/>
                    <w:left w:type="dxa" w:w="1000"/>
                    <w:bottom w:type="dxa" w:w="520"/>
                    <w:right w:type="dxa" w:w="1000"/>
                  </w:tcMar>
                  <w:vAlign w:val="top"/>
                </w:tcPr>
                <w:p>
                  <w:pPr>
                    <w:spacing w:after="0" w:before="0"/>
                    <w:jc w:val="left"/>
                  </w:pPr>
                  <w:r>
                    <w:drawing>
                      <wp:inline distT="0" distB="0" distL="0" distR="0">
                        <wp:extent cx="1333500" cy="304800"/>
                        <wp:effectExtent t="0" r="0" b="0" l="0"/>
                        <wp:docPr id="1" name="logo_white.png" descr="logo_white.png" title="logo_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304800"/>
                                </a:xfrm>
                                <a:prstGeom prst="rect">
                                  <a:avLst/>
                                </a:prstGeom>
                              </pic:spPr>
                            </pic:pic>
                          </a:graphicData>
                        </a:graphic>
                      </wp:inline>
                    </w:drawing>
                  </w:r>
                </w:p>
                <w:p>
                  <w:pPr>
                    <w:spacing w:after="80" w:before="0"/>
                  </w:pPr>
                  <w:r>
                    <w:rPr>
                      <w:rFonts w:ascii="Arial" w:cs="Arial" w:eastAsia="Arial" w:hAnsi="Arial"/>
                      <w:sz w:val="2"/>
                      <w:szCs w:val="2"/>
                    </w:rPr>
                    <w:t xml:space="preserve"/>
                  </w:r>
                </w:p>
                <w:p>
                  <w:pPr>
                    <w:spacing w:after="64"/>
                  </w:pPr>
                  <w:r>
                    <w:rPr>
                      <w:rFonts w:ascii="Arial" w:cs="Arial" w:eastAsia="Arial" w:hAnsi="Arial"/>
                      <w:b/>
                      <w:bCs/>
                      <w:color w:val="4F93F0"/>
                      <w:sz w:val="17"/>
                      <w:szCs w:val="17"/>
                    </w:rPr>
                    <w:t xml:space="preserve">10   HOW IT WORKS</w:t>
                  </w:r>
                </w:p>
                <w:p>
                  <w:pPr>
                    <w:spacing w:after="34" w:before="0"/>
                  </w:pPr>
                  <w:r>
                    <w:rPr>
                      <w:rFonts w:ascii="Arial" w:cs="Arial" w:eastAsia="Arial" w:hAnsi="Arial"/>
                      <w:b/>
                      <w:bCs/>
                      <w:color w:val="FFFFFF"/>
                      <w:sz w:val="54"/>
                      <w:szCs w:val="54"/>
                    </w:rPr>
                    <w:t xml:space="preserve">Three steps to a</w:t>
                  </w:r>
                </w:p>
                <w:p>
                  <w:pPr>
                    <w:spacing w:after="0" w:before="0"/>
                  </w:pPr>
                  <w:r>
                    <w:rPr>
                      <w:rFonts w:ascii="Arial" w:cs="Arial" w:eastAsia="Arial" w:hAnsi="Arial"/>
                      <w:b/>
                      <w:bCs/>
                      <w:color w:val="FFFFFF"/>
                      <w:sz w:val="54"/>
                      <w:szCs w:val="54"/>
                    </w:rPr>
                    <w:t xml:space="preserve">working cockpit.</w:t>
                  </w:r>
                </w:p>
                <w:p>
                  <w:pPr>
                    <w:spacing w:after="36" w:before="0"/>
                  </w:pPr>
                  <w:r>
                    <w:rPr>
                      <w:rFonts w:ascii="Arial" w:cs="Arial" w:eastAsia="Arial" w:hAnsi="Arial"/>
                      <w:sz w:val="2"/>
                      <w:szCs w:val="2"/>
                    </w:rPr>
                    <w:t xml:space="preserve"/>
                  </w:r>
                </w:p>
                <w:p>
                  <w:pPr>
                    <w:pBdr>
                      <w:bottom w:val="single" w:color="1F6FEB" w:sz="20" w:space="3"/>
                    </w:pBdr>
                    <w:spacing w:after="170"/>
                  </w:pPr>
                  <w:r>
                    <w:rPr>
                      <w:rFonts w:ascii="Arial" w:cs="Arial" w:eastAsia="Arial" w:hAnsi="Arial"/>
                      <w:sz w:val="2"/>
                      <w:szCs w:val="2"/>
                    </w:rPr>
                    <w:t xml:space="preserve"/>
                  </w:r>
                </w:p>
                <w:p>
                  <w:pPr>
                    <w:spacing w:after="2"/>
                  </w:pPr>
                  <w:r>
                    <w:rPr>
                      <w:rFonts w:ascii="Arial" w:cs="Arial" w:eastAsia="Arial" w:hAnsi="Arial"/>
                      <w:b/>
                      <w:bCs/>
                      <w:color w:val="2B4763"/>
                      <w:sz w:val="112"/>
                      <w:szCs w:val="112"/>
                    </w:rPr>
                    <w:t xml:space="preserve">01</w:t>
                  </w:r>
                </w:p>
                <w:p>
                  <w:pPr>
                    <w:spacing w:after="12"/>
                  </w:pPr>
                  <w:r>
                    <w:rPr>
                      <w:rFonts w:ascii="Arial" w:cs="Arial" w:eastAsia="Arial" w:hAnsi="Arial"/>
                      <w:b/>
                      <w:bCs/>
                      <w:color w:val="FFFFFF"/>
                      <w:sz w:val="29"/>
                      <w:szCs w:val="29"/>
                    </w:rPr>
                    <w:t xml:space="preserve">Setup</w:t>
                  </w:r>
                </w:p>
                <w:p>
                  <w:pPr>
                    <w:spacing w:after="300"/>
                  </w:pPr>
                  <w:r>
                    <w:rPr>
                      <w:rFonts w:ascii="Arial" w:cs="Arial" w:eastAsia="Arial" w:hAnsi="Arial"/>
                      <w:color w:val="AEBED0"/>
                      <w:sz w:val="20"/>
                      <w:szCs w:val="20"/>
                    </w:rPr>
                    <w:t xml:space="preserve">Bring four data sources. Tools, spend, user count and use cases. CSV or Excel works today, with direct API import on the roadmap. Most enterprises already export this from procurement and HR.</w:t>
                  </w:r>
                </w:p>
                <w:p>
                  <w:pPr>
                    <w:spacing w:after="2"/>
                  </w:pPr>
                  <w:r>
                    <w:rPr>
                      <w:rFonts w:ascii="Arial" w:cs="Arial" w:eastAsia="Arial" w:hAnsi="Arial"/>
                      <w:b/>
                      <w:bCs/>
                      <w:color w:val="2B4763"/>
                      <w:sz w:val="112"/>
                      <w:szCs w:val="112"/>
                    </w:rPr>
                    <w:t xml:space="preserve">02</w:t>
                  </w:r>
                </w:p>
                <w:p>
                  <w:pPr>
                    <w:spacing w:after="12"/>
                  </w:pPr>
                  <w:r>
                    <w:rPr>
                      <w:rFonts w:ascii="Arial" w:cs="Arial" w:eastAsia="Arial" w:hAnsi="Arial"/>
                      <w:b/>
                      <w:bCs/>
                      <w:color w:val="FFFFFF"/>
                      <w:sz w:val="29"/>
                      <w:szCs w:val="29"/>
                    </w:rPr>
                    <w:t xml:space="preserve">First capability snapshot</w:t>
                  </w:r>
                </w:p>
                <w:p>
                  <w:pPr>
                    <w:spacing w:after="300"/>
                  </w:pPr>
                  <w:r>
                    <w:rPr>
                      <w:rFonts w:ascii="Arial" w:cs="Arial" w:eastAsia="Arial" w:hAnsi="Arial"/>
                      <w:color w:val="AEBED0"/>
                      <w:sz w:val="20"/>
                      <w:szCs w:val="20"/>
                    </w:rPr>
                    <w:t xml:space="preserve">AIXXEN calculates your capability factor from real usage data. Adoption rates, active users, workflow integration. Calibrated to your organization, not a vendor benchmark.</w:t>
                  </w:r>
                </w:p>
                <w:p>
                  <w:pPr>
                    <w:spacing w:after="2"/>
                  </w:pPr>
                  <w:r>
                    <w:rPr>
                      <w:rFonts w:ascii="Arial" w:cs="Arial" w:eastAsia="Arial" w:hAnsi="Arial"/>
                      <w:b/>
                      <w:bCs/>
                      <w:color w:val="2B4763"/>
                      <w:sz w:val="112"/>
                      <w:szCs w:val="112"/>
                    </w:rPr>
                    <w:t xml:space="preserve">03</w:t>
                  </w:r>
                </w:p>
                <w:p>
                  <w:pPr>
                    <w:spacing w:after="12"/>
                  </w:pPr>
                  <w:r>
                    <w:rPr>
                      <w:rFonts w:ascii="Arial" w:cs="Arial" w:eastAsia="Arial" w:hAnsi="Arial"/>
                      <w:b/>
                      <w:bCs/>
                      <w:color w:val="FFFFFF"/>
                      <w:sz w:val="29"/>
                      <w:szCs w:val="29"/>
                    </w:rPr>
                    <w:t xml:space="preserve">Reporting</w:t>
                  </w:r>
                </w:p>
                <w:p>
                  <w:pPr>
                    <w:spacing w:after="300"/>
                  </w:pPr>
                  <w:r>
                    <w:rPr>
                      <w:rFonts w:ascii="Arial" w:cs="Arial" w:eastAsia="Arial" w:hAnsi="Arial"/>
                      <w:color w:val="AEBED0"/>
                      <w:sz w:val="20"/>
                      <w:szCs w:val="20"/>
                    </w:rPr>
                    <w:t xml:space="preserve">Vendor lifetime spend, hard versus soft realized savings, the roadmap and department readiness. All on screen, all exportable as CSV.</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660"/>
                    <w:left w:type="dxa" w:w="820"/>
                    <w:bottom w:type="dxa" w:w="200"/>
                    <w:right w:type="dxa" w:w="820"/>
                  </w:tcMar>
                  <w:vAlign w:val="top"/>
                </w:tcPr>
                <w:p>
                  <w:pPr>
                    <w:spacing w:after="0" w:before="0"/>
                    <w:jc w:val="left"/>
                  </w:pPr>
                  <w:r>
                    <w:drawing>
                      <wp:inline distT="0" distB="0" distL="0" distR="0">
                        <wp:extent cx="1333500" cy="304800"/>
                        <wp:effectExtent t="0" r="0" b="0" l="0"/>
                        <wp:docPr id="1" name="logo_dark.png" descr="logo_dark.png" title="logo_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304800"/>
                                </a:xfrm>
                                <a:prstGeom prst="rect">
                                  <a:avLst/>
                                </a:prstGeom>
                              </pic:spPr>
                            </pic:pic>
                          </a:graphicData>
                        </a:graphic>
                      </wp:inline>
                    </w:drawing>
                  </w:r>
                </w:p>
                <w:p>
                  <w:pPr>
                    <w:spacing w:after="86" w:before="0"/>
                  </w:pPr>
                  <w:r>
                    <w:rPr>
                      <w:rFonts w:ascii="Arial" w:cs="Arial" w:eastAsia="Arial" w:hAnsi="Arial"/>
                      <w:sz w:val="2"/>
                      <w:szCs w:val="2"/>
                    </w:rPr>
                    <w:t xml:space="preserve"/>
                  </w:r>
                </w:p>
                <w:p>
                  <w:pPr>
                    <w:spacing w:after="54"/>
                  </w:pPr>
                  <w:r>
                    <w:rPr>
                      <w:rFonts w:ascii="Arial" w:cs="Arial" w:eastAsia="Arial" w:hAnsi="Arial"/>
                      <w:b/>
                      <w:bCs/>
                      <w:color w:val="1F6FEB"/>
                      <w:sz w:val="17"/>
                      <w:szCs w:val="17"/>
                    </w:rPr>
                    <w:t xml:space="preserve">11   WHO IT’S FOR</w:t>
                  </w:r>
                </w:p>
                <w:p>
                  <w:pPr>
                    <w:spacing w:after="30"/>
                  </w:pPr>
                  <w:r>
                    <w:rPr>
                      <w:rFonts w:ascii="Arial" w:cs="Arial" w:eastAsia="Arial" w:hAnsi="Arial"/>
                      <w:b/>
                      <w:bCs/>
                      <w:color w:val="12243A"/>
                      <w:sz w:val="50"/>
                      <w:szCs w:val="50"/>
                    </w:rPr>
                    <w:t xml:space="preserve">Built for three jobs.</w:t>
                  </w:r>
                </w:p>
                <w:p>
                  <w:pPr>
                    <w:spacing w:after="64"/>
                  </w:pPr>
                  <w:r>
                    <w:rPr>
                      <w:rFonts w:ascii="Arial" w:cs="Arial" w:eastAsia="Arial" w:hAnsi="Arial"/>
                      <w:b/>
                      <w:bCs/>
                      <w:color w:val="12243A"/>
                      <w:sz w:val="50"/>
                      <w:szCs w:val="50"/>
                    </w:rPr>
                    <w:t xml:space="preserve">Worked around for none.</w:t>
                  </w:r>
                </w:p>
                <w:p>
                  <w:pPr>
                    <w:pBdr>
                      <w:bottom w:val="single" w:color="1F6FEB" w:sz="20" w:space="3"/>
                    </w:pBdr>
                    <w:spacing w:after="150"/>
                  </w:pPr>
                  <w:r>
                    <w:rPr>
                      <w:rFonts w:ascii="Arial" w:cs="Arial" w:eastAsia="Arial" w:hAnsi="Arial"/>
                      <w:sz w:val="2"/>
                      <w:szCs w:val="2"/>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820"/>
              <w:gridCol w:w="3222"/>
              <w:gridCol w:w="300"/>
              <w:gridCol w:w="3222"/>
              <w:gridCol w:w="300"/>
              <w:gridCol w:w="3222"/>
              <w:gridCol w:w="820"/>
            </w:tblGrid>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3222"/>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The CFO</w:t>
                  </w:r>
                </w:p>
                <w:p>
                  <w:pPr>
                    <w:spacing w:after="0"/>
                  </w:pPr>
                  <w:r>
                    <w:rPr>
                      <w:rFonts w:ascii="Arial" w:cs="Arial" w:eastAsia="Arial" w:hAnsi="Arial"/>
                      <w:color w:val="5B6675"/>
                      <w:sz w:val="18"/>
                      <w:szCs w:val="18"/>
                    </w:rPr>
                    <w:t xml:space="preserve">A defensible number. Hard booked savings and soft potential live in different columns, and soft potential never reaches the board-pack total.</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3222"/>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The CIO</w:t>
                  </w:r>
                </w:p>
                <w:p>
                  <w:pPr>
                    <w:spacing w:after="0"/>
                  </w:pPr>
                  <w:r>
                    <w:rPr>
                      <w:rFonts w:ascii="Arial" w:cs="Arial" w:eastAsia="Arial" w:hAnsi="Arial"/>
                      <w:color w:val="5B6675"/>
                      <w:sz w:val="18"/>
                      <w:szCs w:val="18"/>
                    </w:rPr>
                    <w:t xml:space="preserve">Spend and readiness on one screen, so AI program decisions are informed by both at once.</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3222"/>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The FinOps lead</w:t>
                  </w:r>
                </w:p>
                <w:p>
                  <w:pPr>
                    <w:spacing w:after="0"/>
                  </w:pPr>
                  <w:r>
                    <w:rPr>
                      <w:rFonts w:ascii="Arial" w:cs="Arial" w:eastAsia="Arial" w:hAnsi="Arial"/>
                      <w:color w:val="5B6675"/>
                      <w:sz w:val="18"/>
                      <w:szCs w:val="18"/>
                    </w:rPr>
                    <w:t xml:space="preserve">The operator’s data layer. Utilization versus cost, shadow-AI share, soft-to-hard convergence, custom reports.</w:t>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400"/>
                    <w:right w:type="dxa" w:w="820"/>
                  </w:tcMar>
                  <w:vAlign w:val="top"/>
                </w:tcPr>
                <w:p>
                  <w:pPr>
                    <w:spacing w:after="230" w:before="0"/>
                  </w:pPr>
                  <w:r>
                    <w:rPr>
                      <w:rFonts w:ascii="Arial" w:cs="Arial" w:eastAsia="Arial" w:hAnsi="Arial"/>
                      <w:sz w:val="2"/>
                      <w:szCs w:val="2"/>
                    </w:rPr>
                    <w:t xml:space="preserve"/>
                  </w:r>
                </w:p>
                <w:p>
                  <w:pPr>
                    <w:spacing w:after="0"/>
                  </w:pPr>
                  <w:r>
                    <w:rPr>
                      <w:rFonts w:ascii="Arial" w:cs="Arial" w:eastAsia="Arial" w:hAnsi="Arial"/>
                      <w:b/>
                      <w:bCs/>
                      <w:color w:val="12243A"/>
                      <w:sz w:val="21"/>
                      <w:szCs w:val="21"/>
                    </w:rPr>
                    <w:t xml:space="preserve">One surface, three vantage points.  </w:t>
                  </w:r>
                  <w:r>
                    <w:rPr>
                      <w:rFonts w:ascii="Arial" w:cs="Arial" w:eastAsia="Arial" w:hAnsi="Arial"/>
                      <w:color w:val="1A1A1A"/>
                      <w:sz w:val="21"/>
                      <w:szCs w:val="21"/>
                    </w:rPr>
                    <w:t xml:space="preserve">The CFO, the CIO and the FinOps lead read the same data model, each filtered to the view their job needs. A decision taken in the board room and a decision taken in the spreadsheet stay consistent.</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12243A"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2243A" w:val="clear"/>
                  <w:tcMar>
                    <w:top w:type="dxa" w:w="760"/>
                    <w:left w:type="dxa" w:w="1000"/>
                    <w:bottom w:type="dxa" w:w="520"/>
                    <w:right w:type="dxa" w:w="1000"/>
                  </w:tcMar>
                  <w:vAlign w:val="top"/>
                </w:tcPr>
                <w:p>
                  <w:pPr>
                    <w:spacing w:after="0" w:before="0"/>
                    <w:jc w:val="left"/>
                  </w:pPr>
                  <w:r>
                    <w:drawing>
                      <wp:inline distT="0" distB="0" distL="0" distR="0">
                        <wp:extent cx="1333500" cy="304800"/>
                        <wp:effectExtent t="0" r="0" b="0" l="0"/>
                        <wp:docPr id="1" name="logo_white.png" descr="logo_white.png" title="logo_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304800"/>
                                </a:xfrm>
                                <a:prstGeom prst="rect">
                                  <a:avLst/>
                                </a:prstGeom>
                              </pic:spPr>
                            </pic:pic>
                          </a:graphicData>
                        </a:graphic>
                      </wp:inline>
                    </w:drawing>
                  </w:r>
                </w:p>
                <w:p>
                  <w:pPr>
                    <w:spacing w:after="80" w:before="0"/>
                  </w:pPr>
                  <w:r>
                    <w:rPr>
                      <w:rFonts w:ascii="Arial" w:cs="Arial" w:eastAsia="Arial" w:hAnsi="Arial"/>
                      <w:sz w:val="2"/>
                      <w:szCs w:val="2"/>
                    </w:rPr>
                    <w:t xml:space="preserve"/>
                  </w:r>
                </w:p>
                <w:p>
                  <w:pPr>
                    <w:spacing w:after="64"/>
                  </w:pPr>
                  <w:r>
                    <w:rPr>
                      <w:rFonts w:ascii="Arial" w:cs="Arial" w:eastAsia="Arial" w:hAnsi="Arial"/>
                      <w:b/>
                      <w:bCs/>
                      <w:color w:val="4F93F0"/>
                      <w:sz w:val="17"/>
                      <w:szCs w:val="17"/>
                    </w:rPr>
                    <w:t xml:space="preserve">12   INSIDE THE COCKPIT</w:t>
                  </w:r>
                </w:p>
                <w:p>
                  <w:pPr>
                    <w:spacing w:after="34" w:before="0"/>
                  </w:pPr>
                  <w:r>
                    <w:rPr>
                      <w:rFonts w:ascii="Arial" w:cs="Arial" w:eastAsia="Arial" w:hAnsi="Arial"/>
                      <w:b/>
                      <w:bCs/>
                      <w:color w:val="FFFFFF"/>
                      <w:sz w:val="50"/>
                      <w:szCs w:val="50"/>
                    </w:rPr>
                    <w:t xml:space="preserve">The C-suite view,</w:t>
                  </w:r>
                </w:p>
                <w:p>
                  <w:pPr>
                    <w:spacing w:after="0" w:before="0"/>
                  </w:pPr>
                  <w:r>
                    <w:rPr>
                      <w:rFonts w:ascii="Arial" w:cs="Arial" w:eastAsia="Arial" w:hAnsi="Arial"/>
                      <w:b/>
                      <w:bCs/>
                      <w:color w:val="FFFFFF"/>
                      <w:sz w:val="50"/>
                      <w:szCs w:val="50"/>
                    </w:rPr>
                    <w:t xml:space="preserve">in under ten seconds.</w:t>
                  </w:r>
                </w:p>
                <w:p>
                  <w:pPr>
                    <w:spacing w:after="36" w:before="0"/>
                  </w:pPr>
                  <w:r>
                    <w:rPr>
                      <w:rFonts w:ascii="Arial" w:cs="Arial" w:eastAsia="Arial" w:hAnsi="Arial"/>
                      <w:sz w:val="2"/>
                      <w:szCs w:val="2"/>
                    </w:rPr>
                    <w:t xml:space="preserve"/>
                  </w:r>
                </w:p>
                <w:p>
                  <w:pPr>
                    <w:pBdr>
                      <w:bottom w:val="single" w:color="1F6FEB" w:sz="20" w:space="3"/>
                    </w:pBdr>
                    <w:spacing w:after="170"/>
                  </w:pPr>
                  <w:r>
                    <w:rPr>
                      <w:rFonts w:ascii="Arial" w:cs="Arial" w:eastAsia="Arial" w:hAnsi="Arial"/>
                      <w:sz w:val="2"/>
                      <w:szCs w:val="2"/>
                    </w:rPr>
                    <w:t xml:space="preserve"/>
                  </w:r>
                </w:p>
                <w:p>
                  <w:pPr>
                    <w:spacing w:after="230"/>
                    <w:jc w:val="left"/>
                  </w:pPr>
                  <w:r>
                    <w:rPr>
                      <w:rFonts w:ascii="Arial" w:cs="Arial" w:eastAsia="Arial" w:hAnsi="Arial"/>
                      <w:color w:val="AEBED0"/>
                      <w:sz w:val="21"/>
                      <w:szCs w:val="21"/>
                    </w:rPr>
                    <w:t xml:space="preserve">The portfolio dashboard is the first screen leadership sees. Total AI spend, realized ROI, capability score, top use cases, renewal exposure and shadow-AI share. If the portfolio cannot be read at a glance, it will not be read at all.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33506E" w:sz="6"/>
                          <w:left w:val="single" w:color="33506E" w:sz="6"/>
                          <w:bottom w:val="single" w:color="33506E" w:sz="6"/>
                          <w:right w:val="single" w:color="33506E" w:sz="6"/>
                        </w:tcBorders>
                        <w:shd w:fill="FFFFFF" w:val="clear"/>
                        <w:tcMar>
                          <w:top w:type="dxa" w:w="13"/>
                          <w:left w:type="dxa" w:w="13"/>
                          <w:bottom w:type="dxa" w:w="13"/>
                          <w:right w:type="dxa" w:w="13"/>
                        </w:tcMar>
                      </w:tcPr>
                      <w:p>
                        <w:pPr>
                          <w:spacing w:after="0" w:before="0"/>
                          <w:jc w:val="left"/>
                        </w:pPr>
                        <w:r>
                          <w:drawing>
                            <wp:inline distT="0" distB="0" distL="0" distR="0">
                              <wp:extent cx="6286500" cy="1885950"/>
                              <wp:effectExtent t="0" r="0" b="0" l="0"/>
                              <wp:docPr id="1" name="sl-usecases.jpg" descr="sl-usecases.jpg" title="sl-useca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0" cy="1885950"/>
                                      </a:xfrm>
                                      <a:prstGeom prst="rect">
                                        <a:avLst/>
                                      </a:prstGeom>
                                    </pic:spPr>
                                  </pic:pic>
                                </a:graphicData>
                              </a:graphic>
                            </wp:inline>
                          </w:drawing>
                        </w:r>
                      </w:p>
                    </w:tc>
                  </w:tr>
                </w:tbl>
                <w:p>
                  <w:pPr>
                    <w:spacing w:after="230" w:before="80"/>
                  </w:pPr>
                  <w:r>
                    <w:rPr>
                      <w:rFonts w:ascii="Arial" w:cs="Arial" w:eastAsia="Arial" w:hAnsi="Arial"/>
                      <w:i/>
                      <w:iCs/>
                      <w:color w:val="8DA2BC"/>
                      <w:sz w:val="17"/>
                      <w:szCs w:val="17"/>
                    </w:rPr>
                    <w:t xml:space="preserve">Use cases launched, pilot against production, over the trailing six months.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33506E" w:sz="6"/>
                          <w:left w:val="single" w:color="33506E" w:sz="6"/>
                          <w:bottom w:val="single" w:color="33506E" w:sz="6"/>
                          <w:right w:val="single" w:color="33506E" w:sz="6"/>
                        </w:tcBorders>
                        <w:shd w:fill="FFFFFF" w:val="clear"/>
                        <w:tcMar>
                          <w:top w:type="dxa" w:w="13"/>
                          <w:left w:type="dxa" w:w="13"/>
                          <w:bottom w:type="dxa" w:w="13"/>
                          <w:right w:type="dxa" w:w="13"/>
                        </w:tcMar>
                      </w:tcPr>
                      <w:p>
                        <w:pPr>
                          <w:spacing w:after="0" w:before="0"/>
                          <w:jc w:val="left"/>
                        </w:pPr>
                        <w:r>
                          <w:drawing>
                            <wp:inline distT="0" distB="0" distL="0" distR="0">
                              <wp:extent cx="6286500" cy="2124075"/>
                              <wp:effectExtent t="0" r="0" b="0" l="0"/>
                              <wp:docPr id="1" name="sl-roadmap.jpg" descr="sl-roadmap.jpg" title="sl-road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86500" cy="2124075"/>
                                      </a:xfrm>
                                      <a:prstGeom prst="rect">
                                        <a:avLst/>
                                      </a:prstGeom>
                                    </pic:spPr>
                                  </pic:pic>
                                </a:graphicData>
                              </a:graphic>
                            </wp:inline>
                          </w:drawing>
                        </w:r>
                      </w:p>
                    </w:tc>
                  </w:tr>
                </w:tbl>
                <w:p>
                  <w:pPr>
                    <w:spacing w:after="0" w:before="80"/>
                  </w:pPr>
                  <w:r>
                    <w:rPr>
                      <w:rFonts w:ascii="Arial" w:cs="Arial" w:eastAsia="Arial" w:hAnsi="Arial"/>
                      <w:i/>
                      <w:iCs/>
                      <w:color w:val="8DA2BC"/>
                      <w:sz w:val="17"/>
                      <w:szCs w:val="17"/>
                    </w:rPr>
                    <w:t xml:space="preserve">Stacked AI cost and realized savings across the portfolio horizon.</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660"/>
                    <w:left w:type="dxa" w:w="820"/>
                    <w:bottom w:type="dxa" w:w="200"/>
                    <w:right w:type="dxa" w:w="820"/>
                  </w:tcMar>
                  <w:vAlign w:val="top"/>
                </w:tcPr>
                <w:p>
                  <w:pPr>
                    <w:spacing w:after="0" w:before="0"/>
                    <w:jc w:val="left"/>
                  </w:pPr>
                  <w:r>
                    <w:drawing>
                      <wp:inline distT="0" distB="0" distL="0" distR="0">
                        <wp:extent cx="1333500" cy="304800"/>
                        <wp:effectExtent t="0" r="0" b="0" l="0"/>
                        <wp:docPr id="1" name="logo_dark.png" descr="logo_dark.png" title="logo_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304800"/>
                                </a:xfrm>
                                <a:prstGeom prst="rect">
                                  <a:avLst/>
                                </a:prstGeom>
                              </pic:spPr>
                            </pic:pic>
                          </a:graphicData>
                        </a:graphic>
                      </wp:inline>
                    </w:drawing>
                  </w:r>
                </w:p>
                <w:p>
                  <w:pPr>
                    <w:spacing w:after="86" w:before="0"/>
                  </w:pPr>
                  <w:r>
                    <w:rPr>
                      <w:rFonts w:ascii="Arial" w:cs="Arial" w:eastAsia="Arial" w:hAnsi="Arial"/>
                      <w:sz w:val="2"/>
                      <w:szCs w:val="2"/>
                    </w:rPr>
                    <w:t xml:space="preserve"/>
                  </w:r>
                </w:p>
                <w:p>
                  <w:pPr>
                    <w:spacing w:after="54"/>
                  </w:pPr>
                  <w:r>
                    <w:rPr>
                      <w:rFonts w:ascii="Arial" w:cs="Arial" w:eastAsia="Arial" w:hAnsi="Arial"/>
                      <w:b/>
                      <w:bCs/>
                      <w:color w:val="1F6FEB"/>
                      <w:sz w:val="17"/>
                      <w:szCs w:val="17"/>
                    </w:rPr>
                    <w:t xml:space="preserve">13   FROM THE FOUNDER</w:t>
                  </w:r>
                </w:p>
                <w:p>
                  <w:pPr>
                    <w:spacing w:after="30"/>
                  </w:pPr>
                  <w:r>
                    <w:rPr>
                      <w:rFonts w:ascii="Arial" w:cs="Arial" w:eastAsia="Arial" w:hAnsi="Arial"/>
                      <w:b/>
                      <w:bCs/>
                      <w:color w:val="12243A"/>
                      <w:sz w:val="50"/>
                      <w:szCs w:val="50"/>
                    </w:rPr>
                    <w:t xml:space="preserve">A company built around</w:t>
                  </w:r>
                </w:p>
                <w:p>
                  <w:pPr>
                    <w:spacing w:after="64"/>
                  </w:pPr>
                  <w:r>
                    <w:rPr>
                      <w:rFonts w:ascii="Arial" w:cs="Arial" w:eastAsia="Arial" w:hAnsi="Arial"/>
                      <w:b/>
                      <w:bCs/>
                      <w:color w:val="12243A"/>
                      <w:sz w:val="50"/>
                      <w:szCs w:val="50"/>
                    </w:rPr>
                    <w:t xml:space="preserve">one missing number.</w:t>
                  </w:r>
                </w:p>
                <w:p>
                  <w:pPr>
                    <w:pBdr>
                      <w:bottom w:val="single" w:color="1F6FEB" w:sz="20" w:space="3"/>
                    </w:pBdr>
                    <w:spacing w:after="150"/>
                  </w:pPr>
                  <w:r>
                    <w:rPr>
                      <w:rFonts w:ascii="Arial" w:cs="Arial" w:eastAsia="Arial" w:hAnsi="Arial"/>
                      <w:sz w:val="2"/>
                      <w:szCs w:val="2"/>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820"/>
              <w:gridCol w:w="3593"/>
              <w:gridCol w:w="300"/>
              <w:gridCol w:w="6373"/>
              <w:gridCol w:w="820"/>
            </w:tblGrid>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3593"/>
                  <w:tcBorders>
                    <w:top w:val="none" w:color="FFFFFF" w:sz="0"/>
                    <w:left w:val="none" w:color="FFFFFF" w:sz="0"/>
                    <w:bottom w:val="none" w:color="FFFFFF" w:sz="0"/>
                    <w:right w:val="none" w:color="FFFFFF" w:sz="0"/>
                  </w:tcBorders>
                </w:tcPr>
                <w:p>
                  <w:pPr>
                    <w:spacing w:after="0" w:before="0"/>
                    <w:jc w:val="left"/>
                  </w:pPr>
                  <w:r>
                    <w:drawing>
                      <wp:inline distT="0" distB="0" distL="0" distR="0">
                        <wp:extent cx="2286000" cy="2857500"/>
                        <wp:effectExtent t="0" r="0" b="0" l="0"/>
                        <wp:docPr id="1" name="portrait-placeholder.jpg" descr="portrait-placeholder.jpg" title="portrait-placehol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86000" cy="2857500"/>
                                </a:xfrm>
                                <a:prstGeom prst="rect">
                                  <a:avLst/>
                                </a:prstGeom>
                              </pic:spPr>
                            </pic:pic>
                          </a:graphicData>
                        </a:graphic>
                      </wp:inline>
                    </w:drawing>
                  </w:r>
                </w:p>
                <w:p>
                  <w:pPr>
                    <w:spacing w:after="2" w:before="84"/>
                  </w:pPr>
                  <w:r>
                    <w:rPr>
                      <w:rFonts w:ascii="Arial" w:cs="Arial" w:eastAsia="Arial" w:hAnsi="Arial"/>
                      <w:b/>
                      <w:bCs/>
                      <w:color w:val="12243A"/>
                      <w:sz w:val="22"/>
                      <w:szCs w:val="22"/>
                    </w:rPr>
                    <w:t xml:space="preserve">Philipp Eiselt</w:t>
                  </w:r>
                </w:p>
                <w:p>
                  <w:pPr>
                    <w:spacing w:after="0"/>
                  </w:pPr>
                  <w:r>
                    <w:rPr>
                      <w:rFonts w:ascii="Arial" w:cs="Arial" w:eastAsia="Arial" w:hAnsi="Arial"/>
                      <w:b/>
                      <w:bCs/>
                      <w:color w:val="1F6FEB"/>
                      <w:sz w:val="16"/>
                      <w:szCs w:val="16"/>
                    </w:rPr>
                    <w:t xml:space="preserve">Founder, AIXXEN</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6373"/>
                  <w:tcBorders>
                    <w:top w:val="none" w:color="FFFFFF" w:sz="0"/>
                    <w:left w:val="none" w:color="FFFFFF" w:sz="0"/>
                    <w:bottom w:val="none" w:color="FFFFFF" w:sz="0"/>
                    <w:right w:val="none" w:color="FFFFFF" w:sz="0"/>
                  </w:tcBorders>
                </w:tcPr>
                <w:p>
                  <w:pPr>
                    <w:spacing w:after="160"/>
                  </w:pPr>
                  <w:r>
                    <w:rPr>
                      <w:rFonts w:ascii="Arial" w:cs="Arial" w:eastAsia="Arial" w:hAnsi="Arial"/>
                      <w:b/>
                      <w:bCs/>
                      <w:color w:val="12243A"/>
                      <w:sz w:val="24"/>
                      <w:szCs w:val="24"/>
                    </w:rPr>
                    <w:t xml:space="preserve">AIXXEN started from a single observation. Enterprises can tell you to the cent what they spend on AI, and almost nothing about what it returns.</w:t>
                  </w:r>
                </w:p>
                <w:p>
                  <w:pPr>
                    <w:spacing w:after="140"/>
                    <w:jc w:val="left"/>
                  </w:pPr>
                  <w:r>
                    <w:rPr>
                      <w:rFonts w:ascii="Arial" w:cs="Arial" w:eastAsia="Arial" w:hAnsi="Arial"/>
                      <w:color w:val="1A1A1A"/>
                      <w:sz w:val="21"/>
                      <w:szCs w:val="21"/>
                    </w:rPr>
                    <w:t xml:space="preserve">We build AIXXEN for the CIO and CFO offices carrying that gap. The product does one thing well. It turns scattered, unmeasured AI spend into a tracked portfolio, with use-case ROI, a hard-versus-soft savings split, and the governance view that AI programs now need.</w:t>
                  </w:r>
                </w:p>
                <w:p>
                  <w:pPr>
                    <w:spacing w:after="140"/>
                    <w:jc w:val="left"/>
                  </w:pPr>
                  <w:r>
                    <w:rPr>
                      <w:rFonts w:ascii="Arial" w:cs="Arial" w:eastAsia="Arial" w:hAnsi="Arial"/>
                      <w:color w:val="1A1A1A"/>
                      <w:sz w:val="21"/>
                      <w:szCs w:val="21"/>
                    </w:rPr>
                    <w:t xml:space="preserve">Our vision is plain. AI accountability should be ordinary practice, the way SaaS cost control became ordinary a decade ago. Every AI dollar measured against the value it returns. No blended numbers, no vendor benchmarks standing in for evidence.</w:t>
                  </w:r>
                </w:p>
                <w:p>
                  <w:pPr>
                    <w:spacing w:after="0"/>
                    <w:jc w:val="left"/>
                  </w:pPr>
                  <w:r>
                    <w:rPr>
                      <w:rFonts w:ascii="Arial" w:cs="Arial" w:eastAsia="Arial" w:hAnsi="Arial"/>
                      <w:color w:val="1A1A1A"/>
                      <w:sz w:val="21"/>
                      <w:szCs w:val="21"/>
                    </w:rPr>
                    <w:t xml:space="preserve">AIXXEN is early, and deliberately so. We would rather be the vendor-neutral system of record an AI portfolio is run on than another tool competing for a slice of the budget it is meant to measure.</w:t>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0"/>
                    <w:right w:type="dxa" w:w="820"/>
                  </w:tcMar>
                  <w:vAlign w:val="top"/>
                </w:tcPr>
                <w:p>
                  <w:pPr>
                    <w:spacing w:after="360" w:before="0"/>
                  </w:pPr>
                  <w:r>
                    <w:rPr>
                      <w:rFonts w:ascii="Arial" w:cs="Arial" w:eastAsia="Arial" w:hAnsi="Arial"/>
                      <w:sz w:val="2"/>
                      <w:szCs w:val="2"/>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2243A" w:val="clear"/>
                  <w:tcMar>
                    <w:top w:type="dxa" w:w="660"/>
                    <w:left w:type="dxa" w:w="1000"/>
                    <w:bottom w:type="dxa" w:w="680"/>
                    <w:right w:type="dxa" w:w="1000"/>
                  </w:tcMar>
                  <w:vAlign w:val="top"/>
                </w:tcPr>
                <w:p>
                  <w:pPr>
                    <w:spacing w:after="60"/>
                  </w:pPr>
                  <w:r>
                    <w:rPr>
                      <w:rFonts w:ascii="Arial" w:cs="Arial" w:eastAsia="Arial" w:hAnsi="Arial"/>
                      <w:b/>
                      <w:bCs/>
                      <w:color w:val="4F93F0"/>
                      <w:sz w:val="16"/>
                      <w:szCs w:val="16"/>
                    </w:rPr>
                    <w:t xml:space="preserve">THE VISION</w:t>
                  </w:r>
                </w:p>
                <w:p>
                  <w:pPr>
                    <w:spacing w:after="0"/>
                  </w:pPr>
                  <w:r>
                    <w:rPr>
                      <w:rFonts w:ascii="Arial" w:cs="Arial" w:eastAsia="Arial" w:hAnsi="Arial"/>
                      <w:b/>
                      <w:bCs/>
                      <w:color w:val="FFFFFF"/>
                      <w:sz w:val="27"/>
                      <w:szCs w:val="27"/>
                    </w:rPr>
                    <w:t xml:space="preserve">“If you cannot measure it, you cannot defend it. AIXXEN exists so that every AI dollar an enterprise spends can be weighed against the value it returns.”</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660"/>
                    <w:left w:type="dxa" w:w="820"/>
                    <w:bottom w:type="dxa" w:w="120"/>
                    <w:right w:type="dxa" w:w="820"/>
                  </w:tcMar>
                  <w:vAlign w:val="top"/>
                </w:tcPr>
                <w:p>
                  <w:pPr>
                    <w:spacing w:after="0" w:before="0"/>
                    <w:jc w:val="left"/>
                  </w:pPr>
                  <w:r>
                    <w:drawing>
                      <wp:inline distT="0" distB="0" distL="0" distR="0">
                        <wp:extent cx="1333500" cy="304800"/>
                        <wp:effectExtent t="0" r="0" b="0" l="0"/>
                        <wp:docPr id="1" name="logo_dark.png" descr="logo_dark.png" title="logo_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304800"/>
                                </a:xfrm>
                                <a:prstGeom prst="rect">
                                  <a:avLst/>
                                </a:prstGeom>
                              </pic:spPr>
                            </pic:pic>
                          </a:graphicData>
                        </a:graphic>
                      </wp:inline>
                    </w:drawing>
                  </w:r>
                </w:p>
                <w:p>
                  <w:pPr>
                    <w:spacing w:after="86" w:before="0"/>
                  </w:pPr>
                  <w:r>
                    <w:rPr>
                      <w:rFonts w:ascii="Arial" w:cs="Arial" w:eastAsia="Arial" w:hAnsi="Arial"/>
                      <w:sz w:val="2"/>
                      <w:szCs w:val="2"/>
                    </w:rPr>
                    <w:t xml:space="preserve"/>
                  </w:r>
                </w:p>
                <w:p>
                  <w:pPr>
                    <w:spacing w:after="54"/>
                  </w:pPr>
                  <w:r>
                    <w:rPr>
                      <w:rFonts w:ascii="Arial" w:cs="Arial" w:eastAsia="Arial" w:hAnsi="Arial"/>
                      <w:b/>
                      <w:bCs/>
                      <w:color w:val="1F6FEB"/>
                      <w:sz w:val="17"/>
                      <w:szCs w:val="17"/>
                    </w:rPr>
                    <w:t xml:space="preserve">14   QUESTIONS &amp; ANSWERS</w:t>
                  </w:r>
                </w:p>
                <w:p>
                  <w:pPr>
                    <w:spacing w:after="30"/>
                  </w:pPr>
                  <w:r>
                    <w:rPr>
                      <w:rFonts w:ascii="Arial" w:cs="Arial" w:eastAsia="Arial" w:hAnsi="Arial"/>
                      <w:b/>
                      <w:bCs/>
                      <w:color w:val="12243A"/>
                      <w:sz w:val="50"/>
                      <w:szCs w:val="50"/>
                    </w:rPr>
                    <w:t xml:space="preserve">Sharp questions,</w:t>
                  </w:r>
                </w:p>
                <w:p>
                  <w:pPr>
                    <w:spacing w:after="64"/>
                  </w:pPr>
                  <w:r>
                    <w:rPr>
                      <w:rFonts w:ascii="Arial" w:cs="Arial" w:eastAsia="Arial" w:hAnsi="Arial"/>
                      <w:b/>
                      <w:bCs/>
                      <w:color w:val="12243A"/>
                      <w:sz w:val="50"/>
                      <w:szCs w:val="50"/>
                    </w:rPr>
                    <w:t xml:space="preserve">sharp answers.</w:t>
                  </w:r>
                </w:p>
                <w:p>
                  <w:pPr>
                    <w:pBdr>
                      <w:bottom w:val="single" w:color="1F6FEB" w:sz="20" w:space="3"/>
                    </w:pBdr>
                    <w:spacing w:after="150"/>
                  </w:pPr>
                  <w:r>
                    <w:rPr>
                      <w:rFonts w:ascii="Arial" w:cs="Arial" w:eastAsia="Arial" w:hAnsi="Arial"/>
                      <w:sz w:val="2"/>
                      <w:szCs w:val="2"/>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400"/>
                    <w:right w:type="dxa" w:w="820"/>
                  </w:tcMar>
                  <w:vAlign w:val="top"/>
                </w:tcPr>
                <w:p>
                  <w:pPr>
                    <w:spacing w:after="42" w:before="36"/>
                  </w:pPr>
                  <w:r>
                    <w:rPr>
                      <w:rFonts w:ascii="Arial" w:cs="Arial" w:eastAsia="Arial" w:hAnsi="Arial"/>
                      <w:b/>
                      <w:bCs/>
                      <w:color w:val="12243A"/>
                      <w:sz w:val="23"/>
                      <w:szCs w:val="23"/>
                    </w:rPr>
                    <w:t xml:space="preserve">How do you calculate ROI on AI investments?</w:t>
                  </w:r>
                </w:p>
                <w:p>
                  <w:pPr>
                    <w:spacing w:after="110"/>
                  </w:pPr>
                  <w:r>
                    <w:rPr>
                      <w:rFonts w:ascii="Arial" w:cs="Arial" w:eastAsia="Arial" w:hAnsi="Arial"/>
                      <w:color w:val="5B6675"/>
                      <w:sz w:val="20"/>
                      <w:szCs w:val="20"/>
                    </w:rPr>
                    <w:t xml:space="preserve">AI ROI is the realized financial benefit minus the total cost of ownership, divided by that cost. AIXXEN calculates it per use case, so you see which AI tools clear the bar and which do not.</w:t>
                  </w:r>
                </w:p>
                <w:p>
                  <w:pPr>
                    <w:pBdr>
                      <w:bottom w:val="single" w:color="D6DCE4" w:sz="4"/>
                    </w:pBdr>
                    <w:spacing w:after="110"/>
                  </w:pPr>
                  <w:r>
                    <w:rPr>
                      <w:rFonts w:ascii="Arial" w:cs="Arial" w:eastAsia="Arial" w:hAnsi="Arial"/>
                      <w:sz w:val="2"/>
                      <w:szCs w:val="2"/>
                    </w:rPr>
                    <w:t xml:space="preserve"/>
                  </w:r>
                </w:p>
                <w:p>
                  <w:pPr>
                    <w:spacing w:after="42" w:before="36"/>
                  </w:pPr>
                  <w:r>
                    <w:rPr>
                      <w:rFonts w:ascii="Arial" w:cs="Arial" w:eastAsia="Arial" w:hAnsi="Arial"/>
                      <w:b/>
                      <w:bCs/>
                      <w:color w:val="12243A"/>
                      <w:sz w:val="23"/>
                      <w:szCs w:val="23"/>
                    </w:rPr>
                    <w:t xml:space="preserve">What is AI governance, and how does AIXXEN support it?</w:t>
                  </w:r>
                </w:p>
                <w:p>
                  <w:pPr>
                    <w:spacing w:after="110"/>
                  </w:pPr>
                  <w:r>
                    <w:rPr>
                      <w:rFonts w:ascii="Arial" w:cs="Arial" w:eastAsia="Arial" w:hAnsi="Arial"/>
                      <w:color w:val="5B6675"/>
                      <w:sz w:val="20"/>
                      <w:szCs w:val="20"/>
                    </w:rPr>
                    <w:t xml:space="preserve">It is the set of controls that keep AI usage visible, accountable and aligned with policy. AIXXEN provides the inventory behind it, every tool with its spend, owner and measured ROI on one screen.</w:t>
                  </w:r>
                </w:p>
                <w:p>
                  <w:pPr>
                    <w:pBdr>
                      <w:bottom w:val="single" w:color="D6DCE4" w:sz="4"/>
                    </w:pBdr>
                    <w:spacing w:after="110"/>
                  </w:pPr>
                  <w:r>
                    <w:rPr>
                      <w:rFonts w:ascii="Arial" w:cs="Arial" w:eastAsia="Arial" w:hAnsi="Arial"/>
                      <w:sz w:val="2"/>
                      <w:szCs w:val="2"/>
                    </w:rPr>
                    <w:t xml:space="preserve"/>
                  </w:r>
                </w:p>
                <w:p>
                  <w:pPr>
                    <w:spacing w:after="42" w:before="36"/>
                  </w:pPr>
                  <w:r>
                    <w:rPr>
                      <w:rFonts w:ascii="Arial" w:cs="Arial" w:eastAsia="Arial" w:hAnsi="Arial"/>
                      <w:b/>
                      <w:bCs/>
                      <w:color w:val="12243A"/>
                      <w:sz w:val="23"/>
                      <w:szCs w:val="23"/>
                    </w:rPr>
                    <w:t xml:space="preserve">How do you measure the benefits of AI correctly?</w:t>
                  </w:r>
                </w:p>
                <w:p>
                  <w:pPr>
                    <w:spacing w:after="110"/>
                  </w:pPr>
                  <w:r>
                    <w:rPr>
                      <w:rFonts w:ascii="Arial" w:cs="Arial" w:eastAsia="Arial" w:hAnsi="Arial"/>
                      <w:color w:val="5B6675"/>
                      <w:sz w:val="20"/>
                      <w:szCs w:val="20"/>
                    </w:rPr>
                    <w:t xml:space="preserve">By separating projected potential from realized savings. AIXXEN tracks benefits against a baseline and counts only realized value.</w:t>
                  </w:r>
                </w:p>
                <w:p>
                  <w:pPr>
                    <w:pBdr>
                      <w:bottom w:val="single" w:color="D6DCE4" w:sz="4"/>
                    </w:pBdr>
                    <w:spacing w:after="110"/>
                  </w:pPr>
                  <w:r>
                    <w:rPr>
                      <w:rFonts w:ascii="Arial" w:cs="Arial" w:eastAsia="Arial" w:hAnsi="Arial"/>
                      <w:sz w:val="2"/>
                      <w:szCs w:val="2"/>
                    </w:rPr>
                    <w:t xml:space="preserve"/>
                  </w:r>
                </w:p>
                <w:p>
                  <w:pPr>
                    <w:spacing w:after="42" w:before="36"/>
                  </w:pPr>
                  <w:r>
                    <w:rPr>
                      <w:rFonts w:ascii="Arial" w:cs="Arial" w:eastAsia="Arial" w:hAnsi="Arial"/>
                      <w:b/>
                      <w:bCs/>
                      <w:color w:val="12243A"/>
                      <w:sz w:val="23"/>
                      <w:szCs w:val="23"/>
                    </w:rPr>
                    <w:t xml:space="preserve">Is AIXXEN vendor-locked?</w:t>
                  </w:r>
                </w:p>
                <w:p>
                  <w:pPr>
                    <w:spacing w:after="110"/>
                  </w:pPr>
                  <w:r>
                    <w:rPr>
                      <w:rFonts w:ascii="Arial" w:cs="Arial" w:eastAsia="Arial" w:hAnsi="Arial"/>
                      <w:color w:val="5B6675"/>
                      <w:sz w:val="20"/>
                      <w:szCs w:val="20"/>
                    </w:rPr>
                    <w:t xml:space="preserve">No. AIXXEN is vendor-neutral by design. Every AI tool you pay for sits on the same page, regardless of vendor.</w:t>
                  </w:r>
                </w:p>
                <w:p>
                  <w:pPr>
                    <w:pBdr>
                      <w:bottom w:val="single" w:color="D6DCE4" w:sz="4"/>
                    </w:pBdr>
                    <w:spacing w:after="110"/>
                  </w:pPr>
                  <w:r>
                    <w:rPr>
                      <w:rFonts w:ascii="Arial" w:cs="Arial" w:eastAsia="Arial" w:hAnsi="Arial"/>
                      <w:sz w:val="2"/>
                      <w:szCs w:val="2"/>
                    </w:rPr>
                    <w:t xml:space="preserve"/>
                  </w:r>
                </w:p>
                <w:p>
                  <w:pPr>
                    <w:spacing w:after="42" w:before="36"/>
                  </w:pPr>
                  <w:r>
                    <w:rPr>
                      <w:rFonts w:ascii="Arial" w:cs="Arial" w:eastAsia="Arial" w:hAnsi="Arial"/>
                      <w:b/>
                      <w:bCs/>
                      <w:color w:val="12243A"/>
                      <w:sz w:val="23"/>
                      <w:szCs w:val="23"/>
                    </w:rPr>
                    <w:t xml:space="preserve">How quickly can we be live?</w:t>
                  </w:r>
                </w:p>
                <w:p>
                  <w:pPr>
                    <w:spacing w:after="110"/>
                  </w:pPr>
                  <w:r>
                    <w:rPr>
                      <w:rFonts w:ascii="Arial" w:cs="Arial" w:eastAsia="Arial" w:hAnsi="Arial"/>
                      <w:color w:val="5B6675"/>
                      <w:sz w:val="20"/>
                      <w:szCs w:val="20"/>
                    </w:rPr>
                    <w:t xml:space="preserve">Onboarding is small and pragmatic. CSV and Excel import work today. Direct API import is on the roadmap.</w:t>
                  </w:r>
                </w:p>
                <w:p>
                  <w:pPr>
                    <w:pBdr>
                      <w:bottom w:val="single" w:color="D6DCE4" w:sz="4"/>
                    </w:pBdr>
                    <w:spacing w:after="110"/>
                  </w:pPr>
                  <w:r>
                    <w:rPr>
                      <w:rFonts w:ascii="Arial" w:cs="Arial" w:eastAsia="Arial" w:hAnsi="Arial"/>
                      <w:sz w:val="2"/>
                      <w:szCs w:val="2"/>
                    </w:rPr>
                    <w:t xml:space="preserve"/>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12243A"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2243A" w:val="clear"/>
                  <w:tcMar>
                    <w:top w:type="dxa" w:w="760"/>
                    <w:left w:type="dxa" w:w="1000"/>
                    <w:bottom w:type="dxa" w:w="520"/>
                    <w:right w:type="dxa" w:w="1000"/>
                  </w:tcMar>
                  <w:vAlign w:val="top"/>
                </w:tcPr>
                <w:p>
                  <w:pPr>
                    <w:spacing w:after="0" w:before="0"/>
                    <w:jc w:val="left"/>
                  </w:pPr>
                  <w:r>
                    <w:drawing>
                      <wp:inline distT="0" distB="0" distL="0" distR="0">
                        <wp:extent cx="1333500" cy="304800"/>
                        <wp:effectExtent t="0" r="0" b="0" l="0"/>
                        <wp:docPr id="1" name="logo_white.png" descr="logo_white.png" title="logo_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304800"/>
                                </a:xfrm>
                                <a:prstGeom prst="rect">
                                  <a:avLst/>
                                </a:prstGeom>
                              </pic:spPr>
                            </pic:pic>
                          </a:graphicData>
                        </a:graphic>
                      </wp:inline>
                    </w:drawing>
                  </w:r>
                </w:p>
                <w:p>
                  <w:pPr>
                    <w:spacing w:after="80" w:before="0"/>
                  </w:pPr>
                  <w:r>
                    <w:rPr>
                      <w:rFonts w:ascii="Arial" w:cs="Arial" w:eastAsia="Arial" w:hAnsi="Arial"/>
                      <w:sz w:val="2"/>
                      <w:szCs w:val="2"/>
                    </w:rPr>
                    <w:t xml:space="preserve"/>
                  </w:r>
                </w:p>
                <w:p>
                  <w:pPr>
                    <w:spacing w:after="64"/>
                  </w:pPr>
                  <w:r>
                    <w:rPr>
                      <w:rFonts w:ascii="Arial" w:cs="Arial" w:eastAsia="Arial" w:hAnsi="Arial"/>
                      <w:b/>
                      <w:bCs/>
                      <w:color w:val="4F93F0"/>
                      <w:sz w:val="17"/>
                      <w:szCs w:val="17"/>
                    </w:rPr>
                    <w:t xml:space="preserve">15   WHY NOW</w:t>
                  </w:r>
                </w:p>
                <w:p>
                  <w:pPr>
                    <w:spacing w:after="34" w:before="0"/>
                  </w:pPr>
                  <w:r>
                    <w:rPr>
                      <w:rFonts w:ascii="Arial" w:cs="Arial" w:eastAsia="Arial" w:hAnsi="Arial"/>
                      <w:b/>
                      <w:bCs/>
                      <w:color w:val="FFFFFF"/>
                      <w:sz w:val="58"/>
                      <w:szCs w:val="58"/>
                    </w:rPr>
                    <w:t xml:space="preserve">The audit gap</w:t>
                  </w:r>
                </w:p>
                <w:p>
                  <w:pPr>
                    <w:spacing w:after="0" w:before="0"/>
                  </w:pPr>
                  <w:r>
                    <w:rPr>
                      <w:rFonts w:ascii="Arial" w:cs="Arial" w:eastAsia="Arial" w:hAnsi="Arial"/>
                      <w:b/>
                      <w:bCs/>
                      <w:color w:val="FFFFFF"/>
                      <w:sz w:val="58"/>
                      <w:szCs w:val="58"/>
                    </w:rPr>
                    <w:t xml:space="preserve">is closing fast.</w:t>
                  </w:r>
                </w:p>
                <w:p>
                  <w:pPr>
                    <w:spacing w:after="36" w:before="0"/>
                  </w:pPr>
                  <w:r>
                    <w:rPr>
                      <w:rFonts w:ascii="Arial" w:cs="Arial" w:eastAsia="Arial" w:hAnsi="Arial"/>
                      <w:sz w:val="2"/>
                      <w:szCs w:val="2"/>
                    </w:rPr>
                    <w:t xml:space="preserve"/>
                  </w:r>
                </w:p>
                <w:p>
                  <w:pPr>
                    <w:pBdr>
                      <w:bottom w:val="single" w:color="1F6FEB" w:sz="20" w:space="3"/>
                    </w:pBdr>
                    <w:spacing w:after="170"/>
                  </w:pPr>
                  <w:r>
                    <w:rPr>
                      <w:rFonts w:ascii="Arial" w:cs="Arial" w:eastAsia="Arial" w:hAnsi="Arial"/>
                      <w:sz w:val="2"/>
                      <w:szCs w:val="2"/>
                    </w:rPr>
                    <w:t xml:space="preserve"/>
                  </w:r>
                </w:p>
                <w:p>
                  <w:pPr>
                    <w:spacing w:after="140"/>
                    <w:jc w:val="left"/>
                  </w:pPr>
                  <w:r>
                    <w:rPr>
                      <w:rFonts w:ascii="Arial" w:cs="Arial" w:eastAsia="Arial" w:hAnsi="Arial"/>
                      <w:color w:val="AEBED0"/>
                      <w:sz w:val="21"/>
                      <w:szCs w:val="21"/>
                    </w:rPr>
                    <w:t xml:space="preserve">What generic SaaS did over a decade, AI is doing in a few years. It spreads across departments, lands on cards, and compounds quietly into a serious line item.</w:t>
                  </w:r>
                </w:p>
                <w:p>
                  <w:pPr>
                    <w:spacing w:after="290"/>
                    <w:jc w:val="left"/>
                  </w:pPr>
                  <w:r>
                    <w:rPr>
                      <w:rFonts w:ascii="Arial" w:cs="Arial" w:eastAsia="Arial" w:hAnsi="Arial"/>
                      <w:color w:val="AEBED0"/>
                      <w:sz w:val="21"/>
                      <w:szCs w:val="21"/>
                    </w:rPr>
                    <w:t xml:space="preserve">Finance teams are catching up on the cost side. The discipline that took years to arrive for SaaS is arriving for AI much faster. The benefit side lags. Whether any of it returned the investment is still largely unmeasured.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36"/>
                        </w:pPr>
                        <w:r>
                          <w:rPr>
                            <w:rFonts w:ascii="Arial" w:cs="Arial" w:eastAsia="Arial" w:hAnsi="Arial"/>
                            <w:b/>
                            <w:bCs/>
                            <w:color w:val="4F93F0"/>
                            <w:sz w:val="26"/>
                            <w:szCs w:val="26"/>
                          </w:rPr>
                          <w:t xml:space="preserve">Closing fast</w:t>
                        </w:r>
                      </w:p>
                      <w:p>
                        <w:pPr>
                          <w:spacing w:after="0"/>
                        </w:pPr>
                        <w:r>
                          <w:rPr>
                            <w:rFonts w:ascii="Arial" w:cs="Arial" w:eastAsia="Arial" w:hAnsi="Arial"/>
                            <w:color w:val="AEBED0"/>
                            <w:sz w:val="19"/>
                            <w:szCs w:val="19"/>
                          </w:rPr>
                          <w:t xml:space="preserve">The audit gap, knowing what AI costs. Procurement and finance are already moving on it.</w:t>
                        </w:r>
                      </w:p>
                    </w:tc>
                    <w:tc>
                      <w:tcPr>
                        <w:tcW w:type="dxa" w:w="4953"/>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36"/>
                        </w:pPr>
                        <w:r>
                          <w:rPr>
                            <w:rFonts w:ascii="Arial" w:cs="Arial" w:eastAsia="Arial" w:hAnsi="Arial"/>
                            <w:b/>
                            <w:bCs/>
                            <w:color w:val="4F93F0"/>
                            <w:sz w:val="26"/>
                            <w:szCs w:val="26"/>
                          </w:rPr>
                          <w:t xml:space="preserve">Wide open</w:t>
                        </w:r>
                      </w:p>
                      <w:p>
                        <w:pPr>
                          <w:spacing w:after="0"/>
                        </w:pPr>
                        <w:r>
                          <w:rPr>
                            <w:rFonts w:ascii="Arial" w:cs="Arial" w:eastAsia="Arial" w:hAnsi="Arial"/>
                            <w:color w:val="AEBED0"/>
                            <w:sz w:val="19"/>
                            <w:szCs w:val="19"/>
                          </w:rPr>
                          <w:t xml:space="preserve">The ROI gap, knowing what AI returns. Still unmeasured in most organizations.</w:t>
                        </w:r>
                      </w:p>
                    </w:tc>
                  </w:tr>
                </w:tbl>
                <w:p>
                  <w:pPr>
                    <w:spacing w:after="300" w:before="0"/>
                  </w:pPr>
                  <w:r>
                    <w:rPr>
                      <w:rFonts w:ascii="Arial" w:cs="Arial" w:eastAsia="Arial" w:hAnsi="Arial"/>
                      <w:sz w:val="2"/>
                      <w:szCs w:val="2"/>
                    </w:rPr>
                    <w:t xml:space="preserve"/>
                  </w:r>
                </w:p>
                <w:p>
                  <w:pPr>
                    <w:spacing w:after="0"/>
                  </w:pPr>
                  <w:r>
                    <w:rPr>
                      <w:rFonts w:ascii="Arial" w:cs="Arial" w:eastAsia="Arial" w:hAnsi="Arial"/>
                      <w:b/>
                      <w:bCs/>
                      <w:color w:val="FFFFFF"/>
                      <w:sz w:val="22"/>
                      <w:szCs w:val="22"/>
                    </w:rPr>
                    <w:t xml:space="preserve">The organizations that measured SaaS ROI early spent the next decade with an advantage. AI is the same opportunity, on a shorter clock.</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660"/>
                    <w:left w:type="dxa" w:w="820"/>
                    <w:bottom w:type="dxa" w:w="200"/>
                    <w:right w:type="dxa" w:w="820"/>
                  </w:tcMar>
                  <w:vAlign w:val="top"/>
                </w:tcPr>
                <w:p>
                  <w:pPr>
                    <w:spacing w:after="0" w:before="0"/>
                    <w:jc w:val="left"/>
                  </w:pPr>
                  <w:r>
                    <w:drawing>
                      <wp:inline distT="0" distB="0" distL="0" distR="0">
                        <wp:extent cx="1333500" cy="304800"/>
                        <wp:effectExtent t="0" r="0" b="0" l="0"/>
                        <wp:docPr id="1" name="logo_dark.png" descr="logo_dark.png" title="logo_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304800"/>
                                </a:xfrm>
                                <a:prstGeom prst="rect">
                                  <a:avLst/>
                                </a:prstGeom>
                              </pic:spPr>
                            </pic:pic>
                          </a:graphicData>
                        </a:graphic>
                      </wp:inline>
                    </w:drawing>
                  </w:r>
                </w:p>
                <w:p>
                  <w:pPr>
                    <w:spacing w:after="86" w:before="0"/>
                  </w:pPr>
                  <w:r>
                    <w:rPr>
                      <w:rFonts w:ascii="Arial" w:cs="Arial" w:eastAsia="Arial" w:hAnsi="Arial"/>
                      <w:sz w:val="2"/>
                      <w:szCs w:val="2"/>
                    </w:rPr>
                    <w:t xml:space="preserve"/>
                  </w:r>
                </w:p>
                <w:p>
                  <w:pPr>
                    <w:spacing w:after="54"/>
                  </w:pPr>
                  <w:r>
                    <w:rPr>
                      <w:rFonts w:ascii="Arial" w:cs="Arial" w:eastAsia="Arial" w:hAnsi="Arial"/>
                      <w:b/>
                      <w:bCs/>
                      <w:color w:val="1F6FEB"/>
                      <w:sz w:val="17"/>
                      <w:szCs w:val="17"/>
                    </w:rPr>
                    <w:t xml:space="preserve">16   BUILT ON TRUST</w:t>
                  </w:r>
                </w:p>
                <w:p>
                  <w:pPr>
                    <w:spacing w:after="30"/>
                  </w:pPr>
                  <w:r>
                    <w:rPr>
                      <w:rFonts w:ascii="Arial" w:cs="Arial" w:eastAsia="Arial" w:hAnsi="Arial"/>
                      <w:b/>
                      <w:bCs/>
                      <w:color w:val="12243A"/>
                      <w:sz w:val="50"/>
                      <w:szCs w:val="50"/>
                    </w:rPr>
                    <w:t xml:space="preserve">Vendor-neutral.</w:t>
                  </w:r>
                </w:p>
                <w:p>
                  <w:pPr>
                    <w:spacing w:after="64"/>
                  </w:pPr>
                  <w:r>
                    <w:rPr>
                      <w:rFonts w:ascii="Arial" w:cs="Arial" w:eastAsia="Arial" w:hAnsi="Arial"/>
                      <w:b/>
                      <w:bCs/>
                      <w:color w:val="12243A"/>
                      <w:sz w:val="50"/>
                      <w:szCs w:val="50"/>
                    </w:rPr>
                    <w:t xml:space="preserve">No compliance overhead.</w:t>
                  </w:r>
                </w:p>
                <w:p>
                  <w:pPr>
                    <w:pBdr>
                      <w:bottom w:val="single" w:color="1F6FEB" w:sz="20" w:space="3"/>
                    </w:pBdr>
                    <w:spacing w:after="150"/>
                  </w:pPr>
                  <w:r>
                    <w:rPr>
                      <w:rFonts w:ascii="Arial" w:cs="Arial" w:eastAsia="Arial" w:hAnsi="Arial"/>
                      <w:sz w:val="2"/>
                      <w:szCs w:val="2"/>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820"/>
              <w:gridCol w:w="4983"/>
              <w:gridCol w:w="300"/>
              <w:gridCol w:w="4983"/>
              <w:gridCol w:w="820"/>
            </w:tblGrid>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Vendor-neutral by design</w:t>
                  </w:r>
                </w:p>
                <w:p>
                  <w:pPr>
                    <w:spacing w:after="0"/>
                  </w:pPr>
                  <w:r>
                    <w:rPr>
                      <w:rFonts w:ascii="Arial" w:cs="Arial" w:eastAsia="Arial" w:hAnsi="Arial"/>
                      <w:color w:val="5B6675"/>
                      <w:sz w:val="18"/>
                      <w:szCs w:val="18"/>
                    </w:rPr>
                    <w:t xml:space="preserve">Every AI tool you pay for sits on the same page, regardless of category or vendor. AIXXEN never steers you toward a preferred stack.</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No compliance overhead</w:t>
                  </w:r>
                </w:p>
                <w:p>
                  <w:pPr>
                    <w:spacing w:after="0"/>
                  </w:pPr>
                  <w:r>
                    <w:rPr>
                      <w:rFonts w:ascii="Arial" w:cs="Arial" w:eastAsia="Arial" w:hAnsi="Arial"/>
                      <w:color w:val="5B6675"/>
                      <w:sz w:val="18"/>
                      <w:szCs w:val="18"/>
                    </w:rPr>
                    <w:t xml:space="preserve">A portfolio cockpit, not a compliance regime. Visibility without adding process for your teams to carry.</w:t>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tcPr>
                <w:p>
                  <w:pPr>
                    <w:spacing w:after="0"/>
                  </w:pPr>
                  <w:r>
                    <w:rPr>
                      <w:rFonts w:ascii="Arial" w:cs="Arial" w:eastAsia="Arial" w:hAnsi="Arial"/>
                      <w:sz w:val="11"/>
                      <w:szCs w:val="11"/>
                    </w:rPr>
                    <w:t xml:space="preserve"/>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tcPr>
                <w:p>
                  <w:pPr>
                    <w:spacing w:after="0"/>
                  </w:pPr>
                  <w:r>
                    <w:rPr>
                      <w:rFonts w:ascii="Arial" w:cs="Arial" w:eastAsia="Arial" w:hAnsi="Arial"/>
                      <w:sz w:val="11"/>
                      <w:szCs w:val="11"/>
                    </w:rPr>
                    <w:t xml:space="preserve"/>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r>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Your data, your numbers</w:t>
                  </w:r>
                </w:p>
                <w:p>
                  <w:pPr>
                    <w:spacing w:after="0"/>
                  </w:pPr>
                  <w:r>
                    <w:rPr>
                      <w:rFonts w:ascii="Arial" w:cs="Arial" w:eastAsia="Arial" w:hAnsi="Arial"/>
                      <w:color w:val="5B6675"/>
                      <w:sz w:val="18"/>
                      <w:szCs w:val="18"/>
                    </w:rPr>
                    <w:t xml:space="preserve">The capability factor is calibrated to your organization, not a vendor benchmark. The numbers you report are yours.</w:t>
                  </w:r>
                </w:p>
              </w:tc>
              <w:tc>
                <w:tcPr>
                  <w:tcW w:type="dxa" w:w="3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83"/>
                  <w:tcBorders>
                    <w:top w:val="none" w:color="FFFFFF" w:sz="0"/>
                    <w:left w:val="none" w:color="FFFFFF" w:sz="0"/>
                    <w:bottom w:val="none" w:color="FFFFFF" w:sz="0"/>
                    <w:right w:val="none" w:color="FFFFFF" w:sz="0"/>
                  </w:tcBorders>
                  <w:shd w:fill="F1F4F8" w:val="clear"/>
                  <w:tcMar>
                    <w:top w:type="dxa" w:w="175"/>
                    <w:left w:type="dxa" w:w="215"/>
                    <w:bottom w:type="dxa" w:w="185"/>
                    <w:right w:type="dxa" w:w="215"/>
                  </w:tcMar>
                </w:tcPr>
                <w:p>
                  <w:pPr>
                    <w:spacing w:after="48"/>
                  </w:pPr>
                  <w:r>
                    <w:rPr>
                      <w:rFonts w:ascii="Arial" w:cs="Arial" w:eastAsia="Arial" w:hAnsi="Arial"/>
                      <w:b/>
                      <w:bCs/>
                      <w:color w:val="12243A"/>
                      <w:sz w:val="21"/>
                      <w:szCs w:val="21"/>
                    </w:rPr>
                    <w:t xml:space="preserve">Import on your terms</w:t>
                  </w:r>
                </w:p>
                <w:p>
                  <w:pPr>
                    <w:spacing w:after="0"/>
                  </w:pPr>
                  <w:r>
                    <w:rPr>
                      <w:rFonts w:ascii="Arial" w:cs="Arial" w:eastAsia="Arial" w:hAnsi="Arial"/>
                      <w:color w:val="5B6675"/>
                      <w:sz w:val="18"/>
                      <w:szCs w:val="18"/>
                    </w:rPr>
                    <w:t xml:space="preserve">CSV and Excel import work today. Direct API import is on the roadmap. You decide how your data reaches the cockpit.</w:t>
                  </w:r>
                </w:p>
              </w:tc>
              <w:tc>
                <w:tcPr>
                  <w:tcW w:type="dxa" w:w="820"/>
                  <w:tcBorders>
                    <w:top w:val="none" w:color="FFFFFF" w:sz="0"/>
                    <w:left w:val="none" w:color="FFFFFF" w:sz="0"/>
                    <w:bottom w:val="none" w:color="FFFFFF" w:sz="0"/>
                    <w:right w:val="none" w:color="FFFFFF" w:sz="0"/>
                  </w:tcBorders>
                </w:tcPr>
                <w:p>
                  <w:r>
                    <w:rPr>
                      <w:rFonts w:ascii="Arial" w:cs="Arial" w:eastAsia="Arial" w:hAnsi="Arial"/>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tcMar>
                    <w:top w:type="dxa" w:w="0"/>
                    <w:left w:type="dxa" w:w="820"/>
                    <w:bottom w:type="dxa" w:w="340"/>
                    <w:right w:type="dxa" w:w="820"/>
                  </w:tcMar>
                  <w:vAlign w:val="top"/>
                </w:tcPr>
                <w:p>
                  <w:pPr>
                    <w:spacing w:after="220" w:before="0"/>
                  </w:pPr>
                  <w:r>
                    <w:rPr>
                      <w:rFonts w:ascii="Arial" w:cs="Arial" w:eastAsia="Arial" w:hAnsi="Arial"/>
                      <w:sz w:val="2"/>
                      <w:szCs w:val="2"/>
                    </w:rPr>
                    <w:t xml:space="preserve"/>
                  </w:r>
                </w:p>
                <w:p>
                  <w:pPr>
                    <w:spacing w:after="80" w:before="30"/>
                  </w:pPr>
                  <w:r>
                    <w:rPr>
                      <w:rFonts w:ascii="Arial" w:cs="Arial" w:eastAsia="Arial" w:hAnsi="Arial"/>
                      <w:b/>
                      <w:bCs/>
                      <w:color w:val="12243A"/>
                      <w:sz w:val="25"/>
                      <w:szCs w:val="25"/>
                    </w:rPr>
                    <w:t xml:space="preserve">Shadow AI, surfaced the right way</w:t>
                  </w:r>
                </w:p>
                <w:p>
                  <w:pPr>
                    <w:spacing w:after="0"/>
                    <w:jc w:val="left"/>
                  </w:pPr>
                  <w:r>
                    <w:rPr>
                      <w:rFonts w:ascii="Arial" w:cs="Arial" w:eastAsia="Arial" w:hAnsi="Arial"/>
                      <w:color w:val="1A1A1A"/>
                      <w:sz w:val="21"/>
                      <w:szCs w:val="21"/>
                    </w:rPr>
                    <w:t xml:space="preserve">Unmanaged AI spend is real. It should not be hunted through network monitoring. AIXXEN surfaces shadow AI through spend-anomaly detection. A finance signal, not a surveillance one.</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12243A"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2243A" w:val="clear"/>
                  <w:tcMar>
                    <w:top w:type="dxa" w:w="760"/>
                    <w:left w:type="dxa" w:w="1000"/>
                    <w:bottom w:type="dxa" w:w="520"/>
                    <w:right w:type="dxa" w:w="1000"/>
                  </w:tcMar>
                  <w:vAlign w:val="top"/>
                </w:tcPr>
                <w:p>
                  <w:pPr>
                    <w:spacing w:after="0" w:before="0"/>
                    <w:jc w:val="left"/>
                  </w:pPr>
                  <w:r>
                    <w:drawing>
                      <wp:inline distT="0" distB="0" distL="0" distR="0">
                        <wp:extent cx="1333500" cy="304800"/>
                        <wp:effectExtent t="0" r="0" b="0" l="0"/>
                        <wp:docPr id="1" name="logo_white.png" descr="logo_white.png" title="logo_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304800"/>
                                </a:xfrm>
                                <a:prstGeom prst="rect">
                                  <a:avLst/>
                                </a:prstGeom>
                              </pic:spPr>
                            </pic:pic>
                          </a:graphicData>
                        </a:graphic>
                      </wp:inline>
                    </w:drawing>
                  </w:r>
                </w:p>
                <w:p>
                  <w:pPr>
                    <w:spacing w:after="80" w:before="0"/>
                  </w:pPr>
                  <w:r>
                    <w:rPr>
                      <w:rFonts w:ascii="Arial" w:cs="Arial" w:eastAsia="Arial" w:hAnsi="Arial"/>
                      <w:sz w:val="2"/>
                      <w:szCs w:val="2"/>
                    </w:rPr>
                    <w:t xml:space="preserve"/>
                  </w:r>
                </w:p>
                <w:p>
                  <w:pPr>
                    <w:spacing w:after="64"/>
                  </w:pPr>
                  <w:r>
                    <w:rPr>
                      <w:rFonts w:ascii="Arial" w:cs="Arial" w:eastAsia="Arial" w:hAnsi="Arial"/>
                      <w:b/>
                      <w:bCs/>
                      <w:color w:val="4F93F0"/>
                      <w:sz w:val="17"/>
                      <w:szCs w:val="17"/>
                    </w:rPr>
                    <w:t xml:space="preserve">GET STARTED</w:t>
                  </w:r>
                </w:p>
                <w:p>
                  <w:pPr>
                    <w:spacing w:after="34" w:before="0"/>
                  </w:pPr>
                  <w:r>
                    <w:rPr>
                      <w:rFonts w:ascii="Arial" w:cs="Arial" w:eastAsia="Arial" w:hAnsi="Arial"/>
                      <w:b/>
                      <w:bCs/>
                      <w:color w:val="FFFFFF"/>
                      <w:sz w:val="52"/>
                      <w:szCs w:val="52"/>
                    </w:rPr>
                    <w:t xml:space="preserve">Stop confusing soft</w:t>
                  </w:r>
                </w:p>
                <w:p>
                  <w:pPr>
                    <w:spacing w:after="34" w:before="0"/>
                  </w:pPr>
                  <w:r>
                    <w:rPr>
                      <w:rFonts w:ascii="Arial" w:cs="Arial" w:eastAsia="Arial" w:hAnsi="Arial"/>
                      <w:b/>
                      <w:bCs/>
                      <w:color w:val="FFFFFF"/>
                      <w:sz w:val="52"/>
                      <w:szCs w:val="52"/>
                    </w:rPr>
                    <w:t xml:space="preserve">potential with</w:t>
                  </w:r>
                </w:p>
                <w:p>
                  <w:pPr>
                    <w:spacing w:after="0" w:before="0"/>
                  </w:pPr>
                  <w:r>
                    <w:rPr>
                      <w:rFonts w:ascii="Arial" w:cs="Arial" w:eastAsia="Arial" w:hAnsi="Arial"/>
                      <w:b/>
                      <w:bCs/>
                      <w:color w:val="FFFFFF"/>
                      <w:sz w:val="52"/>
                      <w:szCs w:val="52"/>
                    </w:rPr>
                    <w:t xml:space="preserve">realized savings.</w:t>
                  </w:r>
                </w:p>
                <w:p>
                  <w:pPr>
                    <w:spacing w:after="36" w:before="0"/>
                  </w:pPr>
                  <w:r>
                    <w:rPr>
                      <w:rFonts w:ascii="Arial" w:cs="Arial" w:eastAsia="Arial" w:hAnsi="Arial"/>
                      <w:sz w:val="2"/>
                      <w:szCs w:val="2"/>
                    </w:rPr>
                    <w:t xml:space="preserve"/>
                  </w:r>
                </w:p>
                <w:p>
                  <w:pPr>
                    <w:pBdr>
                      <w:bottom w:val="single" w:color="1F6FEB" w:sz="20" w:space="3"/>
                    </w:pBdr>
                    <w:spacing w:after="170"/>
                  </w:pPr>
                  <w:r>
                    <w:rPr>
                      <w:rFonts w:ascii="Arial" w:cs="Arial" w:eastAsia="Arial" w:hAnsi="Arial"/>
                      <w:sz w:val="2"/>
                      <w:szCs w:val="2"/>
                    </w:rPr>
                    <w:t xml:space="preserve"/>
                  </w:r>
                </w:p>
                <w:p>
                  <w:pPr>
                    <w:spacing w:after="250"/>
                    <w:jc w:val="left"/>
                  </w:pPr>
                  <w:r>
                    <w:rPr>
                      <w:rFonts w:ascii="Arial" w:cs="Arial" w:eastAsia="Arial" w:hAnsi="Arial"/>
                      <w:color w:val="AEBED0"/>
                      <w:sz w:val="21"/>
                      <w:szCs w:val="21"/>
                    </w:rPr>
                    <w:t xml:space="preserve">Book a 30-minute demo. Bring a sense of your AI tools, spend and use cases, and leave with a clear picture of what a portfolio cockpit would show you.</w:t>
                  </w:r>
                </w:p>
                <w:p>
                  <w:pPr>
                    <w:spacing w:after="4"/>
                  </w:pPr>
                  <w:r>
                    <w:rPr>
                      <w:rFonts w:ascii="Arial" w:cs="Arial" w:eastAsia="Arial" w:hAnsi="Arial"/>
                      <w:b/>
                      <w:bCs/>
                      <w:color w:val="4F93F0"/>
                      <w:sz w:val="29"/>
                      <w:szCs w:val="29"/>
                    </w:rPr>
                    <w:t xml:space="preserve">01   </w:t>
                  </w:r>
                  <w:r>
                    <w:rPr>
                      <w:rFonts w:ascii="Arial" w:cs="Arial" w:eastAsia="Arial" w:hAnsi="Arial"/>
                      <w:b/>
                      <w:bCs/>
                      <w:color w:val="FFFFFF"/>
                      <w:sz w:val="23"/>
                      <w:szCs w:val="23"/>
                    </w:rPr>
                    <w:t xml:space="preserve">Book a demo</w:t>
                  </w:r>
                </w:p>
                <w:p>
                  <w:pPr>
                    <w:spacing w:after="190"/>
                  </w:pPr>
                  <w:r>
                    <w:rPr>
                      <w:rFonts w:ascii="Arial" w:cs="Arial" w:eastAsia="Arial" w:hAnsi="Arial"/>
                      <w:color w:val="AEBED0"/>
                      <w:sz w:val="19"/>
                      <w:szCs w:val="19"/>
                    </w:rPr>
                    <w:t xml:space="preserve">Email sales@aixxen.com to arrange a 30-minute walkthrough.</w:t>
                  </w:r>
                </w:p>
                <w:p>
                  <w:pPr>
                    <w:spacing w:after="4"/>
                  </w:pPr>
                  <w:r>
                    <w:rPr>
                      <w:rFonts w:ascii="Arial" w:cs="Arial" w:eastAsia="Arial" w:hAnsi="Arial"/>
                      <w:b/>
                      <w:bCs/>
                      <w:color w:val="4F93F0"/>
                      <w:sz w:val="29"/>
                      <w:szCs w:val="29"/>
                    </w:rPr>
                    <w:t xml:space="preserve">02   </w:t>
                  </w:r>
                  <w:r>
                    <w:rPr>
                      <w:rFonts w:ascii="Arial" w:cs="Arial" w:eastAsia="Arial" w:hAnsi="Arial"/>
                      <w:b/>
                      <w:bCs/>
                      <w:color w:val="FFFFFF"/>
                      <w:sz w:val="23"/>
                      <w:szCs w:val="23"/>
                    </w:rPr>
                    <w:t xml:space="preserve">Talk through your data</w:t>
                  </w:r>
                </w:p>
                <w:p>
                  <w:pPr>
                    <w:spacing w:after="190"/>
                  </w:pPr>
                  <w:r>
                    <w:rPr>
                      <w:rFonts w:ascii="Arial" w:cs="Arial" w:eastAsia="Arial" w:hAnsi="Arial"/>
                      <w:color w:val="AEBED0"/>
                      <w:sz w:val="19"/>
                      <w:szCs w:val="19"/>
                    </w:rPr>
                    <w:t xml:space="preserve">We map your tools, spend, headcount and use cases to the four data sources.</w:t>
                  </w:r>
                </w:p>
                <w:p>
                  <w:pPr>
                    <w:spacing w:after="4"/>
                  </w:pPr>
                  <w:r>
                    <w:rPr>
                      <w:rFonts w:ascii="Arial" w:cs="Arial" w:eastAsia="Arial" w:hAnsi="Arial"/>
                      <w:b/>
                      <w:bCs/>
                      <w:color w:val="4F93F0"/>
                      <w:sz w:val="29"/>
                      <w:szCs w:val="29"/>
                    </w:rPr>
                    <w:t xml:space="preserve">03   </w:t>
                  </w:r>
                  <w:r>
                    <w:rPr>
                      <w:rFonts w:ascii="Arial" w:cs="Arial" w:eastAsia="Arial" w:hAnsi="Arial"/>
                      <w:b/>
                      <w:bCs/>
                      <w:color w:val="FFFFFF"/>
                      <w:sz w:val="23"/>
                      <w:szCs w:val="23"/>
                    </w:rPr>
                    <w:t xml:space="preserve">See your cockpit</w:t>
                  </w:r>
                </w:p>
                <w:p>
                  <w:pPr>
                    <w:spacing w:after="190"/>
                  </w:pPr>
                  <w:r>
                    <w:rPr>
                      <w:rFonts w:ascii="Arial" w:cs="Arial" w:eastAsia="Arial" w:hAnsi="Arial"/>
                      <w:color w:val="AEBED0"/>
                      <w:sz w:val="19"/>
                      <w:szCs w:val="19"/>
                    </w:rPr>
                    <w:t xml:space="preserve">The screens populate and we agree a realistic onboarding timeline together.</w:t>
                  </w:r>
                </w:p>
                <w:p>
                  <w:pPr>
                    <w:spacing w:after="120" w:before="0"/>
                  </w:pPr>
                  <w:r>
                    <w:rPr>
                      <w:rFonts w:ascii="Arial" w:cs="Arial" w:eastAsia="Arial" w:hAnsi="Arial"/>
                      <w:sz w:val="2"/>
                      <w:szCs w:val="2"/>
                    </w:rPr>
                    <w:t xml:space="preserve"/>
                  </w:r>
                </w:p>
                <w:p>
                  <w:pPr>
                    <w:spacing w:after="6"/>
                  </w:pPr>
                  <w:r>
                    <w:rPr>
                      <w:rFonts w:ascii="Arial" w:cs="Arial" w:eastAsia="Arial" w:hAnsi="Arial"/>
                      <w:b/>
                      <w:bCs/>
                      <w:color w:val="FFFFFF"/>
                      <w:sz w:val="26"/>
                      <w:szCs w:val="26"/>
                    </w:rPr>
                    <w:t xml:space="preserve">sales@aixxen.com</w:t>
                  </w:r>
                </w:p>
                <w:p>
                  <w:pPr>
                    <w:spacing w:after="0"/>
                  </w:pPr>
                  <w:r>
                    <w:rPr>
                      <w:rFonts w:ascii="Arial" w:cs="Arial" w:eastAsia="Arial" w:hAnsi="Arial"/>
                      <w:color w:val="8DA2BC"/>
                      <w:sz w:val="18"/>
                      <w:szCs w:val="18"/>
                    </w:rPr>
                    <w:t xml:space="preserve">aixxen.com      Same-day response during EU and US business hours.</w:t>
                  </w:r>
                </w:p>
              </w:tc>
            </w:tr>
          </w:tbl>
          <w:p>
            <w:pPr>
              <w:spacing w:after="0" w:before="0"/>
            </w:pPr>
            <w:r>
              <w:rPr>
                <w:rFonts w:ascii="Arial" w:cs="Arial" w:eastAsia="Arial" w:hAnsi="Arial"/>
                <w:sz w:val="1"/>
                <w:szCs w:val="1"/>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12243A" w:val="clear"/>
            <w:tcMar>
              <w:top w:type="dxa" w:w="0"/>
              <w:left w:type="dxa" w:w="0"/>
              <w:bottom w:type="dxa" w:w="0"/>
              <w:right w:type="dxa" w:w="0"/>
            </w:tcMar>
            <w:vAlign w:val="top"/>
          </w:tcPr>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2243A" w:val="clear"/>
                  <w:tcMar>
                    <w:top w:type="dxa" w:w="760"/>
                    <w:left w:type="dxa" w:w="1000"/>
                    <w:bottom w:type="dxa" w:w="520"/>
                    <w:right w:type="dxa" w:w="1000"/>
                  </w:tcMar>
                  <w:vAlign w:val="top"/>
                </w:tcPr>
                <w:p>
                  <w:pPr>
                    <w:spacing w:after="2300" w:before="0"/>
                  </w:pPr>
                  <w:r>
                    <w:rPr>
                      <w:rFonts w:ascii="Arial" w:cs="Arial" w:eastAsia="Arial" w:hAnsi="Arial"/>
                      <w:sz w:val="2"/>
                      <w:szCs w:val="2"/>
                    </w:rPr>
                    <w:t xml:space="preserve"/>
                  </w:r>
                </w:p>
                <w:p>
                  <w:pPr>
                    <w:spacing w:after="0" w:before="0"/>
                    <w:jc w:val="left"/>
                  </w:pPr>
                  <w:r>
                    <w:drawing>
                      <wp:inline distT="0" distB="0" distL="0" distR="0">
                        <wp:extent cx="3429000" cy="771525"/>
                        <wp:effectExtent t="0" r="0" b="0" l="0"/>
                        <wp:docPr id="1" name="logo_white.png" descr="logo_white.png" title="logo_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771525"/>
                                </a:xfrm>
                                <a:prstGeom prst="rect">
                                  <a:avLst/>
                                </a:prstGeom>
                              </pic:spPr>
                            </pic:pic>
                          </a:graphicData>
                        </a:graphic>
                      </wp:inline>
                    </w:drawing>
                  </w:r>
                </w:p>
                <w:p>
                  <w:pPr>
                    <w:spacing w:after="120" w:before="0"/>
                  </w:pPr>
                  <w:r>
                    <w:rPr>
                      <w:rFonts w:ascii="Arial" w:cs="Arial" w:eastAsia="Arial" w:hAnsi="Arial"/>
                      <w:sz w:val="2"/>
                      <w:szCs w:val="2"/>
                    </w:rPr>
                    <w:t xml:space="preserve"/>
                  </w:r>
                </w:p>
                <w:p>
                  <w:pPr>
                    <w:spacing w:after="280"/>
                  </w:pPr>
                  <w:r>
                    <w:rPr>
                      <w:rFonts w:ascii="Arial" w:cs="Arial" w:eastAsia="Arial" w:hAnsi="Arial"/>
                      <w:b/>
                      <w:bCs/>
                      <w:color w:val="4F93F0"/>
                      <w:sz w:val="18"/>
                      <w:szCs w:val="18"/>
                    </w:rPr>
                    <w:t xml:space="preserve">AI PORTFOLIO INTELLIGENCE</w:t>
                  </w:r>
                </w:p>
                <w:p>
                  <w:pPr>
                    <w:pBdr>
                      <w:bottom w:val="single" w:color="1F6FEB" w:sz="24" w:space="6"/>
                    </w:pBdr>
                    <w:spacing w:after="0"/>
                  </w:pPr>
                  <w:r>
                    <w:rPr>
                      <w:rFonts w:ascii="Arial" w:cs="Arial" w:eastAsia="Arial" w:hAnsi="Arial"/>
                      <w:sz w:val="2"/>
                      <w:szCs w:val="2"/>
                    </w:rPr>
                    <w:t xml:space="preserve"/>
                  </w:r>
                </w:p>
                <w:p>
                  <w:pPr>
                    <w:spacing w:after="400" w:before="0"/>
                  </w:pPr>
                  <w:r>
                    <w:rPr>
                      <w:rFonts w:ascii="Arial" w:cs="Arial" w:eastAsia="Arial" w:hAnsi="Arial"/>
                      <w:sz w:val="2"/>
                      <w:szCs w:val="2"/>
                    </w:rPr>
                    <w:t xml:space="preserve"/>
                  </w:r>
                </w:p>
                <w:p>
                  <w:pPr>
                    <w:spacing w:after="0"/>
                  </w:pPr>
                  <w:r>
                    <w:rPr>
                      <w:rFonts w:ascii="Arial" w:cs="Arial" w:eastAsia="Arial" w:hAnsi="Arial"/>
                      <w:b/>
                      <w:bCs/>
                      <w:color w:val="FFFFFF"/>
                      <w:sz w:val="29"/>
                      <w:szCs w:val="29"/>
                    </w:rPr>
                    <w:t xml:space="preserve">Evaluate, track and prove the return on every AI investment. On one screen.</w:t>
                  </w:r>
                </w:p>
                <w:p>
                  <w:pPr>
                    <w:spacing w:after="2500" w:before="0"/>
                  </w:pPr>
                  <w:r>
                    <w:rPr>
                      <w:rFonts w:ascii="Arial" w:cs="Arial" w:eastAsia="Arial" w:hAnsi="Arial"/>
                      <w:sz w:val="2"/>
                      <w:szCs w:val="2"/>
                    </w:rPr>
                    <w:t xml:space="preserve"/>
                  </w:r>
                </w:p>
                <w:p>
                  <w:pPr>
                    <w:spacing w:after="8"/>
                  </w:pPr>
                  <w:r>
                    <w:rPr>
                      <w:rFonts w:ascii="Arial" w:cs="Arial" w:eastAsia="Arial" w:hAnsi="Arial"/>
                      <w:b/>
                      <w:bCs/>
                      <w:color w:val="FFFFFF"/>
                      <w:sz w:val="20"/>
                      <w:szCs w:val="20"/>
                    </w:rPr>
                    <w:t xml:space="preserve">aixxen.com      sales@aixxen.com</w:t>
                  </w:r>
                </w:p>
                <w:p>
                  <w:pPr>
                    <w:spacing w:after="0"/>
                  </w:pPr>
                  <w:r>
                    <w:rPr>
                      <w:rFonts w:ascii="Arial" w:cs="Arial" w:eastAsia="Arial" w:hAnsi="Arial"/>
                      <w:color w:val="8DA2BC"/>
                      <w:sz w:val="16"/>
                      <w:szCs w:val="16"/>
                    </w:rPr>
                    <w:t xml:space="preserve">© 2026 AIXXEN. AI benefits, tracked properly.</w:t>
                  </w:r>
                </w:p>
              </w:tc>
            </w:tr>
          </w:tbl>
          <w:p>
            <w:pPr>
              <w:spacing w:after="0" w:before="0"/>
            </w:pPr>
            <w:r>
              <w:rPr>
                <w:rFonts w:ascii="Arial" w:cs="Arial" w:eastAsia="Arial" w:hAnsi="Arial"/>
                <w:sz w:val="1"/>
                <w:szCs w:val="1"/>
              </w:rPr>
              <w:t xml:space="preserve"/>
            </w:r>
          </w:p>
        </w:tc>
      </w:tr>
    </w:tbl>
    <w:sectPr>
      <w:pgSz w:w="11906" w:h="16838"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e8b68556c7e678f3f410fcfbbc2c0853a5fc1f.png"/><Relationship Id="rId8" Type="http://schemas.openxmlformats.org/officeDocument/2006/relationships/image" Target="media/b40154b61e3094b2f405df1bd60148cc5b228bf1.jpg"/><Relationship Id="rId9" Type="http://schemas.openxmlformats.org/officeDocument/2006/relationships/image" Target="media/fccd79ae4b111d96fdcab593b98abe0b301a4571.png"/><Relationship Id="rId10" Type="http://schemas.openxmlformats.org/officeDocument/2006/relationships/image" Target="media/2004d924051ca6f62dfce25625d6bbb0c13e2ec5.jpg"/><Relationship Id="rId11" Type="http://schemas.openxmlformats.org/officeDocument/2006/relationships/image" Target="media/286ca68d5ee0520d3429cdf2620c02389acab0be.jpg"/><Relationship Id="rId12" Type="http://schemas.openxmlformats.org/officeDocument/2006/relationships/image" Target="media/a1c1dd26452d3ad4fb0d3b5be2ba427cf74b1f41.jpg"/><Relationship Id="rId13" Type="http://schemas.openxmlformats.org/officeDocument/2006/relationships/image" Target="media/9926e321b434917d5616b4c4356244cfbd797a92.jpg"/><Relationship Id="rId14" Type="http://schemas.openxmlformats.org/officeDocument/2006/relationships/image" Target="media/e689a1b0104c43302952e667f039851816e21b43.jpg"/><Relationship Id="rId15" Type="http://schemas.openxmlformats.org/officeDocument/2006/relationships/image" Target="media/4b898fce0d19e741a8b199a2cc208d3391469e3f.jpg"/><Relationship Id="rId16" Type="http://schemas.openxmlformats.org/officeDocument/2006/relationships/image" Target="media/b80678c37f82609dd88e43493fea7cd39297cf85.jpg"/><Relationship Id="rId17" Type="http://schemas.openxmlformats.org/officeDocument/2006/relationships/image" Target="media/38a9416ce072efe1a0f0012b1144c4a83cff9c8d.jpg"/><Relationship Id="rId18" Type="http://schemas.openxmlformats.org/officeDocument/2006/relationships/image" Target="media/fa6157789ae2584d831dfd6ba6ecaea0c9d9b879.jpg"/><Relationship Id="rId19" Type="http://schemas.openxmlformats.org/officeDocument/2006/relationships/image" Target="media/8bb17b54c69e39ebc3668e2397a1bb663f5c4624.jpg"/><Relationship Id="rId20" Type="http://schemas.openxmlformats.org/officeDocument/2006/relationships/image" Target="media/93c6df02feef1a5db366ca41a697e0dee8106cba.jpg"/><Relationship Id="rId21" Type="http://schemas.openxmlformats.org/officeDocument/2006/relationships/image" Target="media/c501d2def4e6c0dd0542a295f58002b66d7d0874.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2026-05-23T07:41:10.307Z</dcterms:created>
  <dcterms:modified xsi:type="dcterms:W3CDTF">2026-05-23T07:41:10.307Z</dcterms:modified>
</cp:coreProperties>
</file>

<file path=docProps/custom.xml><?xml version="1.0" encoding="utf-8"?>
<Properties xmlns="http://schemas.openxmlformats.org/officeDocument/2006/custom-properties" xmlns:vt="http://schemas.openxmlformats.org/officeDocument/2006/docPropsVTypes"/>
</file>