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8BD70" w14:textId="1C333D9D" w:rsidR="00C03BB1" w:rsidRDefault="00C03BB1">
      <w:r>
        <w:rPr>
          <w:rFonts w:hint="eastAsia"/>
        </w:rPr>
        <w:t>O</w:t>
      </w:r>
      <w:r>
        <w:t>utput of ChatGPT</w:t>
      </w:r>
    </w:p>
    <w:p w14:paraId="74CF8274" w14:textId="57CC94D9" w:rsidR="00C03BB1" w:rsidRDefault="00C03BB1"/>
    <w:p w14:paraId="0FB3086B" w14:textId="5815DED0" w:rsidR="008D7E3B" w:rsidRPr="0065778C" w:rsidRDefault="0065778C" w:rsidP="00C03BB1">
      <w:r>
        <w:t>In a previous study, we provided evidence that the immune system of the model beetle Tribolium castaneum activates two immune signaling pathways, Toll and IMD, simultaneously upon exposure to various species of microbes, including Gram-positive and Gram-negative bacteria, as well as yeast. In contrast, the immune system of Drosophila exhibits a more specific pathway activation depending on the type of microbe encountered. We hypothesize that the non-selective activation of an immune pathway in T. castaneum is partly attributed to the extracellular sensing modules of the Toll and IMD pathways, which exhibit an indiscriminate recognition of pathogen-associated molecular patterns. To gain a more comprehensive understanding of the immune pathway in T. castaneum, we investigated the potential involvement of key components of the IMD pathway, namely Caspar, DREDD, and FADD, in immune responses triggered by microbial challenges. Comparative sequence analysis of these three genes with orthologues from other species, including insects, mice, and humans, revealed that T. castaneum Caspar, DREDD, and FADD function as immune signal transducers, typically induced by microbial challenges. However, in our experimental setup, these genes were not induced by microbial challenges. To assess the role of these genes in immune reactions, we employed RNA interference-mediated knockdown to evaluate the microbial-inducing levels of representative antimicrobial peptide genes belonging to their respective classes. Our findings demonstrate that these genes encode the fundamental constituents of the IMD pathway in T. castaneum. Moreover, DREDD and FADD influence the induction of Toll-dependent antimicrobial peptide genes, revealing novel points of crosstalk between the two immune pathways, which likely contribute to the indiscriminate pathway activation observed in T. castaneum. Additionally, the observed phenotypes of DREDD or FADD knockdown pupae challenged with two model bacterial pathogens correlated with the induction of antimicrobial peptide genes in the respective knockdowns, suggesting that these intracellular factors play a role in the host's antibacterial defenses.</w:t>
      </w:r>
    </w:p>
    <w:sectPr w:rsidR="008D7E3B" w:rsidRPr="0065778C" w:rsidSect="007779CD">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3CB"/>
    <w:rsid w:val="000317BF"/>
    <w:rsid w:val="000B272F"/>
    <w:rsid w:val="00176540"/>
    <w:rsid w:val="00180B87"/>
    <w:rsid w:val="00212F6F"/>
    <w:rsid w:val="00242E79"/>
    <w:rsid w:val="002947A9"/>
    <w:rsid w:val="0034165B"/>
    <w:rsid w:val="00397BDB"/>
    <w:rsid w:val="003B4900"/>
    <w:rsid w:val="00475327"/>
    <w:rsid w:val="0048618E"/>
    <w:rsid w:val="004A3ED4"/>
    <w:rsid w:val="004F404C"/>
    <w:rsid w:val="0065778C"/>
    <w:rsid w:val="0070729C"/>
    <w:rsid w:val="007779CD"/>
    <w:rsid w:val="008358DB"/>
    <w:rsid w:val="008D7E3B"/>
    <w:rsid w:val="0097632C"/>
    <w:rsid w:val="009C4954"/>
    <w:rsid w:val="00A44E64"/>
    <w:rsid w:val="00B3625D"/>
    <w:rsid w:val="00BC6B04"/>
    <w:rsid w:val="00C03BB1"/>
    <w:rsid w:val="00CA1B59"/>
    <w:rsid w:val="00DF7BC1"/>
    <w:rsid w:val="00E953CB"/>
    <w:rsid w:val="00F624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B89ADB4"/>
  <w15:chartTrackingRefBased/>
  <w15:docId w15:val="{DAE7494A-3D0D-8D42-AB0C-CEC790D9F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53C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E953CB"/>
    <w:pPr>
      <w:tabs>
        <w:tab w:val="center" w:pos="4252"/>
        <w:tab w:val="right" w:pos="8504"/>
      </w:tabs>
      <w:snapToGrid w:val="0"/>
    </w:pPr>
  </w:style>
  <w:style w:type="character" w:customStyle="1" w:styleId="a4">
    <w:name w:val="フッター (文字)"/>
    <w:basedOn w:val="a0"/>
    <w:link w:val="a3"/>
    <w:uiPriority w:val="99"/>
    <w:rsid w:val="00E953CB"/>
  </w:style>
  <w:style w:type="character" w:styleId="a5">
    <w:name w:val="page number"/>
    <w:basedOn w:val="a0"/>
    <w:uiPriority w:val="99"/>
    <w:semiHidden/>
    <w:unhideWhenUsed/>
    <w:rsid w:val="00E953CB"/>
  </w:style>
  <w:style w:type="character" w:styleId="a6">
    <w:name w:val="Hyperlink"/>
    <w:basedOn w:val="a0"/>
    <w:uiPriority w:val="99"/>
    <w:unhideWhenUsed/>
    <w:rsid w:val="00E953CB"/>
    <w:rPr>
      <w:color w:val="0563C1" w:themeColor="hyperlink"/>
      <w:u w:val="single"/>
    </w:rPr>
  </w:style>
  <w:style w:type="character" w:styleId="a7">
    <w:name w:val="annotation reference"/>
    <w:basedOn w:val="a0"/>
    <w:uiPriority w:val="99"/>
    <w:semiHidden/>
    <w:unhideWhenUsed/>
    <w:rsid w:val="00E953CB"/>
    <w:rPr>
      <w:sz w:val="18"/>
      <w:szCs w:val="18"/>
    </w:rPr>
  </w:style>
  <w:style w:type="paragraph" w:customStyle="1" w:styleId="1">
    <w:name w:val="文献目録1"/>
    <w:basedOn w:val="a"/>
    <w:link w:val="Bibliography"/>
    <w:rsid w:val="00E953CB"/>
    <w:pPr>
      <w:tabs>
        <w:tab w:val="left" w:pos="500"/>
      </w:tabs>
      <w:ind w:left="504" w:hanging="504"/>
    </w:pPr>
    <w:rPr>
      <w:rFonts w:ascii="Times New Roman" w:hAnsi="Times New Roman" w:cs="Times New Roman"/>
    </w:rPr>
  </w:style>
  <w:style w:type="character" w:customStyle="1" w:styleId="Bibliography">
    <w:name w:val="Bibliography (文字)"/>
    <w:basedOn w:val="a0"/>
    <w:link w:val="1"/>
    <w:rsid w:val="00E953CB"/>
    <w:rPr>
      <w:rFonts w:ascii="Times New Roman" w:hAnsi="Times New Roman" w:cs="Times New Roman"/>
    </w:rPr>
  </w:style>
  <w:style w:type="character" w:styleId="a8">
    <w:name w:val="line number"/>
    <w:basedOn w:val="a0"/>
    <w:uiPriority w:val="99"/>
    <w:semiHidden/>
    <w:unhideWhenUsed/>
    <w:rsid w:val="00E953CB"/>
  </w:style>
  <w:style w:type="paragraph" w:styleId="a9">
    <w:name w:val="annotation text"/>
    <w:basedOn w:val="a"/>
    <w:link w:val="aa"/>
    <w:uiPriority w:val="99"/>
    <w:semiHidden/>
    <w:unhideWhenUsed/>
    <w:rsid w:val="00E953CB"/>
    <w:pPr>
      <w:jc w:val="left"/>
    </w:pPr>
  </w:style>
  <w:style w:type="character" w:customStyle="1" w:styleId="aa">
    <w:name w:val="コメント文字列 (文字)"/>
    <w:basedOn w:val="a0"/>
    <w:link w:val="a9"/>
    <w:uiPriority w:val="99"/>
    <w:semiHidden/>
    <w:rsid w:val="00E953CB"/>
  </w:style>
  <w:style w:type="paragraph" w:styleId="ab">
    <w:name w:val="annotation subject"/>
    <w:basedOn w:val="a9"/>
    <w:next w:val="a9"/>
    <w:link w:val="ac"/>
    <w:uiPriority w:val="99"/>
    <w:semiHidden/>
    <w:unhideWhenUsed/>
    <w:rsid w:val="00E953CB"/>
    <w:rPr>
      <w:b/>
      <w:bCs/>
    </w:rPr>
  </w:style>
  <w:style w:type="character" w:customStyle="1" w:styleId="ac">
    <w:name w:val="コメント内容 (文字)"/>
    <w:basedOn w:val="aa"/>
    <w:link w:val="ab"/>
    <w:uiPriority w:val="99"/>
    <w:semiHidden/>
    <w:rsid w:val="00E953CB"/>
    <w:rPr>
      <w:b/>
      <w:bCs/>
    </w:rPr>
  </w:style>
  <w:style w:type="paragraph" w:styleId="ad">
    <w:name w:val="Revision"/>
    <w:hidden/>
    <w:uiPriority w:val="99"/>
    <w:semiHidden/>
    <w:rsid w:val="00E953CB"/>
  </w:style>
  <w:style w:type="character" w:styleId="ae">
    <w:name w:val="FollowedHyperlink"/>
    <w:basedOn w:val="a0"/>
    <w:uiPriority w:val="99"/>
    <w:semiHidden/>
    <w:unhideWhenUsed/>
    <w:rsid w:val="00E953CB"/>
    <w:rPr>
      <w:color w:val="954F72" w:themeColor="followedHyperlink"/>
      <w:u w:val="single"/>
    </w:rPr>
  </w:style>
  <w:style w:type="character" w:styleId="af">
    <w:name w:val="Unresolved Mention"/>
    <w:basedOn w:val="a0"/>
    <w:uiPriority w:val="99"/>
    <w:semiHidden/>
    <w:unhideWhenUsed/>
    <w:rsid w:val="00E953CB"/>
    <w:rPr>
      <w:color w:val="605E5C"/>
      <w:shd w:val="clear" w:color="auto" w:fill="E1DFDD"/>
    </w:rPr>
  </w:style>
  <w:style w:type="character" w:styleId="af0">
    <w:name w:val="Emphasis"/>
    <w:basedOn w:val="a0"/>
    <w:uiPriority w:val="20"/>
    <w:qFormat/>
    <w:rsid w:val="004A3ED4"/>
    <w:rPr>
      <w:i/>
      <w:iCs/>
    </w:rPr>
  </w:style>
  <w:style w:type="paragraph" w:styleId="Web">
    <w:name w:val="Normal (Web)"/>
    <w:basedOn w:val="a"/>
    <w:uiPriority w:val="99"/>
    <w:unhideWhenUsed/>
    <w:rsid w:val="008D7E3B"/>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28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1060</Words>
  <Characters>1145</Characters>
  <Application>Microsoft Office Word</Application>
  <DocSecurity>0</DocSecurity>
  <Lines>32</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横井　翔</dc:creator>
  <cp:keywords/>
  <dc:description/>
  <cp:lastModifiedBy>Fujikawa Lindgren</cp:lastModifiedBy>
  <cp:revision>10</cp:revision>
  <dcterms:created xsi:type="dcterms:W3CDTF">2023-06-21T13:24:00Z</dcterms:created>
  <dcterms:modified xsi:type="dcterms:W3CDTF">2024-06-12T13:17:00Z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id="jc4mZY3M"/&gt;&lt;style id="http://www.zotero.org/styles/dna-research" hasBibliography="1" bibliographyStyleHasBeenSet="0"/&gt;&lt;prefs&gt;&lt;pref name="fieldType" value="Field"/&gt;&lt;/prefs&gt;&lt;/data&gt;</vt:lpwstr>
  </property>
</Properties>
</file>