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42"/>
        <w:gridCol w:w="3731"/>
        <w:gridCol w:w="3731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(0.2, 1.3)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 (29.4,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(27.1, 61.7)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1000m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(21.7, 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 (19.4, 60.7)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Particulate matter air pollution (pm2.5) absordance,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(9.2,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(9.2, 10.5)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Particulate matter air pollution (pm2.5),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(1.0, 1.3)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Noise pollution,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(53.5, 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(53.5, 56.9)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of travelling from home to job,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5.0)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 Biobank assessment centre,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11,011.0 (11,008.0, 11,016.0)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11,011.0 (11,007.0, 11,016.0)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0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body85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2025-05-23T17:33:59Z</dcterms:modified>
  <cp:category/>
</cp:coreProperties>
</file>