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357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84,225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 for self-reported PA,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 (86.6, 141.8)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165.2 (156.9, 173.2)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375.2 (235.7,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465.2 (321.4, 641.4)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195.6 (81.5, 356.6)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(115.4, 402.5)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447.9 (267.4, 689.6)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589.2 (376.3, 854.2)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(105.0, 630.0)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1,917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 (62.6,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68.2)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2,971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81,715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1,160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49,211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1,891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35,014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6,299 (7.5)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20,427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19,749 (23)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 (45)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10,447 (12)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17,979 (21)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22,170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20,004 (24)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5,885 (7.0)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7,740 (9.2)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49,094 (58)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29,590 (35)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5,541 (6.6)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4,553 (5.4)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17,005 (20)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21,230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22,205 (26)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19,232 (23)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60,175 (71)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21,109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2,941 (3.5)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15,289 (18)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28,552 (34)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40,384 (48)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2,408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69,752 (83)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13,812 (16)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(0.8)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2,557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71,543 (85)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12,288 (15)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(0.5)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27,428 (33)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1,751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50,549 (60)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6,248 (7.4)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14,429 (17)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62,121 (74)</w:t>
            </w:r>
          </w:p>
        </w:tc>
      </w:tr>
      <w:tr>
        <w:trPr>
          <w:trHeight w:val="624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7,675 (9.1)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2025-02-22T13:12:57Z</dcterms:modified>
  <cp:category/>
</cp:coreProperties>
</file>