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58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84,225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for self-reported PA,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 (86.6, 141.8)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165.2 (156.9, 173.2)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375.2 (235.7,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465.2 (321.4, 641.4)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195.6 (81.5, 356.6)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(115.4, 402.5)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447.9 (267.4, 689.6)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589.2 (376.3, 854.2)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(105.0, 630.0)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1,917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 (62.6,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68.2)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2,971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81,715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1,160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49,211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1,891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35,014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6,299 (7.5)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20,427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19,749 (23)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 (45)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10,447 (12)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17,979 (21)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22,170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20,004 (24)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5,885 (7.0)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7,740 (9.2)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49,094 (58)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29,590 (35)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5,541 (6.6)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4,553 (5.4)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17,005 (20)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21,230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22,205 (26)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19,232 (23)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60,175 (71)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21,109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2,941 (3.5)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15,289 (18)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28,552 (34)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40,384 (48)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2,408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69,752 (83)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13,812 (16)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(0.8)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2,557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71,543 (85)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12,288 (15)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(0.5)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27,428 (33)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1,751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50,549 (60)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6,248 (7.4)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14,429 (17)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62,121 (74)</w:t>
            </w:r>
          </w:p>
        </w:tc>
      </w:tr>
      <w:tr>
        <w:trPr>
          <w:trHeight w:val="624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7,675 (9.1)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2025-02-02T20:48:14Z</dcterms:modified>
  <cp:category/>
</cp:coreProperties>
</file>