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357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87,044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 for self-reported PA,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115.5 (86.6, 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 (156.9, 173.2)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375.9 (236.5, 535.7)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467.0 (322.8, 644.9)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405.7)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449.0 (268.1, 698.1)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591.1 (376.8, 858.0)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 (105.0, 735.0)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 (140.0, 665.0)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2,596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3,119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84,448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1,201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50,525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36,519 (42)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6,695 (7.7)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21,331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20,498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38,520 (44)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10,964 (13)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18,849 (22)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22,846 (26)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20,376 (23)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5,956 (6.8)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8,053 (9.3)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50,572 (58)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30,697 (35)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5,775 (6.6)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4,733 (5.4)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17,608 (20)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21,932 (25)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22,838 (26)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19,933 (23)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62,132 (71)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21,852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15,860 (18)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1,119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29,482 (34)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41,702 (48)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72,009 (83)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14,344 (16)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73,855 (85)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12,777 (15)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28,319 (33)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1,834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52,209 (60)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6,516 (7.5)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14,865 (17)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2,367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64,100 (74)</w:t>
            </w:r>
          </w:p>
        </w:tc>
      </w:tr>
      <w:tr>
        <w:trPr>
          <w:trHeight w:val="624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8,079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2025-03-05T21:53:38Z</dcterms:modified>
  <cp:category/>
</cp:coreProperties>
</file>