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D55" w:val="clear"/>
            <w:tcMar>
              <w:top w:type="dxa" w:w="200"/>
              <w:left w:type="dxa" w:w="300"/>
              <w:bottom w:type="dxa" w:w="200"/>
              <w:right w:type="dxa" w:w="300"/>
            </w:tcMar>
          </w:tcPr>
          <w:p>
            <w:pPr>
              <w:spacing w:after="60"/>
            </w:pPr>
            <w:r>
              <w:rPr>
                <w:rFonts w:ascii="Calibri" w:cs="Calibri" w:eastAsia="Calibri" w:hAnsi="Calibri"/>
                <w:b/>
                <w:bCs/>
                <w:color w:val="FFFFFF"/>
                <w:sz w:val="18"/>
                <w:szCs w:val="18"/>
              </w:rPr>
              <w:t xml:space="preserve">Governance Team</w:t>
            </w:r>
          </w:p>
          <w:p>
            <w:pPr>
              <w:spacing w:after="60"/>
            </w:pPr>
            <w:r>
              <w:rPr>
                <w:rFonts w:ascii="Calibri" w:cs="Calibri" w:eastAsia="Calibri" w:hAnsi="Calibri"/>
                <w:b/>
                <w:bCs/>
                <w:color w:val="FFFFFF"/>
                <w:sz w:val="28"/>
                <w:szCs w:val="28"/>
              </w:rPr>
              <w:t xml:space="preserve">YES / ASK / NO Framework — Documentation Request</w:t>
            </w:r>
          </w:p>
          <w:p>
            <w:pPr>
              <w:spacing w:after="0"/>
            </w:pPr>
            <w:r>
              <w:rPr>
                <w:rFonts w:ascii="Calibri" w:cs="Calibri" w:eastAsia="Calibri" w:hAnsi="Calibri"/>
                <w:b w:val="false"/>
                <w:bCs w:val="false"/>
                <w:color w:val="AABCD8"/>
                <w:sz w:val="22"/>
                <w:szCs w:val="22"/>
              </w:rPr>
              <w:t xml:space="preserve">YESAASKNOフレームワーク 文書化依頼</w:t>
            </w:r>
          </w:p>
        </w:tc>
      </w:tr>
    </w:tbl>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Calibri" w:cs="Calibri" w:eastAsia="Calibri" w:hAnsi="Calibri"/>
                <w:b/>
                <w:bCs/>
                <w:color w:val="1E2D55"/>
                <w:sz w:val="20"/>
                <w:szCs w:val="20"/>
              </w:rPr>
              <w:t xml:space="preserve">Date / 日付</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555555"/>
                <w:sz w:val="20"/>
                <w:szCs w:val="20"/>
              </w:rPr>
              <w:t xml:space="preserve">[Date]</w:t>
            </w:r>
          </w:p>
        </w:tc>
      </w:tr>
      <w:tr>
        <w:tc>
          <w:tcPr>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Calibri" w:cs="Calibri" w:eastAsia="Calibri" w:hAnsi="Calibri"/>
                <w:b/>
                <w:bCs/>
                <w:color w:val="1E2D55"/>
                <w:sz w:val="20"/>
                <w:szCs w:val="20"/>
              </w:rPr>
              <w:t xml:space="preserve">To / 宛先</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555555"/>
                <w:sz w:val="20"/>
                <w:szCs w:val="20"/>
              </w:rPr>
              <w:t xml:space="preserve">Strategic Pillar Leader / 戦略Pillarリーダー各位</w:t>
            </w:r>
          </w:p>
        </w:tc>
      </w:tr>
      <w:tr>
        <w:tc>
          <w:tcPr>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Calibri" w:cs="Calibri" w:eastAsia="Calibri" w:hAnsi="Calibri"/>
                <w:b/>
                <w:bCs/>
                <w:color w:val="1E2D55"/>
                <w:sz w:val="20"/>
                <w:szCs w:val="20"/>
              </w:rPr>
              <w:t xml:space="preserve">From / 差出人</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555555"/>
                <w:sz w:val="20"/>
                <w:szCs w:val="20"/>
              </w:rPr>
              <w:t xml:space="preserve">Governance Team</w:t>
            </w:r>
          </w:p>
        </w:tc>
      </w:tr>
    </w:tbl>
    <w:p>
      <w:pPr>
        <w:pBdr>
          <w:bottom w:val="single" w:color="D8DDE8" w:sz="4" w:space="1"/>
        </w:pBdr>
        <w:spacing w:before="80" w:after="80"/>
      </w:pPr>
    </w:p>
    <w:p>
      <w:pPr>
        <w:spacing w:after="120"/>
      </w:pPr>
    </w:p>
    <w:p>
      <w:pPr>
        <w:pBdr>
          <w:bottom w:val="single" w:color="1E2D55" w:sz="6" w:space="4"/>
        </w:pBdr>
        <w:spacing w:before="320" w:after="120"/>
      </w:pPr>
      <w:r>
        <w:rPr>
          <w:rFonts w:ascii="Calibri" w:cs="Calibri" w:eastAsia="Calibri" w:hAnsi="Calibri"/>
          <w:b/>
          <w:bCs/>
          <w:color w:val="1E2D55"/>
          <w:sz w:val="28"/>
          <w:szCs w:val="28"/>
        </w:rPr>
        <w:t xml:space="preserve">1. Purpose of This Request　／　依頼の目的</w:t>
      </w:r>
    </w:p>
    <w:p>
      <w:pPr>
        <w:spacing w:after="80"/>
      </w:pPr>
    </w:p>
    <w:p>
      <w:pPr>
        <w:spacing w:after="160"/>
      </w:pPr>
      <w:r>
        <w:rPr>
          <w:rFonts w:ascii="Calibri" w:cs="Calibri" w:eastAsia="Calibri" w:hAnsi="Calibri"/>
          <w:b w:val="false"/>
          <w:bCs w:val="false"/>
          <w:color w:val="222222"/>
          <w:sz w:val="20"/>
          <w:szCs w:val="20"/>
        </w:rPr>
        <w:t xml:space="preserve">Our organization has set "Be Agile" as a core organizational goal. To realize this, we need a governance structure that allows frontline teams to make decisions autonomously, correctly, and consistently — without depending on individual judgment or effort.</w:t>
      </w:r>
    </w:p>
    <w:p>
      <w:pPr>
        <w:spacing w:after="80"/>
      </w:pPr>
    </w:p>
    <w:p>
      <w:pPr>
        <w:spacing w:after="160"/>
      </w:pPr>
      <w:r>
        <w:rPr>
          <w:rFonts w:ascii="Calibri" w:cs="Calibri" w:eastAsia="Calibri" w:hAnsi="Calibri"/>
          <w:b w:val="false"/>
          <w:bCs w:val="false"/>
          <w:color w:val="222222"/>
          <w:sz w:val="20"/>
          <w:szCs w:val="20"/>
        </w:rPr>
        <w:t xml:space="preserve">本組織は「Be Agile」を組織の上位目標として掲げています。これを実現するためには、現場が自律的に、かつ正しく・一貫した判断を下せるガバナンスの仕組みが不可欠です。属人的な判断や個人の努力に依存しない意思決定の構造を整える必要があります。</w:t>
      </w:r>
    </w:p>
    <w:p>
      <w:pPr>
        <w:spacing w:after="120"/>
      </w:pPr>
    </w:p>
    <w:p>
      <w:pPr>
        <w:spacing w:after="160"/>
      </w:pPr>
      <w:r>
        <w:rPr>
          <w:rFonts w:ascii="Calibri" w:cs="Calibri" w:eastAsia="Calibri" w:hAnsi="Calibri"/>
          <w:b w:val="false"/>
          <w:bCs w:val="false"/>
          <w:color w:val="222222"/>
          <w:sz w:val="20"/>
          <w:szCs w:val="20"/>
        </w:rPr>
        <w:t xml:space="preserve">The Governance Team is building a YES / ASK / NO framework across all five strategic pillars. This framework categorizes every operational decision into one of three clear outcomes: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2A7A4B" w:sz="4"/>
              <w:left w:val="single" w:color="2A7A4B" w:sz="4"/>
              <w:bottom w:val="single" w:color="2A7A4B" w:sz="4"/>
              <w:right w:val="single" w:color="2A7A4B" w:sz="4"/>
            </w:tcBorders>
            <w:shd w:fill="2A7A4B"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YES</w:t>
            </w:r>
          </w:p>
        </w:tc>
        <w:tc>
          <w:tcPr>
            <w:tcW w:type="dxa" w:w="2600"/>
            <w:tcBorders>
              <w:top w:val="single" w:color="2A7A4B" w:sz="4"/>
              <w:left w:val="single" w:color="2A7A4B" w:sz="4"/>
              <w:bottom w:val="single" w:color="2A7A4B" w:sz="4"/>
              <w:right w:val="single" w:color="2A7A4B" w:sz="4"/>
            </w:tcBorders>
            <w:shd w:fill="EAF5EE" w:val="clear"/>
            <w:tcMar>
              <w:top w:type="dxa" w:w="80"/>
              <w:left w:type="dxa" w:w="120"/>
              <w:bottom w:type="dxa" w:w="80"/>
              <w:right w:type="dxa" w:w="120"/>
            </w:tcMar>
          </w:tcPr>
          <w:p>
            <w:r>
              <w:rPr>
                <w:rFonts w:ascii="Calibri" w:cs="Calibri" w:eastAsia="Calibri" w:hAnsi="Calibri"/>
                <w:b/>
                <w:bCs/>
                <w:color w:val="2A7A4B"/>
                <w:sz w:val="19"/>
                <w:szCs w:val="19"/>
              </w:rPr>
              <w:t xml:space="preserve">Decide &amp; proceed autonomously　／　自律的に判断・実行してよい</w:t>
            </w:r>
          </w:p>
        </w:tc>
        <w:tc>
          <w:tcPr>
            <w:tcW w:type="dxa" w:w="5826"/>
            <w:tcBorders>
              <w:top w:val="single" w:color="D8DDE8" w:sz="4"/>
              <w:left w:val="single" w:color="D8DDE8" w:sz="4"/>
              <w:bottom w:val="single" w:color="D8DDE8" w:sz="4"/>
              <w:right w:val="single" w:color="D8DDE8" w:sz="4"/>
            </w:tcBorders>
            <w:shd w:fill="FFFFFF" w:val="clear"/>
            <w:tcMar>
              <w:top w:type="dxa" w:w="80"/>
              <w:left w:type="dxa" w:w="120"/>
              <w:bottom w:type="dxa" w:w="80"/>
              <w:right w:type="dxa" w:w="120"/>
            </w:tcMar>
          </w:tcPr>
          <w:p>
            <w:r>
              <w:rPr>
                <w:rFonts w:ascii="Calibri" w:cs="Calibri" w:eastAsia="Calibri" w:hAnsi="Calibri"/>
                <w:color w:val="444444"/>
                <w:sz w:val="19"/>
                <w:szCs w:val="19"/>
              </w:rPr>
              <w:t xml:space="preserve">No consultation needed. The team has full discretion.　相談不要。現場の裁量で進められる。</w:t>
            </w:r>
          </w:p>
        </w:tc>
      </w:tr>
      <w:tr>
        <w:tc>
          <w:tcPr>
            <w:tcW w:type="dxa" w:w="600"/>
            <w:tcBorders>
              <w:top w:val="single" w:color="C8973A" w:sz="4"/>
              <w:left w:val="single" w:color="C8973A" w:sz="4"/>
              <w:bottom w:val="single" w:color="C8973A" w:sz="4"/>
              <w:right w:val="single" w:color="C8973A" w:sz="4"/>
            </w:tcBorders>
            <w:shd w:fill="C8973A"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ASK</w:t>
            </w:r>
          </w:p>
        </w:tc>
        <w:tc>
          <w:tcPr>
            <w:tcW w:type="dxa" w:w="2600"/>
            <w:tcBorders>
              <w:top w:val="single" w:color="C8973A" w:sz="4"/>
              <w:left w:val="single" w:color="C8973A" w:sz="4"/>
              <w:bottom w:val="single" w:color="C8973A" w:sz="4"/>
              <w:right w:val="single" w:color="C8973A" w:sz="4"/>
            </w:tcBorders>
            <w:shd w:fill="FDF6EC" w:val="clear"/>
            <w:tcMar>
              <w:top w:type="dxa" w:w="80"/>
              <w:left w:type="dxa" w:w="120"/>
              <w:bottom w:type="dxa" w:w="80"/>
              <w:right w:type="dxa" w:w="120"/>
            </w:tcMar>
          </w:tcPr>
          <w:p>
            <w:r>
              <w:rPr>
                <w:rFonts w:ascii="Calibri" w:cs="Calibri" w:eastAsia="Calibri" w:hAnsi="Calibri"/>
                <w:b/>
                <w:bCs/>
                <w:color w:val="C8973A"/>
                <w:sz w:val="19"/>
                <w:szCs w:val="19"/>
              </w:rPr>
              <w:t xml:space="preserve">Consult, then proceed　／　相談すれば進められる</w:t>
            </w:r>
          </w:p>
        </w:tc>
        <w:tc>
          <w:tcPr>
            <w:tcW w:type="dxa" w:w="5826"/>
            <w:tcBorders>
              <w:top w:val="single" w:color="D8DDE8" w:sz="4"/>
              <w:left w:val="single" w:color="D8DDE8" w:sz="4"/>
              <w:bottom w:val="single" w:color="D8DDE8" w:sz="4"/>
              <w:right w:val="single" w:color="D8DDE8" w:sz="4"/>
            </w:tcBorders>
            <w:shd w:fill="FFFFFF" w:val="clear"/>
            <w:tcMar>
              <w:top w:type="dxa" w:w="80"/>
              <w:left w:type="dxa" w:w="120"/>
              <w:bottom w:type="dxa" w:w="80"/>
              <w:right w:type="dxa" w:w="120"/>
            </w:tcMar>
          </w:tcPr>
          <w:p>
            <w:r>
              <w:rPr>
                <w:rFonts w:ascii="Calibri" w:cs="Calibri" w:eastAsia="Calibri" w:hAnsi="Calibri"/>
                <w:color w:val="444444"/>
                <w:sz w:val="19"/>
                <w:szCs w:val="19"/>
              </w:rPr>
              <w:t xml:space="preserve">Bring to the designated contact with sufficient context.　定められた窓口に必要十分な情報とともに持ち込む。</w:t>
            </w:r>
          </w:p>
        </w:tc>
      </w:tr>
      <w:tr>
        <w:tc>
          <w:tcPr>
            <w:tcW w:type="dxa" w:w="600"/>
            <w:tcBorders>
              <w:top w:val="single" w:color="B0251A" w:sz="4"/>
              <w:left w:val="single" w:color="B0251A" w:sz="4"/>
              <w:bottom w:val="single" w:color="B0251A" w:sz="4"/>
              <w:right w:val="single" w:color="B0251A" w:sz="4"/>
            </w:tcBorders>
            <w:shd w:fill="B0251A" w:val="clear"/>
            <w:tcMar>
              <w:top w:type="dxa" w:w="80"/>
              <w:left w:type="dxa" w:w="120"/>
              <w:bottom w:type="dxa" w:w="80"/>
              <w:right w:type="dxa" w:w="120"/>
            </w:tcMar>
            <w:vAlign w:val="center"/>
          </w:tcPr>
          <w:p>
            <w:pPr>
              <w:jc w:val="center"/>
            </w:pPr>
            <w:r>
              <w:rPr>
                <w:rFonts w:ascii="Calibri" w:cs="Calibri" w:eastAsia="Calibri" w:hAnsi="Calibri"/>
                <w:b/>
                <w:bCs/>
                <w:color w:val="FFFFFF"/>
                <w:sz w:val="24"/>
                <w:szCs w:val="24"/>
              </w:rPr>
              <w:t xml:space="preserve">NO</w:t>
            </w:r>
          </w:p>
        </w:tc>
        <w:tc>
          <w:tcPr>
            <w:tcW w:type="dxa" w:w="2600"/>
            <w:tcBorders>
              <w:top w:val="single" w:color="B0251A" w:sz="4"/>
              <w:left w:val="single" w:color="B0251A" w:sz="4"/>
              <w:bottom w:val="single" w:color="B0251A" w:sz="4"/>
              <w:right w:val="single" w:color="B0251A" w:sz="4"/>
            </w:tcBorders>
            <w:shd w:fill="FBEAE9" w:val="clear"/>
            <w:tcMar>
              <w:top w:type="dxa" w:w="80"/>
              <w:left w:type="dxa" w:w="120"/>
              <w:bottom w:type="dxa" w:w="80"/>
              <w:right w:type="dxa" w:w="120"/>
            </w:tcMar>
          </w:tcPr>
          <w:p>
            <w:r>
              <w:rPr>
                <w:rFonts w:ascii="Calibri" w:cs="Calibri" w:eastAsia="Calibri" w:hAnsi="Calibri"/>
                <w:b/>
                <w:bCs/>
                <w:color w:val="B0251A"/>
                <w:sz w:val="19"/>
                <w:szCs w:val="19"/>
              </w:rPr>
              <w:t xml:space="preserve">Must not be done　／　実施してはならない</w:t>
            </w:r>
          </w:p>
        </w:tc>
        <w:tc>
          <w:tcPr>
            <w:tcW w:type="dxa" w:w="5826"/>
            <w:tcBorders>
              <w:top w:val="single" w:color="D8DDE8" w:sz="4"/>
              <w:left w:val="single" w:color="D8DDE8" w:sz="4"/>
              <w:bottom w:val="single" w:color="D8DDE8" w:sz="4"/>
              <w:right w:val="single" w:color="D8DDE8" w:sz="4"/>
            </w:tcBorders>
            <w:shd w:fill="FFFFFF" w:val="clear"/>
            <w:tcMar>
              <w:top w:type="dxa" w:w="80"/>
              <w:left w:type="dxa" w:w="120"/>
              <w:bottom w:type="dxa" w:w="80"/>
              <w:right w:type="dxa" w:w="120"/>
            </w:tcMar>
          </w:tcPr>
          <w:p>
            <w:r>
              <w:rPr>
                <w:rFonts w:ascii="Calibri" w:cs="Calibri" w:eastAsia="Calibri" w:hAnsi="Calibri"/>
                <w:color w:val="444444"/>
                <w:sz w:val="19"/>
                <w:szCs w:val="19"/>
              </w:rPr>
              <w:t xml:space="preserve">Non-negotiable. No exceptions, no workarounds.　例外なし。交渉・抜け道なし。</w:t>
            </w:r>
          </w:p>
        </w:tc>
      </w:tr>
    </w:tbl>
    <w:p>
      <w:pPr>
        <w:spacing w:after="200"/>
      </w:pPr>
    </w:p>
    <w:p>
      <w:pPr>
        <w:pBdr>
          <w:bottom w:val="single" w:color="1E2D55" w:sz="6" w:space="4"/>
        </w:pBdr>
        <w:spacing w:before="320" w:after="120"/>
      </w:pPr>
      <w:r>
        <w:rPr>
          <w:rFonts w:ascii="Calibri" w:cs="Calibri" w:eastAsia="Calibri" w:hAnsi="Calibri"/>
          <w:b/>
          <w:bCs/>
          <w:color w:val="1E2D55"/>
          <w:sz w:val="28"/>
          <w:szCs w:val="28"/>
        </w:rPr>
        <w:t xml:space="preserve">2. What We Are Asking　／　依頼内容</w:t>
      </w:r>
    </w:p>
    <w:p>
      <w:pPr>
        <w:spacing w:after="80"/>
      </w:pPr>
    </w:p>
    <w:p>
      <w:pPr>
        <w:spacing w:after="160"/>
      </w:pPr>
      <w:r>
        <w:rPr>
          <w:rFonts w:ascii="Calibri" w:cs="Calibri" w:eastAsia="Calibri" w:hAnsi="Calibri"/>
          <w:b w:val="false"/>
          <w:bCs w:val="false"/>
          <w:color w:val="222222"/>
          <w:sz w:val="20"/>
          <w:szCs w:val="20"/>
        </w:rPr>
        <w:t xml:space="preserve">We are asking each Pillar Leader to complete the attached YES / ASK / NO Definition Template for their respective pillar.</w:t>
      </w:r>
    </w:p>
    <w:p>
      <w:pPr>
        <w:spacing w:after="60"/>
      </w:pPr>
    </w:p>
    <w:p>
      <w:pPr>
        <w:spacing w:after="160"/>
      </w:pPr>
      <w:r>
        <w:rPr>
          <w:rFonts w:ascii="Calibri" w:cs="Calibri" w:eastAsia="Calibri" w:hAnsi="Calibri"/>
          <w:b w:val="false"/>
          <w:bCs w:val="false"/>
          <w:color w:val="222222"/>
          <w:sz w:val="20"/>
          <w:szCs w:val="20"/>
        </w:rPr>
        <w:t xml:space="preserve">添付の「YES / ASK / NO 定義テンプレート」を、ご担当のPillarについてご記入いただくようお願いします。</w:t>
      </w:r>
    </w:p>
    <w:p>
      <w:pPr>
        <w:spacing w:after="120"/>
      </w:pPr>
    </w:p>
    <w:p>
      <w:pPr>
        <w:spacing w:after="160"/>
      </w:pPr>
      <w:r>
        <w:rPr>
          <w:rFonts w:ascii="Calibri" w:cs="Calibri" w:eastAsia="Calibri" w:hAnsi="Calibri"/>
          <w:b/>
          <w:bCs/>
          <w:color w:val="222222"/>
          <w:sz w:val="20"/>
          <w:szCs w:val="20"/>
        </w:rPr>
        <w:t xml:space="preserve">Specifically, please define:</w:t>
      </w:r>
    </w:p>
    <w:p>
      <w:pPr>
        <w:spacing w:after="40"/>
      </w:pPr>
    </w:p>
    <w:p>
      <w:pPr>
        <w:spacing w:after="160"/>
      </w:pPr>
      <w:r>
        <w:rPr>
          <w:rFonts w:ascii="Calibri" w:cs="Calibri" w:eastAsia="Calibri" w:hAnsi="Calibri"/>
          <w:b/>
          <w:bCs/>
          <w:color w:val="222222"/>
          <w:sz w:val="20"/>
          <w:szCs w:val="20"/>
        </w:rPr>
        <w:t xml:space="preserve">以下の3点を定義してください。</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26"/>
      </w:tblGrid>
      <w:tr>
        <w:tc>
          <w:tcPr>
            <w:tcW w:type="dxa" w:w="400"/>
            <w:tcBorders>
              <w:top w:val="single" w:color="1E2D55" w:sz="4"/>
              <w:left w:val="single" w:color="1E2D55" w:sz="4"/>
              <w:bottom w:val="single" w:color="1E2D55" w:sz="4"/>
              <w:right w:val="single" w:color="1E2D55" w:sz="4"/>
            </w:tcBorders>
            <w:shd w:fill="1E2D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
            </w:r>
          </w:p>
        </w:tc>
        <w:tc>
          <w:tcPr>
            <w:tcW w:type="dxa" w:w="2400"/>
            <w:tcBorders>
              <w:top w:val="single" w:color="1E2D55" w:sz="4"/>
              <w:left w:val="single" w:color="1E2D55" w:sz="4"/>
              <w:bottom w:val="single" w:color="1E2D55" w:sz="4"/>
              <w:right w:val="single" w:color="1E2D55" w:sz="4"/>
            </w:tcBorders>
            <w:shd w:fill="1E2D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Category　／　区分</w:t>
            </w:r>
          </w:p>
        </w:tc>
        <w:tc>
          <w:tcPr>
            <w:tcW w:type="dxa" w:w="6226"/>
            <w:tcBorders>
              <w:top w:val="single" w:color="1E2D55" w:sz="4"/>
              <w:left w:val="single" w:color="1E2D55" w:sz="4"/>
              <w:bottom w:val="single" w:color="1E2D55" w:sz="4"/>
              <w:right w:val="single" w:color="1E2D55" w:sz="4"/>
            </w:tcBorders>
            <w:shd w:fill="1E2D55"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What to define　／　定義する内容</w:t>
            </w:r>
          </w:p>
        </w:tc>
      </w:tr>
      <w:tr>
        <w:tc>
          <w:tcPr>
            <w:tcW w:type="dxa" w:w="400"/>
            <w:tcBorders>
              <w:top w:val="single" w:color="D8DDE8" w:sz="4"/>
              <w:left w:val="single" w:color="D8DDE8" w:sz="4"/>
              <w:bottom w:val="single" w:color="D8DDE8" w:sz="4"/>
              <w:right w:val="single" w:color="D8DDE8" w:sz="4"/>
            </w:tcBorders>
            <w:shd w:fill="2A7A4B"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YES</w:t>
            </w:r>
          </w:p>
        </w:tc>
        <w:tc>
          <w:tcPr>
            <w:tcW w:type="dxa" w:w="2400"/>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222222"/>
                <w:sz w:val="20"/>
                <w:szCs w:val="20"/>
              </w:rPr>
              <w:t xml:space="preserve">Autonomy Zone　現場裁量の範囲</w:t>
            </w:r>
          </w:p>
        </w:tc>
        <w:tc>
          <w:tcPr>
            <w:tcW w:type="dxa" w:w="6226"/>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Decision types that the team can make and act on without any consultation.</w:t>
            </w:r>
          </w:p>
        </w:tc>
      </w:tr>
      <w:tr>
        <w:tc>
          <w:tcPr>
            <w:tcW w:type="dxa" w:w="400"/>
            <w:tcBorders>
              <w:top w:val="single" w:color="D8DDE8" w:sz="4"/>
              <w:left w:val="single" w:color="D8DDE8" w:sz="4"/>
              <w:bottom w:val="single" w:color="D8DDE8" w:sz="4"/>
              <w:right w:val="single" w:color="D8DDE8" w:sz="4"/>
            </w:tcBorders>
            <w:shd w:fill="C8973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ASK</w:t>
            </w:r>
          </w:p>
        </w:tc>
        <w:tc>
          <w:tcPr>
            <w:tcW w:type="dxa" w:w="2400"/>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222222"/>
                <w:sz w:val="20"/>
                <w:szCs w:val="20"/>
              </w:rPr>
              <w:t xml:space="preserve">Guardrail Zone　相談が必要な範囲</w:t>
            </w:r>
          </w:p>
        </w:tc>
        <w:tc>
          <w:tcPr>
            <w:tcW w:type="dxa" w:w="6226"/>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Decision types that require consultation — and who to consult (contact window).</w:t>
            </w:r>
          </w:p>
        </w:tc>
      </w:tr>
      <w:tr>
        <w:tc>
          <w:tcPr>
            <w:tcW w:type="dxa" w:w="400"/>
            <w:tcBorders>
              <w:top w:val="single" w:color="D8DDE8" w:sz="4"/>
              <w:left w:val="single" w:color="D8DDE8" w:sz="4"/>
              <w:bottom w:val="single" w:color="D8DDE8" w:sz="4"/>
              <w:right w:val="single" w:color="D8DDE8" w:sz="4"/>
            </w:tcBorders>
            <w:shd w:fill="B0251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NO</w:t>
            </w:r>
          </w:p>
        </w:tc>
        <w:tc>
          <w:tcPr>
            <w:tcW w:type="dxa" w:w="2400"/>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222222"/>
                <w:sz w:val="20"/>
                <w:szCs w:val="20"/>
              </w:rPr>
              <w:t xml:space="preserve">Non-negotiables　絶対禁止事項</w:t>
            </w:r>
          </w:p>
        </w:tc>
        <w:tc>
          <w:tcPr>
            <w:tcW w:type="dxa" w:w="6226"/>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Decision types or actions that must never be taken — no exceptions.</w:t>
            </w:r>
          </w:p>
        </w:tc>
      </w:tr>
    </w:tbl>
    <w:p>
      <w:pPr>
        <w:spacing w:after="200"/>
      </w:pPr>
    </w:p>
    <w:p>
      <w:pPr>
        <w:pBdr>
          <w:bottom w:val="single" w:color="1E2D55" w:sz="6" w:space="4"/>
        </w:pBdr>
        <w:spacing w:before="320" w:after="120"/>
      </w:pPr>
      <w:r>
        <w:rPr>
          <w:rFonts w:ascii="Calibri" w:cs="Calibri" w:eastAsia="Calibri" w:hAnsi="Calibri"/>
          <w:b/>
          <w:bCs/>
          <w:color w:val="1E2D55"/>
          <w:sz w:val="28"/>
          <w:szCs w:val="28"/>
        </w:rPr>
        <w:t xml:space="preserve">3. Guiding Principles　／　記載にあたっての原則</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Calibri" w:cs="Calibri" w:eastAsia="Calibri" w:hAnsi="Calibri"/>
                <w:b/>
                <w:bCs/>
                <w:color w:val="1E2D55"/>
                <w:sz w:val="20"/>
                <w:szCs w:val="20"/>
              </w:rPr>
              <w:t xml:space="preserve">①</w:t>
            </w:r>
          </w:p>
        </w:tc>
        <w:tc>
          <w:tcPr>
            <w:tcW w:type="dxa" w:w="87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Calibri" w:cs="Calibri" w:eastAsia="Calibri" w:hAnsi="Calibri"/>
                <w:color w:val="222222"/>
                <w:sz w:val="20"/>
                <w:szCs w:val="20"/>
              </w:rPr>
              <w:t xml:space="preserve">Write for the frontline, not for management.</w:t>
            </w:r>
          </w:p>
          <w:p>
            <w:pPr>
              <w:spacing w:after="120"/>
            </w:pPr>
            <w:r>
              <w:rPr>
                <w:rFonts w:ascii="Calibri" w:cs="Calibri" w:eastAsia="Calibri" w:hAnsi="Calibri"/>
                <w:color w:val="555555"/>
                <w:sz w:val="20"/>
                <w:szCs w:val="20"/>
              </w:rPr>
              <w:t xml:space="preserve">現場が「自分ごと」として使える粒度で書く。管理職目線ではなく、日常業務の判断に直結する内容にしてください。</w:t>
            </w:r>
          </w:p>
        </w:tc>
      </w:tr>
      <w:tr>
        <w:tc>
          <w:tcPr>
            <w:tcW w:type="dxa" w:w="3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Calibri" w:cs="Calibri" w:eastAsia="Calibri" w:hAnsi="Calibri"/>
                <w:b/>
                <w:bCs/>
                <w:color w:val="1E2D55"/>
                <w:sz w:val="20"/>
                <w:szCs w:val="20"/>
              </w:rPr>
              <w:t xml:space="preserve">②</w:t>
            </w:r>
          </w:p>
        </w:tc>
        <w:tc>
          <w:tcPr>
            <w:tcW w:type="dxa" w:w="87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Calibri" w:cs="Calibri" w:eastAsia="Calibri" w:hAnsi="Calibri"/>
                <w:color w:val="222222"/>
                <w:sz w:val="20"/>
                <w:szCs w:val="20"/>
              </w:rPr>
              <w:t xml:space="preserve">Be specific. Avoid vague language like "consider" or "where appropriate."</w:t>
            </w:r>
          </w:p>
          <w:p>
            <w:pPr>
              <w:spacing w:after="120"/>
            </w:pPr>
            <w:r>
              <w:rPr>
                <w:rFonts w:ascii="Calibri" w:cs="Calibri" w:eastAsia="Calibri" w:hAnsi="Calibri"/>
                <w:color w:val="555555"/>
                <w:sz w:val="20"/>
                <w:szCs w:val="20"/>
              </w:rPr>
              <w:t xml:space="preserve">曖昧な表現を避ける。「検討する」「適切な場合は」などの逃げ表現を使わず、YES/ASK/NOをはっきり決めてください。</w:t>
            </w:r>
          </w:p>
        </w:tc>
      </w:tr>
      <w:tr>
        <w:tc>
          <w:tcPr>
            <w:tcW w:type="dxa" w:w="3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Calibri" w:cs="Calibri" w:eastAsia="Calibri" w:hAnsi="Calibri"/>
                <w:b/>
                <w:bCs/>
                <w:color w:val="1E2D55"/>
                <w:sz w:val="20"/>
                <w:szCs w:val="20"/>
              </w:rPr>
              <w:t xml:space="preserve">③</w:t>
            </w:r>
          </w:p>
        </w:tc>
        <w:tc>
          <w:tcPr>
            <w:tcW w:type="dxa" w:w="87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Calibri" w:cs="Calibri" w:eastAsia="Calibri" w:hAnsi="Calibri"/>
                <w:color w:val="222222"/>
                <w:sz w:val="20"/>
                <w:szCs w:val="20"/>
              </w:rPr>
              <w:t xml:space="preserve">NO means NO. If you write it, it must be enforced without exception.</w:t>
            </w:r>
          </w:p>
          <w:p>
            <w:pPr>
              <w:spacing w:after="120"/>
            </w:pPr>
            <w:r>
              <w:rPr>
                <w:rFonts w:ascii="Calibri" w:cs="Calibri" w:eastAsia="Calibri" w:hAnsi="Calibri"/>
                <w:color w:val="555555"/>
                <w:sz w:val="20"/>
                <w:szCs w:val="20"/>
              </w:rPr>
              <w:t xml:space="preserve">NOはNO。一度NOと書いた以上、例外・交渉・抜け道を認めないという覚悟をもって記載してください。</w:t>
            </w:r>
          </w:p>
        </w:tc>
      </w:tr>
      <w:tr>
        <w:tc>
          <w:tcPr>
            <w:tcW w:type="dxa" w:w="3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Calibri" w:cs="Calibri" w:eastAsia="Calibri" w:hAnsi="Calibri"/>
                <w:b/>
                <w:bCs/>
                <w:color w:val="1E2D55"/>
                <w:sz w:val="20"/>
                <w:szCs w:val="20"/>
              </w:rPr>
              <w:t xml:space="preserve">④</w:t>
            </w:r>
          </w:p>
        </w:tc>
        <w:tc>
          <w:tcPr>
            <w:tcW w:type="dxa" w:w="8726"/>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pPr>
            <w:r>
              <w:rPr>
                <w:rFonts w:ascii="Calibri" w:cs="Calibri" w:eastAsia="Calibri" w:hAnsi="Calibri"/>
                <w:color w:val="222222"/>
                <w:sz w:val="20"/>
                <w:szCs w:val="20"/>
              </w:rPr>
              <w:t xml:space="preserve">A sample entry based on IT Investment is attached for reference on expected granularity.</w:t>
            </w:r>
          </w:p>
          <w:p>
            <w:pPr>
              <w:spacing w:after="120"/>
            </w:pPr>
            <w:r>
              <w:rPr>
                <w:rFonts w:ascii="Calibri" w:cs="Calibri" w:eastAsia="Calibri" w:hAnsi="Calibri"/>
                <w:color w:val="555555"/>
                <w:sz w:val="20"/>
                <w:szCs w:val="20"/>
              </w:rPr>
              <w:t xml:space="preserve">記載粒度の参考として、IT投資を例にしたサンプルを添付しています。</w:t>
            </w:r>
          </w:p>
        </w:tc>
      </w:tr>
    </w:tbl>
    <w:p>
      <w:pPr>
        <w:spacing w:after="200"/>
      </w:pPr>
    </w:p>
    <w:p>
      <w:pPr>
        <w:pBdr>
          <w:bottom w:val="single" w:color="1E2D55" w:sz="6" w:space="4"/>
        </w:pBdr>
        <w:spacing w:before="320" w:after="120"/>
      </w:pPr>
      <w:r>
        <w:rPr>
          <w:rFonts w:ascii="Calibri" w:cs="Calibri" w:eastAsia="Calibri" w:hAnsi="Calibri"/>
          <w:b/>
          <w:bCs/>
          <w:color w:val="1E2D55"/>
          <w:sz w:val="28"/>
          <w:szCs w:val="28"/>
        </w:rPr>
        <w:t xml:space="preserve">4. Submission　／　提出について</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8DDE8" w:sz="4"/>
              <w:left w:val="single" w:color="D8DDE8" w:sz="4"/>
              <w:bottom w:val="single" w:color="D8DDE8" w:sz="4"/>
              <w:right w:val="single" w:color="D8DDE8" w:sz="4"/>
            </w:tcBorders>
            <w:shd w:fill="F4F6FA" w:val="clear"/>
            <w:tcMar>
              <w:top w:type="dxa" w:w="100"/>
              <w:left w:type="dxa" w:w="140"/>
              <w:bottom w:type="dxa" w:w="100"/>
              <w:right w:type="dxa" w:w="140"/>
            </w:tcMar>
            <w:vAlign w:val="center"/>
          </w:tcPr>
          <w:p>
            <w:pPr>
              <w:jc w:val="left"/>
            </w:pPr>
            <w:r>
              <w:rPr>
                <w:rFonts w:ascii="Calibri" w:cs="Calibri" w:eastAsia="Calibri" w:hAnsi="Calibri"/>
                <w:b/>
                <w:bCs/>
                <w:color w:val="222222"/>
                <w:sz w:val="20"/>
                <w:szCs w:val="20"/>
              </w:rPr>
              <w:t xml:space="preserve">Deadline　／　期限</w:t>
            </w:r>
          </w:p>
        </w:tc>
        <w:tc>
          <w:tcPr>
            <w:tcW w:type="dxa" w:w="6826"/>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[Date to be filled in]　　[日付を記入]</w:t>
            </w:r>
          </w:p>
        </w:tc>
      </w:tr>
      <w:tr>
        <w:tc>
          <w:tcPr>
            <w:tcW w:type="dxa" w:w="2200"/>
            <w:tcBorders>
              <w:top w:val="single" w:color="D8DDE8" w:sz="4"/>
              <w:left w:val="single" w:color="D8DDE8" w:sz="4"/>
              <w:bottom w:val="single" w:color="D8DDE8" w:sz="4"/>
              <w:right w:val="single" w:color="D8DDE8" w:sz="4"/>
            </w:tcBorders>
            <w:shd w:fill="F4F6FA" w:val="clear"/>
            <w:tcMar>
              <w:top w:type="dxa" w:w="100"/>
              <w:left w:type="dxa" w:w="140"/>
              <w:bottom w:type="dxa" w:w="100"/>
              <w:right w:type="dxa" w:w="140"/>
            </w:tcMar>
            <w:vAlign w:val="center"/>
          </w:tcPr>
          <w:p>
            <w:pPr>
              <w:jc w:val="left"/>
            </w:pPr>
            <w:r>
              <w:rPr>
                <w:rFonts w:ascii="Calibri" w:cs="Calibri" w:eastAsia="Calibri" w:hAnsi="Calibri"/>
                <w:b/>
                <w:bCs/>
                <w:color w:val="222222"/>
                <w:sz w:val="20"/>
                <w:szCs w:val="20"/>
              </w:rPr>
              <w:t xml:space="preserve">Format　／　提出形式</w:t>
            </w:r>
          </w:p>
        </w:tc>
        <w:tc>
          <w:tcPr>
            <w:tcW w:type="dxa" w:w="6826"/>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Complete the attached template and return to the Governance Team.　添付テンプレートに記入の上、Governanceチームへご返送ください。</w:t>
            </w:r>
          </w:p>
        </w:tc>
      </w:tr>
      <w:tr>
        <w:tc>
          <w:tcPr>
            <w:tcW w:type="dxa" w:w="2200"/>
            <w:tcBorders>
              <w:top w:val="single" w:color="D8DDE8" w:sz="4"/>
              <w:left w:val="single" w:color="D8DDE8" w:sz="4"/>
              <w:bottom w:val="single" w:color="D8DDE8" w:sz="4"/>
              <w:right w:val="single" w:color="D8DDE8" w:sz="4"/>
            </w:tcBorders>
            <w:shd w:fill="F4F6FA" w:val="clear"/>
            <w:tcMar>
              <w:top w:type="dxa" w:w="100"/>
              <w:left w:type="dxa" w:w="140"/>
              <w:bottom w:type="dxa" w:w="100"/>
              <w:right w:type="dxa" w:w="140"/>
            </w:tcMar>
            <w:vAlign w:val="center"/>
          </w:tcPr>
          <w:p>
            <w:pPr>
              <w:jc w:val="left"/>
            </w:pPr>
            <w:r>
              <w:rPr>
                <w:rFonts w:ascii="Calibri" w:cs="Calibri" w:eastAsia="Calibri" w:hAnsi="Calibri"/>
                <w:b/>
                <w:bCs/>
                <w:color w:val="222222"/>
                <w:sz w:val="20"/>
                <w:szCs w:val="20"/>
              </w:rPr>
              <w:t xml:space="preserve">Questions　／　質問</w:t>
            </w:r>
          </w:p>
        </w:tc>
        <w:tc>
          <w:tcPr>
            <w:tcW w:type="dxa" w:w="6826"/>
            <w:tcBorders>
              <w:top w:val="single" w:color="D8DDE8" w:sz="4"/>
              <w:left w:val="single" w:color="D8DDE8" w:sz="4"/>
              <w:bottom w:val="single" w:color="D8DDE8" w:sz="4"/>
              <w:right w:val="single" w:color="D8DDE8"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222222"/>
                <w:sz w:val="20"/>
                <w:szCs w:val="20"/>
              </w:rPr>
              <w:t xml:space="preserve">Contact the Governance Team directly.　不明点はGovernanceチームまでご連絡ください。</w:t>
            </w:r>
          </w:p>
        </w:tc>
      </w:tr>
    </w:tbl>
    <w:p>
      <w:pPr>
        <w:spacing w:after="160"/>
      </w:pPr>
    </w:p>
    <w:p>
      <w:pPr>
        <w:spacing w:after="160"/>
      </w:pPr>
      <w:r>
        <w:rPr>
          <w:rFonts w:ascii="Calibri" w:cs="Calibri" w:eastAsia="Calibri" w:hAnsi="Calibri"/>
          <w:b w:val="false"/>
          <w:bCs w:val="false"/>
          <w:color w:val="555555"/>
          <w:sz w:val="20"/>
          <w:szCs w:val="20"/>
        </w:rPr>
        <w:t xml:space="preserve">We look forward to building this framework together.</w:t>
      </w:r>
    </w:p>
    <w:p>
      <w:pPr>
        <w:spacing w:after="160"/>
      </w:pPr>
      <w:r>
        <w:rPr>
          <w:rFonts w:ascii="Calibri" w:cs="Calibri" w:eastAsia="Calibri" w:hAnsi="Calibri"/>
          <w:b w:val="false"/>
          <w:bCs w:val="false"/>
          <w:color w:val="555555"/>
          <w:sz w:val="20"/>
          <w:szCs w:val="20"/>
        </w:rPr>
        <w:t xml:space="preserve">このフレームワークを皆さんと一緒に作り上げていくことを楽しみにしています。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2026-02-21T03:38:07.593Z</dcterms:created>
  <dcterms:modified xsi:type="dcterms:W3CDTF">2026-02-21T03:38:07.595Z</dcterms:modified>
</cp:coreProperties>
</file>

<file path=docProps/custom.xml><?xml version="1.0" encoding="utf-8"?>
<Properties xmlns="http://schemas.openxmlformats.org/officeDocument/2006/custom-properties" xmlns:vt="http://schemas.openxmlformats.org/officeDocument/2006/docPropsVTypes"/>
</file>