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Yu Gothic" w:eastAsia="Yu Gothic" w:hAnsi="Yu Gothic"/>
          <w:b/>
          <w:bCs/>
          <w:color w:val="1C2B45"/>
          <w:sz w:val="36"/>
          <w:szCs w:val="36"/>
        </w:rPr>
        <w:t xml:space="preserve">{{GOV_DOMAIN}} 運用基準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文書番号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{{DOC_PREFIX}}-R-03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版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所管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{{OWNER_DEPT}}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承認者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{{STANDARD_APPROVER}}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制定日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最終改訂日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施行日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{{EFFECTIVE_DATE}}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上位文書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{{GOV_DOMAIN}} 憲章（{{DOC_PREFIX}}-R-02）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見直し周期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{{REVIEW_CYCLE}}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1"/>
      </w:pPr>
      <w:r>
        <w:rPr>
          <w:rFonts w:ascii="Yu Gothic" w:eastAsia="Yu Gothic" w:hAnsi="Yu Gothic"/>
        </w:rPr>
        <w:t xml:space="preserve">第1章　総則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第1条（目的）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本基準は、{{GOV_DOMAIN}} 憲章に基づき、案件の分類、扱いの判定、判断・対応の区分、依頼・提出の要件およびサービスレベルを定める。</w:t>
      </w:r>
    </w:p>
    <w:p>
      <w:pPr>
        <w:pStyle w:val="Heading1"/>
      </w:pPr>
      <w:r>
        <w:rPr>
          <w:rFonts w:ascii="Yu Gothic" w:eastAsia="Yu Gothic" w:hAnsi="Yu Gothic"/>
        </w:rPr>
        <w:t xml:space="preserve">第2章　対象と分類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第2条（対象となる案件）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本基準の対象となる{{SUBJECT_UNIT}}は、{{定義}}とする。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第3条（分類）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案件は、次の区分により分類する。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38"/>
      </w:tblGrid>
      <w:tr>
        <w:trPr>
          <w:tblHeader/>
        </w:trPr>
        <w:tc>
          <w:tcPr>
            <w:tcW w:type="dxa" w:w="22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分類軸</w:t>
            </w:r>
          </w:p>
        </w:tc>
        <w:tc>
          <w:tcPr>
            <w:tcW w:type="dxa" w:w="37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区分</w:t>
            </w:r>
          </w:p>
        </w:tc>
        <w:tc>
          <w:tcPr>
            <w:tcW w:type="dxa" w:w="37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判定の基準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予算区分}}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投資予算（設備投資・プロジェクト）／経費予算（運用費用）}}</w:t>
            </w:r>
          </w:p>
        </w:tc>
        <w:tc>
          <w:tcPr>
            <w:tcW w:type="dxa" w:w="3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{{判定基準}}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組織}}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予算移管の対象組織／対象外}}</w:t>
            </w:r>
          </w:p>
        </w:tc>
        <w:tc>
          <w:tcPr>
            <w:tcW w:type="dxa" w:w="3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外部性}}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高／低}}</w:t>
            </w:r>
          </w:p>
        </w:tc>
        <w:tc>
          <w:tcPr>
            <w:tcW w:type="dxa" w:w="3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利用者・データ・環境が自部門に閉じるか}}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第4条（境目の判定）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{{例: 経費予算のうち、次のいずれかに当たるものは投資予算の案件として扱う。契約更新時の条件変更、ベンダー変更、システムのリプレース}}</w:t>
      </w:r>
    </w:p>
    <w:p>
      <w:pPr>
        <w:pStyle w:val="Heading1"/>
      </w:pPr>
      <w:r>
        <w:rPr>
          <w:rFonts w:ascii="Yu Gothic" w:eastAsia="Yu Gothic" w:hAnsi="Yu Gothic"/>
        </w:rPr>
        <w:t xml:space="preserve">第3章　扱いの判定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第5条（扱いの判定）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案件の扱い（付議先の会議体、対応する担当、対象外など）は、次の表により判定する。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3038"/>
      </w:tblGrid>
      <w:tr>
        <w:trPr>
          <w:tblHeader/>
        </w:trPr>
        <w:tc>
          <w:tcPr>
            <w:tcW w:type="dxa" w:w="42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条件</w:t>
            </w:r>
          </w:p>
        </w:tc>
        <w:tc>
          <w:tcPr>
            <w:tcW w:type="dxa" w:w="24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扱い</w:t>
            </w:r>
          </w:p>
        </w:tc>
        <w:tc>
          <w:tcPr>
            <w:tcW w:type="dxa" w:w="30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{{条件}}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Tier2に付議する／受付担当が対応する／対象外として他部署を案内する}}</w:t>
            </w:r>
          </w:p>
        </w:tc>
        <w:tc>
          <w:tcPr>
            <w:tcW w:type="dxa" w:w="3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{{条件}}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{{扱い}}</w:t>
            </w:r>
          </w:p>
        </w:tc>
        <w:tc>
          <w:tcPr>
            <w:tcW w:type="dxa" w:w="3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第6条（閾値）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判定に使う閾値（{{金額・件数・期間など}}）は、{{閾値}}とする。（TBD: 閾値の確定。担当: {{ }}、期限: YYYY-MM-DD）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第7条（合算）[任意]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1　同一の目的または同一のシステムに関する案件は、合算した金額で判定する。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2　{{合算の対象期間など}}</w:t>
      </w:r>
    </w:p>
    <w:p>
      <w:pPr>
        <w:pStyle w:val="Heading1"/>
      </w:pPr>
      <w:r>
        <w:rPr>
          <w:rFonts w:ascii="Yu Gothic" w:eastAsia="Yu Gothic" w:hAnsi="Yu Gothic"/>
        </w:rPr>
        <w:t xml:space="preserve">第4章　依頼・提出の要件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第8条（提出情報）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{{APPLICANT}}は、段階に応じて次の情報を提出する。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38"/>
        <w:gridCol w:w="2200"/>
      </w:tblGrid>
      <w:tr>
        <w:trPr>
          <w:tblHeader/>
        </w:trPr>
        <w:tc>
          <w:tcPr>
            <w:tcW w:type="dxa" w:w="24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段階</w:t>
            </w:r>
          </w:p>
        </w:tc>
        <w:tc>
          <w:tcPr>
            <w:tcW w:type="dxa" w:w="50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必須の情報</w:t>
            </w:r>
          </w:p>
        </w:tc>
        <w:tc>
          <w:tcPr>
            <w:tcW w:type="dxa" w:w="22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様式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{{段階1}}</w:t>
            </w:r>
          </w:p>
        </w:tc>
        <w:tc>
          <w:tcPr>
            <w:tcW w:type="dxa" w:w="5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{{様式の文書番号（例: ITG-F-16-01）}}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{{段階2}}</w:t>
            </w:r>
          </w:p>
        </w:tc>
        <w:tc>
          <w:tcPr>
            <w:tcW w:type="dxa" w:w="5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第9条（不備の扱い）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{{SECRETARIAT}}は、提出情報に不備のある案件を差し戻すことができる。</w:t>
      </w:r>
    </w:p>
    <w:p>
      <w:pPr>
        <w:pStyle w:val="Heading1"/>
      </w:pPr>
      <w:r>
        <w:rPr>
          <w:rFonts w:ascii="Yu Gothic" w:eastAsia="Yu Gothic" w:hAnsi="Yu Gothic"/>
        </w:rPr>
        <w:t xml:space="preserve">第5章　判断・対応の区分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第10条（判断・対応の区分）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案件に対する判断・対応の結果は、次のいずれかとする。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438"/>
      </w:tblGrid>
      <w:tr>
        <w:trPr>
          <w:tblHeader/>
        </w:trPr>
        <w:tc>
          <w:tcPr>
            <w:tcW w:type="dxa" w:w="20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区分</w:t>
            </w:r>
          </w:p>
        </w:tc>
        <w:tc>
          <w:tcPr>
            <w:tcW w:type="dxa" w:w="42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意味</w:t>
            </w:r>
          </w:p>
        </w:tc>
        <w:tc>
          <w:tcPr>
            <w:tcW w:type="dxa" w:w="34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後続の扱い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承認}}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条件付き承認}}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条件の充足を事務局が確認する}}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差し戻し}}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再提出を受け付ける}}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否決}}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1"/>
      </w:pPr>
      <w:r>
        <w:rPr>
          <w:rFonts w:ascii="Yu Gothic" w:eastAsia="Yu Gothic" w:hAnsi="Yu Gothic"/>
        </w:rPr>
        <w:t xml:space="preserve">第6章　決裁権 [任意]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第11条（決裁権の配分）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決裁権は、決裁権限表（{{DOC_PREFIX}}-R-04）により配分する。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第12条（委任）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{{委任の条件、委任を受けた者の報告義務}}</w:t>
      </w:r>
    </w:p>
    <w:p>
      <w:pPr>
        <w:pStyle w:val="Heading1"/>
      </w:pPr>
      <w:r>
        <w:rPr>
          <w:rFonts w:ascii="Yu Gothic" w:eastAsia="Yu Gothic" w:hAnsi="Yu Gothic"/>
        </w:rPr>
        <w:t xml:space="preserve">第7章　サービスレベルとモニタリング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第13条（サービスレベル）[任意]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{{例: 受付から初回の回答まで3営業日以内。定常的な作業の実施期限など}}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第14条（報告）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{{誰が、いつ、何を報告するか（例: 事後モニタリング、サービスレベルの実績、点検の結果）}}</w:t>
      </w:r>
    </w:p>
    <w:p>
      <w:pPr>
        <w:pStyle w:val="Heading1"/>
      </w:pPr>
      <w:r>
        <w:rPr>
          <w:rFonts w:ascii="Yu Gothic" w:eastAsia="Yu Gothic" w:hAnsi="Yu Gothic"/>
        </w:rPr>
        <w:t xml:space="preserve">附則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第15条（施行）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本基準は、{{EFFECTIVE_DATE}}から施行する。</w:t>
      </w:r>
    </w:p>
    <w:p>
      <w:pPr>
        <w:pStyle w:val="Heading1"/>
      </w:pPr>
      <w:r>
        <w:rPr>
          <w:rFonts w:ascii="Yu Gothic" w:eastAsia="Yu Gothic" w:hAnsi="Yu Gothic"/>
        </w:rPr>
        <w:t xml:space="preserve">改訂履歴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038"/>
        <w:gridCol w:w="1600"/>
        <w:gridCol w:w="1600"/>
      </w:tblGrid>
      <w:tr>
        <w:trPr>
          <w:tblHeader/>
        </w:trPr>
        <w:tc>
          <w:tcPr>
            <w:tcW w:type="dxa" w:w="9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版</w:t>
            </w:r>
          </w:p>
        </w:tc>
        <w:tc>
          <w:tcPr>
            <w:tcW w:type="dxa" w:w="15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日付</w:t>
            </w:r>
          </w:p>
        </w:tc>
        <w:tc>
          <w:tcPr>
            <w:tcW w:type="dxa" w:w="40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改訂内容</w:t>
            </w:r>
          </w:p>
        </w:tc>
        <w:tc>
          <w:tcPr>
            <w:tcW w:type="dxa" w:w="1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改訂者</w:t>
            </w:r>
          </w:p>
        </w:tc>
        <w:tc>
          <w:tcPr>
            <w:tcW w:type="dxa" w:w="1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承認者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  <w:tc>
          <w:tcPr>
            <w:tcW w:type="dxa" w:w="4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制定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eastAsia="Yu Gothic" w:hAnsi="Yu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eastAsia="Yu Gothic" w:hAnsi="Yu Gothic"/>
        <w:color w:val="888888"/>
        <w:sz w:val="16"/>
        <w:szCs w:val="16"/>
      </w:rPr>
      <w:t xml:space="preserve">{{DOC_PREFIX}}-R-03　{{GOV_DOMAIN}} 運用基準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Yu Gothic" w:eastAsia="Yu Gothic" w:hAnsi="Yu Gothic"/>
      <w:b/>
      <w:bCs/>
      <w:color w:val="1C2B4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Yu Gothic" w:eastAsia="Yu Gothic" w:hAnsi="Yu Gothic"/>
      <w:b/>
      <w:bCs/>
      <w:color w:val="1C2B4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Yu Gothic" w:eastAsia="Yu Gothic" w:hAnsi="Yu Gothic"/>
      <w:b/>
      <w:bCs/>
      <w:color w:val="3F4F6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運用基準</dc:title>
  <dc:creator/>
  <cp:lastModifiedBy>Un-named</cp:lastModifiedBy>
  <cp:revision>1</cp:revision>
  <dcterms:created xsi:type="dcterms:W3CDTF">2026-09-29T22:32:16.468Z</dcterms:created>
  <dcterms:modified xsi:type="dcterms:W3CDTF">2026-09-29T22:32:16.468Z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