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Yu Gothic" w:eastAsia="Yu Gothic" w:hAnsi="Yu Gothic"/>
          <w:b/>
          <w:bCs/>
          <w:color w:val="1C2B45"/>
          <w:sz w:val="36"/>
          <w:szCs w:val="36"/>
        </w:rPr>
        <w:t xml:space="preserve">IT予算移管 憲章</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shd w:fill="F4F6F9" w:color="auto" w:val="clear"/>
            <w:tcMar>
              <w:top w:type="dxa" w:w="60"/>
              <w:left w:type="dxa" w:w="100"/>
              <w:bottom w:type="dxa" w:w="60"/>
              <w:right w:type="dxa" w:w="100"/>
            </w:tcMar>
          </w:tcPr>
          <w:p>
            <w:pPr>
              <w:spacing w:after="0" w:line="280"/>
            </w:pPr>
            <w:r>
              <w:rPr>
                <w:rFonts w:ascii="Yu Gothic" w:eastAsia="Yu Gothic" w:hAnsi="Yu Gothic"/>
                <w:b/>
                <w:bCs/>
                <w:sz w:val="19"/>
                <w:szCs w:val="19"/>
              </w:rPr>
              <w:t xml:space="preserve">文書番号</w:t>
            </w:r>
          </w:p>
        </w:tc>
        <w:tc>
          <w:tcPr>
            <w:tcW w:type="dxa" w:w="7438"/>
            <w:tcMar>
              <w:top w:type="dxa" w:w="60"/>
              <w:left w:type="dxa" w:w="100"/>
              <w:bottom w:type="dxa" w:w="60"/>
              <w:right w:type="dxa" w:w="100"/>
            </w:tcMar>
          </w:tcPr>
          <w:p>
            <w:pPr>
              <w:spacing w:after="0" w:line="280"/>
            </w:pPr>
            <w:r>
              <w:rPr>
                <w:rFonts w:ascii="Yu Gothic" w:eastAsia="Yu Gothic" w:hAnsi="Yu Gothic"/>
                <w:b w:val="false"/>
                <w:bCs w:val="false"/>
                <w:sz w:val="19"/>
                <w:szCs w:val="19"/>
              </w:rPr>
              <w:t xml:space="preserve">BTR-R-02</w:t>
            </w:r>
          </w:p>
        </w:tc>
      </w:tr>
      <w:tr>
        <w:tc>
          <w:tcPr>
            <w:tcW w:type="dxa" w:w="2200"/>
            <w:shd w:fill="F4F6F9" w:color="auto" w:val="clear"/>
            <w:tcMar>
              <w:top w:type="dxa" w:w="60"/>
              <w:left w:type="dxa" w:w="100"/>
              <w:bottom w:type="dxa" w:w="60"/>
              <w:right w:type="dxa" w:w="100"/>
            </w:tcMar>
          </w:tcPr>
          <w:p>
            <w:pPr>
              <w:spacing w:after="0" w:line="280"/>
            </w:pPr>
            <w:r>
              <w:rPr>
                <w:rFonts w:ascii="Yu Gothic" w:eastAsia="Yu Gothic" w:hAnsi="Yu Gothic"/>
                <w:b/>
                <w:bCs/>
                <w:sz w:val="19"/>
                <w:szCs w:val="19"/>
              </w:rPr>
              <w:t xml:space="preserve">版</w:t>
            </w:r>
          </w:p>
        </w:tc>
        <w:tc>
          <w:tcPr>
            <w:tcW w:type="dxa" w:w="7438"/>
            <w:tcMar>
              <w:top w:type="dxa" w:w="60"/>
              <w:left w:type="dxa" w:w="100"/>
              <w:bottom w:type="dxa" w:w="60"/>
              <w:right w:type="dxa" w:w="100"/>
            </w:tcMar>
          </w:tcPr>
          <w:p>
            <w:pPr>
              <w:spacing w:after="0" w:line="280"/>
            </w:pPr>
            <w:r>
              <w:rPr>
                <w:rFonts w:ascii="Yu Gothic" w:eastAsia="Yu Gothic" w:hAnsi="Yu Gothic"/>
                <w:b w:val="false"/>
                <w:bCs w:val="false"/>
                <w:sz w:val="19"/>
                <w:szCs w:val="19"/>
              </w:rPr>
              <w:t>1.5</w:t>
            </w:r>
          </w:p>
        </w:tc>
      </w:tr>
      <w:tr>
        <w:tc>
          <w:tcPr>
            <w:tcW w:type="dxa" w:w="2200"/>
            <w:shd w:fill="F4F6F9" w:color="auto" w:val="clear"/>
            <w:tcMar>
              <w:top w:type="dxa" w:w="60"/>
              <w:left w:type="dxa" w:w="100"/>
              <w:bottom w:type="dxa" w:w="60"/>
              <w:right w:type="dxa" w:w="100"/>
            </w:tcMar>
          </w:tcPr>
          <w:p>
            <w:pPr>
              <w:spacing w:after="0" w:line="280"/>
            </w:pPr>
            <w:r>
              <w:rPr>
                <w:rFonts w:ascii="Yu Gothic" w:eastAsia="Yu Gothic" w:hAnsi="Yu Gothic"/>
                <w:b/>
                <w:bCs/>
                <w:sz w:val="19"/>
                <w:szCs w:val="19"/>
              </w:rPr>
              <w:t xml:space="preserve">所管</w:t>
            </w:r>
          </w:p>
        </w:tc>
        <w:tc>
          <w:tcPr>
            <w:tcW w:type="dxa" w:w="7438"/>
            <w:tcMar>
              <w:top w:type="dxa" w:w="60"/>
              <w:left w:type="dxa" w:w="100"/>
              <w:bottom w:type="dxa" w:w="60"/>
              <w:right w:type="dxa" w:w="100"/>
            </w:tcMar>
          </w:tcPr>
          <w:p>
            <w:pPr>
              <w:spacing w:after="0" w:line="280"/>
            </w:pPr>
            <w:r>
              <w:rPr>
                <w:rFonts w:ascii="Yu Gothic" w:eastAsia="Yu Gothic" w:hAnsi="Yu Gothic"/>
                <w:b w:val="false"/>
                <w:bCs w:val="false"/>
                <w:sz w:val="19"/>
                <w:szCs w:val="19"/>
              </w:rPr>
              <w:t xml:space="preserve">IT部門</w:t>
            </w:r>
          </w:p>
        </w:tc>
      </w:tr>
      <w:tr>
        <w:tc>
          <w:tcPr>
            <w:tcW w:type="dxa" w:w="2200"/>
            <w:shd w:fill="F4F6F9" w:color="auto" w:val="clear"/>
            <w:tcMar>
              <w:top w:type="dxa" w:w="60"/>
              <w:left w:type="dxa" w:w="100"/>
              <w:bottom w:type="dxa" w:w="60"/>
              <w:right w:type="dxa" w:w="100"/>
            </w:tcMar>
          </w:tcPr>
          <w:p>
            <w:pPr>
              <w:spacing w:after="0" w:line="280"/>
            </w:pPr>
            <w:r>
              <w:rPr>
                <w:rFonts w:ascii="Yu Gothic" w:eastAsia="Yu Gothic" w:hAnsi="Yu Gothic"/>
                <w:b/>
                <w:bCs/>
                <w:sz w:val="19"/>
                <w:szCs w:val="19"/>
              </w:rPr>
              <w:t xml:space="preserve">承認者</w:t>
            </w:r>
          </w:p>
        </w:tc>
        <w:tc>
          <w:tcPr>
            <w:tcW w:type="dxa" w:w="7438"/>
            <w:tcMar>
              <w:top w:type="dxa" w:w="60"/>
              <w:left w:type="dxa" w:w="100"/>
              <w:bottom w:type="dxa" w:w="60"/>
              <w:right w:type="dxa" w:w="100"/>
            </w:tcMar>
          </w:tcPr>
          <w:p>
            <w:pPr>
              <w:spacing w:after="0" w:line="280"/>
            </w:pPr>
            <w:r>
              <w:rPr>
                <w:rFonts w:ascii="Yu Gothic" w:eastAsia="Yu Gothic" w:hAnsi="Yu Gothic"/>
                <w:b w:val="false"/>
                <w:bCs w:val="false"/>
                <w:sz w:val="19"/>
                <w:szCs w:val="19"/>
              </w:rPr>
              <w:t xml:space="preserve">IT部門長</w:t>
            </w:r>
          </w:p>
        </w:tc>
      </w:tr>
      <w:tr>
        <w:tc>
          <w:tcPr>
            <w:tcW w:type="dxa" w:w="2200"/>
            <w:shd w:fill="F4F6F9" w:color="auto" w:val="clear"/>
            <w:tcMar>
              <w:top w:type="dxa" w:w="60"/>
              <w:left w:type="dxa" w:w="100"/>
              <w:bottom w:type="dxa" w:w="60"/>
              <w:right w:type="dxa" w:w="100"/>
            </w:tcMar>
          </w:tcPr>
          <w:p>
            <w:pPr>
              <w:spacing w:after="0" w:line="280"/>
            </w:pPr>
            <w:r>
              <w:rPr>
                <w:rFonts w:ascii="Yu Gothic" w:eastAsia="Yu Gothic" w:hAnsi="Yu Gothic"/>
                <w:b/>
                <w:bCs/>
                <w:sz w:val="19"/>
                <w:szCs w:val="19"/>
              </w:rPr>
              <w:t xml:space="preserve">制定日</w:t>
            </w:r>
          </w:p>
        </w:tc>
        <w:tc>
          <w:tcPr>
            <w:tcW w:type="dxa" w:w="7438"/>
            <w:tcMar>
              <w:top w:type="dxa" w:w="60"/>
              <w:left w:type="dxa" w:w="100"/>
              <w:bottom w:type="dxa" w:w="60"/>
              <w:right w:type="dxa" w:w="100"/>
            </w:tcMar>
          </w:tcPr>
          <w:p>
            <w:pPr>
              <w:spacing w:after="0" w:line="280"/>
            </w:pPr>
            <w:r>
              <w:rPr>
                <w:rFonts w:ascii="Yu Gothic" w:eastAsia="Yu Gothic" w:hAnsi="Yu Gothic"/>
                <w:b w:val="false"/>
                <w:bCs w:val="false"/>
                <w:sz w:val="19"/>
                <w:szCs w:val="19"/>
              </w:rPr>
              <w:t xml:space="preserve">2026-10-11</w:t>
            </w:r>
          </w:p>
        </w:tc>
      </w:tr>
      <w:tr>
        <w:tc>
          <w:tcPr>
            <w:tcW w:type="dxa" w:w="2200"/>
            <w:shd w:fill="F4F6F9" w:color="auto" w:val="clear"/>
            <w:tcMar>
              <w:top w:type="dxa" w:w="60"/>
              <w:left w:type="dxa" w:w="100"/>
              <w:bottom w:type="dxa" w:w="60"/>
              <w:right w:type="dxa" w:w="100"/>
            </w:tcMar>
          </w:tcPr>
          <w:p>
            <w:pPr>
              <w:spacing w:after="0" w:line="280"/>
            </w:pPr>
            <w:r>
              <w:rPr>
                <w:rFonts w:ascii="Yu Gothic" w:eastAsia="Yu Gothic" w:hAnsi="Yu Gothic"/>
                <w:b/>
                <w:bCs/>
                <w:sz w:val="19"/>
                <w:szCs w:val="19"/>
              </w:rPr>
              <w:t xml:space="preserve">最終改訂日</w:t>
            </w:r>
          </w:p>
        </w:tc>
        <w:tc>
          <w:tcPr>
            <w:tcW w:type="dxa" w:w="7438"/>
            <w:tcMar>
              <w:top w:type="dxa" w:w="60"/>
              <w:left w:type="dxa" w:w="100"/>
              <w:bottom w:type="dxa" w:w="60"/>
              <w:right w:type="dxa" w:w="100"/>
            </w:tcMar>
          </w:tcPr>
          <w:p>
            <w:pPr>
              <w:spacing w:after="0" w:line="280"/>
            </w:pPr>
            <w:r>
              <w:rPr>
                <w:rFonts w:ascii="Yu Gothic" w:eastAsia="Yu Gothic" w:hAnsi="Yu Gothic"/>
                <w:b w:val="false"/>
                <w:bCs w:val="false"/>
                <w:sz w:val="19"/>
                <w:szCs w:val="19"/>
              </w:rPr>
              <w:t xml:space="preserve">2026-10-11</w:t>
            </w:r>
          </w:p>
        </w:tc>
      </w:tr>
      <w:tr>
        <w:tc>
          <w:tcPr>
            <w:tcW w:type="dxa" w:w="2200"/>
            <w:shd w:fill="F4F6F9" w:color="auto" w:val="clear"/>
            <w:tcMar>
              <w:top w:type="dxa" w:w="60"/>
              <w:left w:type="dxa" w:w="100"/>
              <w:bottom w:type="dxa" w:w="60"/>
              <w:right w:type="dxa" w:w="100"/>
            </w:tcMar>
          </w:tcPr>
          <w:p>
            <w:pPr>
              <w:spacing w:after="0" w:line="280"/>
            </w:pPr>
            <w:r>
              <w:rPr>
                <w:rFonts w:ascii="Yu Gothic" w:eastAsia="Yu Gothic" w:hAnsi="Yu Gothic"/>
                <w:b/>
                <w:bCs/>
                <w:sz w:val="19"/>
                <w:szCs w:val="19"/>
              </w:rPr>
              <w:t xml:space="preserve">施行日</w:t>
            </w:r>
          </w:p>
        </w:tc>
        <w:tc>
          <w:tcPr>
            <w:tcW w:type="dxa" w:w="7438"/>
            <w:tcMar>
              <w:top w:type="dxa" w:w="60"/>
              <w:left w:type="dxa" w:w="100"/>
              <w:bottom w:type="dxa" w:w="60"/>
              <w:right w:type="dxa" w:w="100"/>
            </w:tcMar>
          </w:tcPr>
          <w:p>
            <w:pPr>
              <w:spacing w:after="0" w:line="280"/>
            </w:pPr>
            <w:r>
              <w:rPr>
                <w:rFonts w:ascii="Yu Gothic" w:eastAsia="Yu Gothic" w:hAnsi="Yu Gothic"/>
                <w:b w:val="false"/>
                <w:bCs w:val="false"/>
                <w:sz w:val="19"/>
                <w:szCs w:val="19"/>
              </w:rPr>
              <w:t xml:space="preserve">2026-11-01</w:t>
            </w:r>
          </w:p>
        </w:tc>
      </w:tr>
      <w:tr>
        <w:tc>
          <w:tcPr>
            <w:tcW w:type="dxa" w:w="2200"/>
            <w:shd w:fill="F4F6F9" w:color="auto" w:val="clear"/>
            <w:tcMar>
              <w:top w:type="dxa" w:w="60"/>
              <w:left w:type="dxa" w:w="100"/>
              <w:bottom w:type="dxa" w:w="60"/>
              <w:right w:type="dxa" w:w="100"/>
            </w:tcMar>
          </w:tcPr>
          <w:p>
            <w:pPr>
              <w:spacing w:after="0" w:line="280"/>
            </w:pPr>
            <w:r>
              <w:rPr>
                <w:rFonts w:ascii="Yu Gothic" w:eastAsia="Yu Gothic" w:hAnsi="Yu Gothic"/>
                <w:b/>
                <w:bCs/>
                <w:sz w:val="19"/>
                <w:szCs w:val="19"/>
              </w:rPr>
              <w:t xml:space="preserve">上位文書</w:t>
            </w:r>
          </w:p>
        </w:tc>
        <w:tc>
          <w:tcPr>
            <w:tcW w:type="dxa" w:w="7438"/>
            <w:tcMar>
              <w:top w:type="dxa" w:w="60"/>
              <w:left w:type="dxa" w:w="100"/>
              <w:bottom w:type="dxa" w:w="60"/>
              <w:right w:type="dxa" w:w="100"/>
            </w:tcMar>
          </w:tcPr>
          <w:p>
            <w:pPr>
              <w:spacing w:after="0" w:line="280"/>
            </w:pPr>
            <w:r>
              <w:rPr>
                <w:rFonts w:ascii="Yu Gothic" w:eastAsia="Yu Gothic" w:hAnsi="Yu Gothic"/>
                <w:b w:val="false"/>
                <w:bCs w:val="false"/>
                <w:sz w:val="19"/>
                <w:szCs w:val="19"/>
              </w:rPr>
              <w:t>全社向けの予算策定ガイドライン（社長ほかの決定事項を明文化したもの）</w:t>
            </w:r>
          </w:p>
        </w:tc>
      </w:tr>
      <w:tr>
        <w:tc>
          <w:tcPr>
            <w:tcW w:type="dxa" w:w="2200"/>
            <w:shd w:fill="F4F6F9" w:color="auto" w:val="clear"/>
            <w:tcMar>
              <w:top w:type="dxa" w:w="60"/>
              <w:left w:type="dxa" w:w="100"/>
              <w:bottom w:type="dxa" w:w="60"/>
              <w:right w:type="dxa" w:w="100"/>
            </w:tcMar>
          </w:tcPr>
          <w:p>
            <w:pPr>
              <w:spacing w:after="0" w:line="280"/>
            </w:pPr>
            <w:r>
              <w:rPr>
                <w:rFonts w:ascii="Yu Gothic" w:eastAsia="Yu Gothic" w:hAnsi="Yu Gothic"/>
                <w:b/>
                <w:bCs/>
                <w:sz w:val="19"/>
                <w:szCs w:val="19"/>
              </w:rPr>
              <w:t xml:space="preserve">見直し周期</w:t>
            </w:r>
          </w:p>
        </w:tc>
        <w:tc>
          <w:tcPr>
            <w:tcW w:type="dxa" w:w="7438"/>
            <w:tcMar>
              <w:top w:type="dxa" w:w="60"/>
              <w:left w:type="dxa" w:w="100"/>
              <w:bottom w:type="dxa" w:w="60"/>
              <w:right w:type="dxa" w:w="100"/>
            </w:tcMar>
          </w:tcPr>
          <w:p>
            <w:pPr>
              <w:spacing w:after="0" w:line="280"/>
            </w:pPr>
            <w:r>
              <w:rPr>
                <w:rFonts w:ascii="Yu Gothic" w:eastAsia="Yu Gothic" w:hAnsi="Yu Gothic"/>
                <w:b w:val="false"/>
                <w:bCs w:val="false"/>
                <w:sz w:val="19"/>
                <w:szCs w:val="19"/>
              </w:rPr>
              <w:t xml:space="preserve">予算編成後に1回</w:t>
            </w:r>
          </w:p>
        </w:tc>
      </w:tr>
    </w:tbl>
    <w:p>
      <w:pPr>
        <w:spacing w:after="0"/>
      </w:pPr>
    </w:p>
    <w:p>
      <w:pPr>
        <w:pStyle w:val="Heading1"/>
      </w:pPr>
      <w:r>
        <w:rPr>
          <w:rFonts w:ascii="Yu Gothic" w:eastAsia="Yu Gothic" w:hAnsi="Yu Gothic"/>
        </w:rPr>
        <w:t xml:space="preserve">第1章　総則</w:t>
      </w:r>
    </w:p>
    <w:p>
      <w:pPr>
        <w:spacing w:after="60" w:before="160"/>
      </w:pPr>
      <w:r>
        <w:rPr>
          <w:rFonts w:ascii="Yu Gothic" w:eastAsia="Yu Gothic" w:hAnsi="Yu Gothic"/>
          <w:b/>
          <w:bCs/>
        </w:rPr>
        <w:t xml:space="preserve">第1条（目的）</w:t>
      </w:r>
    </w:p>
    <w:p>
      <w:pPr>
        <w:spacing w:after="60" w:line="320"/>
        <w:ind w:left="240"/>
      </w:pPr>
      <w:r>
        <w:rPr>
          <w:rFonts w:ascii="Yu Gothic" w:eastAsia="Yu Gothic" w:hAnsi="Yu Gothic"/>
        </w:rPr>
        <w:t xml:space="preserve">本憲章は、IT予算の移管に関する経営層の決定に基づき、IT予算移管の目的と範囲、役割と責任、および運営について定める。</w:t>
      </w:r>
    </w:p>
    <w:p>
      <w:pPr>
        <w:spacing w:after="60" w:before="160"/>
      </w:pPr>
      <w:r>
        <w:rPr>
          <w:rFonts w:ascii="Yu Gothic" w:eastAsia="Yu Gothic" w:hAnsi="Yu Gothic"/>
          <w:b/>
          <w:bCs/>
        </w:rPr>
        <w:t xml:space="preserve">第2条（定義）</w:t>
      </w:r>
    </w:p>
    <w:p>
      <w:pPr>
        <w:spacing w:after="60" w:line="320"/>
        <w:ind w:left="240"/>
      </w:pPr>
      <w:r>
        <w:rPr>
          <w:rFonts w:ascii="Yu Gothic" w:eastAsia="Yu Gothic" w:hAnsi="Yu Gothic"/>
        </w:rPr>
        <w:t xml:space="preserve">本憲章で使う用語の定義は、用語集（BTR-F-14）による。</w:t>
      </w:r>
    </w:p>
    <w:p>
      <w:pPr>
        <w:pStyle w:val="Heading1"/>
      </w:pPr>
      <w:r>
        <w:rPr>
          <w:rFonts w:ascii="Yu Gothic" w:eastAsia="Yu Gothic" w:hAnsi="Yu Gothic"/>
        </w:rPr>
        <w:t xml:space="preserve">第2章　機能の目的と範囲</w:t>
      </w:r>
    </w:p>
    <w:p>
      <w:pPr>
        <w:spacing w:after="60" w:before="160"/>
      </w:pPr>
      <w:r>
        <w:rPr>
          <w:rFonts w:ascii="Yu Gothic" w:eastAsia="Yu Gothic" w:hAnsi="Yu Gothic"/>
          <w:b/>
          <w:bCs/>
        </w:rPr>
        <w:t xml:space="preserve">第3条（目的）</w:t>
      </w:r>
    </w:p>
    <w:p>
      <w:pPr>
        <w:spacing w:after="60" w:line="320"/>
        <w:ind w:left="240"/>
      </w:pPr>
      <w:r>
        <w:rPr>
          <w:rFonts w:ascii="Yu Gothic" w:eastAsia="Yu Gothic" w:hAnsi="Yu Gothic"/>
        </w:rPr>
        <w:t>1　IT予算移管は、次のことを目的とする。</w:t>
      </w:r>
    </w:p>
    <w:p>
      <w:pPr>
        <w:spacing w:after="60" w:line="320"/>
        <w:ind w:left="720" w:hanging="480"/>
      </w:pPr>
      <w:r>
        <w:rPr>
          <w:rFonts w:ascii="Yu Gothic" w:eastAsia="Yu Gothic" w:hAnsi="Yu Gothic"/>
        </w:rPr>
        <w:t>(1)　移管対象部門が、システムに関する予算・契約と、契約に基づく間接業務を、2027年度予算の承認の後、2026年12月末までにIT部門へ一括して引き渡せるようにする。</w:t>
      </w:r>
    </w:p>
    <w:p>
      <w:pPr>
        <w:spacing w:after="60" w:line="320"/>
        <w:ind w:left="720" w:hanging="480"/>
      </w:pPr>
      <w:r>
        <w:rPr>
          <w:rFonts w:ascii="Yu Gothic" w:eastAsia="Yu Gothic" w:hAnsi="Yu Gothic"/>
        </w:rPr>
        <w:t>(2)　移管対象部門が、移管の後の役割分担（IT関連業務の扱いと経過措置）を IT部門と合意できるようにする。</w:t>
      </w:r>
    </w:p>
    <w:p>
      <w:pPr>
        <w:spacing w:after="60" w:line="320"/>
        <w:ind w:left="720" w:hanging="480"/>
      </w:pPr>
      <w:r>
        <w:rPr>
          <w:rFonts w:ascii="Yu Gothic" w:eastAsia="Yu Gothic" w:hAnsi="Yu Gothic"/>
        </w:rPr>
        <w:t>(3)　IT部門が、案件ごとの移管の進み具合を予算一覧で確認できるようにする。</w:t>
      </w:r>
    </w:p>
    <w:p>
      <w:pPr>
        <w:spacing w:after="60" w:line="320"/>
        <w:ind w:left="240"/>
      </w:pPr>
      <w:r>
        <w:rPr>
          <w:rFonts w:ascii="Yu Gothic" w:eastAsia="Yu Gothic" w:hAnsi="Yu Gothic"/>
        </w:rPr>
        <w:t>2　2026年12月末の到達点（12月末のゴール）は、移管の稟議（第9条第2項）が承認されていることとする。その前提として、次の3つがそろっていることとする。</w:t>
      </w:r>
    </w:p>
    <w:p>
      <w:pPr>
        <w:spacing w:after="60" w:line="320"/>
        <w:ind w:left="720" w:hanging="480"/>
      </w:pPr>
      <w:r>
        <w:rPr>
          <w:rFonts w:ascii="Yu Gothic" w:eastAsia="Yu Gothic" w:hAnsi="Yu Gothic"/>
        </w:rPr>
        <w:t>(1)　移管の稟議に必要な情報（案件ごとの移管判定、来年度予算、承認された合意文書）が、予算移管シートに整理されている。</w:t>
      </w:r>
    </w:p>
    <w:p>
      <w:pPr>
        <w:spacing w:after="60" w:line="320"/>
        <w:ind w:left="720" w:hanging="480"/>
      </w:pPr>
      <w:r>
        <w:rPr>
          <w:rFonts w:ascii="Yu Gothic" w:eastAsia="Yu Gothic" w:hAnsi="Yu Gothic"/>
        </w:rPr>
        <w:t>(2)　12月末の時点で完了していないこと（GxP対象の間接業務の変更管理の完了、契約の署名者の変更、請求書の宛名の変更など）が、案件ごとに明確になっている。</w:t>
      </w:r>
    </w:p>
    <w:p>
      <w:pPr>
        <w:spacing w:after="60" w:line="320"/>
        <w:ind w:left="720" w:hanging="480"/>
      </w:pPr>
      <w:r>
        <w:rPr>
          <w:rFonts w:ascii="Yu Gothic" w:eastAsia="Yu Gothic" w:hAnsi="Yu Gothic"/>
        </w:rPr>
        <w:t>(3)　2027年1月から、IT部門が契約の管理と請求書の支払いなどの間接業務を始められる。</w:t>
      </w:r>
    </w:p>
    <w:p>
      <w:pPr>
        <w:spacing w:after="60" w:line="320"/>
        <w:ind w:left="240"/>
      </w:pPr>
      <w:r>
        <w:rPr>
          <w:rFonts w:ascii="Yu Gothic" w:eastAsia="Yu Gothic" w:hAnsi="Yu Gothic"/>
        </w:rPr>
        <w:t>3　経過措置とした業務の担当の変更の手続き（SOPの改訂など）の完了、契約の署名者の変更、請求書の宛名の変更は、12月末のゴールに含めない。これらは2027年1月以降、移管元の手順を変えずに間接業務を行いながら進める（第11条第3項・第5項）。</w:t>
      </w:r>
    </w:p>
    <w:p>
      <w:pPr>
        <w:spacing w:after="60" w:before="160"/>
      </w:pPr>
      <w:r>
        <w:rPr>
          <w:rFonts w:ascii="Yu Gothic" w:eastAsia="Yu Gothic" w:hAnsi="Yu Gothic"/>
          <w:b/>
          <w:bCs/>
        </w:rPr>
        <w:t xml:space="preserve">第4条（範囲）</w:t>
      </w:r>
    </w:p>
    <w:p>
      <w:pPr>
        <w:spacing w:after="60" w:line="320"/>
        <w:ind w:left="240"/>
      </w:pPr>
      <w:r>
        <w:rPr>
          <w:rFonts w:ascii="Yu Gothic" w:eastAsia="Yu Gothic" w:hAnsi="Yu Gothic"/>
        </w:rPr>
        <w:t xml:space="preserve">1　IT予算移管の範囲は、次のとおりとする。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shd w:fill="F4F6F9" w:color="auto" w:val="clear"/>
            <w:tcMar>
              <w:top w:type="dxa" w:w="60"/>
              <w:left w:type="dxa" w:w="100"/>
              <w:bottom w:type="dxa" w:w="60"/>
              <w:right w:type="dxa" w:w="100"/>
            </w:tcMar>
          </w:tcPr>
          <w:p>
            <w:pPr>
              <w:spacing w:after="0" w:line="280"/>
            </w:pPr>
            <w:r>
              <w:rPr>
                <w:rFonts w:ascii="Yu Gothic" w:eastAsia="Yu Gothic" w:hAnsi="Yu Gothic"/>
                <w:b/>
                <w:bCs/>
                <w:sz w:val="19"/>
                <w:szCs w:val="19"/>
              </w:rPr>
              <w:t xml:space="preserve">機能の型</w:t>
            </w:r>
          </w:p>
        </w:tc>
        <w:tc>
          <w:tcPr>
            <w:tcW w:type="dxa" w:w="7438"/>
            <w:tcMar>
              <w:top w:type="dxa" w:w="60"/>
              <w:left w:type="dxa" w:w="100"/>
              <w:bottom w:type="dxa" w:w="60"/>
              <w:right w:type="dxa" w:w="100"/>
            </w:tcMar>
          </w:tcPr>
          <w:p>
            <w:pPr>
              <w:spacing w:after="0" w:line="280"/>
            </w:pPr>
            <w:r>
              <w:rPr>
                <w:rFonts w:ascii="Yu Gothic" w:eastAsia="Yu Gothic" w:hAnsi="Yu Gothic"/>
                <w:b w:val="false"/>
                <w:bCs w:val="false"/>
                <w:sz w:val="19"/>
                <w:szCs w:val="19"/>
              </w:rPr>
              <w:t>C 定常運用型（予算一覧の移管ステータスを案件担当が随時更新し、進行役が毎日確認して、移管の稟議の承認まで進める）</w:t>
            </w:r>
          </w:p>
        </w:tc>
      </w:tr>
      <w:tr>
        <w:tc>
          <w:tcPr>
            <w:tcW w:type="dxa" w:w="2200"/>
            <w:shd w:fill="F4F6F9" w:color="auto" w:val="clear"/>
            <w:tcMar>
              <w:top w:type="dxa" w:w="60"/>
              <w:left w:type="dxa" w:w="100"/>
              <w:bottom w:type="dxa" w:w="60"/>
              <w:right w:type="dxa" w:w="100"/>
            </w:tcMar>
          </w:tcPr>
          <w:p>
            <w:pPr>
              <w:spacing w:after="0" w:line="280"/>
            </w:pPr>
            <w:r>
              <w:rPr>
                <w:rFonts w:ascii="Yu Gothic" w:eastAsia="Yu Gothic" w:hAnsi="Yu Gothic"/>
                <w:b/>
                <w:bCs/>
                <w:sz w:val="19"/>
                <w:szCs w:val="19"/>
              </w:rPr>
              <w:t xml:space="preserve">提供するもの</w:t>
            </w:r>
          </w:p>
        </w:tc>
        <w:tc>
          <w:tcPr>
            <w:tcW w:type="dxa" w:w="7438"/>
            <w:tcMar>
              <w:top w:type="dxa" w:w="60"/>
              <w:left w:type="dxa" w:w="100"/>
              <w:bottom w:type="dxa" w:w="60"/>
              <w:right w:type="dxa" w:w="100"/>
            </w:tcMar>
          </w:tcPr>
          <w:p>
            <w:pPr>
              <w:spacing w:after="0" w:line="280"/>
            </w:pPr>
            <w:r>
              <w:rPr>
                <w:rFonts w:ascii="Yu Gothic" w:eastAsia="Yu Gothic" w:hAnsi="Yu Gothic"/>
                <w:b w:val="false"/>
                <w:bCs w:val="false"/>
                <w:sz w:val="19"/>
                <w:szCs w:val="19"/>
              </w:rPr>
              <w:t>移管判定（予算移管シートによる自動判定）、移管ステータスの管理、移管の後の役割分担の合意（合意文書）、移管の準備の確認</w:t>
            </w:r>
          </w:p>
        </w:tc>
      </w:tr>
      <w:tr>
        <w:tc>
          <w:tcPr>
            <w:tcW w:type="dxa" w:w="2200"/>
            <w:shd w:fill="F4F6F9" w:color="auto" w:val="clear"/>
            <w:tcMar>
              <w:top w:type="dxa" w:w="60"/>
              <w:left w:type="dxa" w:w="100"/>
              <w:bottom w:type="dxa" w:w="60"/>
              <w:right w:type="dxa" w:w="100"/>
            </w:tcMar>
          </w:tcPr>
          <w:p>
            <w:pPr>
              <w:spacing w:after="0" w:line="280"/>
            </w:pPr>
            <w:r>
              <w:rPr>
                <w:rFonts w:ascii="Yu Gothic" w:eastAsia="Yu Gothic" w:hAnsi="Yu Gothic"/>
                <w:b/>
                <w:bCs/>
                <w:sz w:val="19"/>
                <w:szCs w:val="19"/>
              </w:rPr>
              <w:t xml:space="preserve">利用者</w:t>
            </w:r>
          </w:p>
        </w:tc>
        <w:tc>
          <w:tcPr>
            <w:tcW w:type="dxa" w:w="7438"/>
            <w:tcMar>
              <w:top w:type="dxa" w:w="60"/>
              <w:left w:type="dxa" w:w="100"/>
              <w:bottom w:type="dxa" w:w="60"/>
              <w:right w:type="dxa" w:w="100"/>
            </w:tcMar>
          </w:tcPr>
          <w:p>
            <w:pPr>
              <w:spacing w:after="0" w:line="280"/>
            </w:pPr>
            <w:r>
              <w:rPr>
                <w:rFonts w:ascii="Yu Gothic" w:eastAsia="Yu Gothic" w:hAnsi="Yu Gothic"/>
                <w:b w:val="false"/>
                <w:bCs w:val="false"/>
                <w:sz w:val="19"/>
                <w:szCs w:val="19"/>
              </w:rPr>
              <w:t>移管対象部門（営業部門以外の部門。本社機能のうち人事・総務・財務を含む。移管対象部門には案内済み）</w:t>
            </w:r>
          </w:p>
        </w:tc>
      </w:tr>
      <w:tr>
        <w:tc>
          <w:tcPr>
            <w:tcW w:type="dxa" w:w="2200"/>
            <w:shd w:fill="F4F6F9" w:color="auto" w:val="clear"/>
            <w:tcMar>
              <w:top w:type="dxa" w:w="60"/>
              <w:left w:type="dxa" w:w="100"/>
              <w:bottom w:type="dxa" w:w="60"/>
              <w:right w:type="dxa" w:w="100"/>
            </w:tcMar>
          </w:tcPr>
          <w:p>
            <w:pPr>
              <w:spacing w:after="0" w:line="280"/>
            </w:pPr>
            <w:r>
              <w:rPr>
                <w:rFonts w:ascii="Yu Gothic" w:eastAsia="Yu Gothic" w:hAnsi="Yu Gothic"/>
                <w:b/>
                <w:bCs/>
                <w:sz w:val="19"/>
                <w:szCs w:val="19"/>
              </w:rPr>
              <w:t xml:space="preserve">対象</w:t>
            </w:r>
          </w:p>
        </w:tc>
        <w:tc>
          <w:tcPr>
            <w:tcW w:type="dxa" w:w="7438"/>
            <w:tcMar>
              <w:top w:type="dxa" w:w="60"/>
              <w:left w:type="dxa" w:w="100"/>
              <w:bottom w:type="dxa" w:w="60"/>
              <w:right w:type="dxa" w:w="100"/>
            </w:tcMar>
          </w:tcPr>
          <w:p>
            <w:pPr>
              <w:spacing w:after="0" w:line="280"/>
            </w:pPr>
            <w:r>
              <w:rPr>
                <w:rFonts w:ascii="Yu Gothic" w:eastAsia="Yu Gothic" w:hAnsi="Yu Gothic"/>
                <w:b w:val="false"/>
                <w:bCs w:val="false"/>
                <w:sz w:val="19"/>
                <w:szCs w:val="19"/>
              </w:rPr>
              <w:t xml:space="preserve">移管対象部門の2027年度予算のうち、システムに関する予算（投資予算・経費予算）と、それに付く契約、および契約に基づく間接業務</w:t>
            </w:r>
          </w:p>
        </w:tc>
      </w:tr>
      <w:tr>
        <w:tc>
          <w:tcPr>
            <w:tcW w:type="dxa" w:w="2200"/>
            <w:shd w:fill="F4F6F9" w:color="auto" w:val="clear"/>
            <w:tcMar>
              <w:top w:type="dxa" w:w="60"/>
              <w:left w:type="dxa" w:w="100"/>
              <w:bottom w:type="dxa" w:w="60"/>
              <w:right w:type="dxa" w:w="100"/>
            </w:tcMar>
          </w:tcPr>
          <w:p>
            <w:pPr>
              <w:spacing w:after="0" w:line="280"/>
            </w:pPr>
            <w:r>
              <w:rPr>
                <w:rFonts w:ascii="Yu Gothic" w:eastAsia="Yu Gothic" w:hAnsi="Yu Gothic"/>
                <w:b/>
                <w:bCs/>
                <w:sz w:val="19"/>
                <w:szCs w:val="19"/>
              </w:rPr>
              <w:t xml:space="preserve">対象外</w:t>
            </w:r>
          </w:p>
        </w:tc>
        <w:tc>
          <w:tcPr>
            <w:tcW w:type="dxa" w:w="7438"/>
            <w:tcMar>
              <w:top w:type="dxa" w:w="60"/>
              <w:left w:type="dxa" w:w="100"/>
              <w:bottom w:type="dxa" w:w="60"/>
              <w:right w:type="dxa" w:w="100"/>
            </w:tcMar>
          </w:tcPr>
          <w:p>
            <w:pPr>
              <w:spacing w:after="0" w:line="280"/>
            </w:pPr>
            <w:r>
              <w:rPr>
                <w:rFonts w:ascii="Yu Gothic" w:eastAsia="Yu Gothic" w:hAnsi="Yu Gothic"/>
                <w:b w:val="false"/>
                <w:bCs w:val="false"/>
                <w:sz w:val="19"/>
                <w:szCs w:val="19"/>
              </w:rPr>
              <w:t>・移管対象部門の直接業務（移管対象部門に残る。第4条第3項）</w:t>
            </w:r>
          </w:p>
          <w:p>
            <w:pPr>
              <w:spacing w:after="0" w:line="280"/>
            </w:pPr>
            <w:r>
              <w:rPr>
                <w:rFonts w:ascii="Yu Gothic" w:eastAsia="Yu Gothic" w:hAnsi="Yu Gothic"/>
                <w:b w:val="false"/>
                <w:bCs w:val="false"/>
                <w:sz w:val="19"/>
                <w:szCs w:val="19"/>
              </w:rPr>
              <w:t>・継続している投資案件（移管対象部門に残る。第8条第3項）</w:t>
            </w:r>
          </w:p>
          <w:p>
            <w:pPr>
              <w:spacing w:after="0" w:line="280"/>
            </w:pPr>
            <w:r>
              <w:rPr>
                <w:rFonts w:ascii="Yu Gothic" w:eastAsia="Yu Gothic" w:hAnsi="Yu Gothic"/>
                <w:b w:val="false"/>
                <w:bCs w:val="false"/>
                <w:sz w:val="19"/>
                <w:szCs w:val="19"/>
              </w:rPr>
              <w:t>・移管対象外の部門の予算（新しいITガバナンス（Tier）が扱う）</w:t>
            </w:r>
          </w:p>
          <w:p>
            <w:pPr>
              <w:spacing w:after="0" w:line="280"/>
            </w:pPr>
            <w:r>
              <w:rPr>
                <w:rFonts w:ascii="Yu Gothic" w:eastAsia="Yu Gothic" w:hAnsi="Yu Gothic"/>
                <w:b w:val="false"/>
                <w:bCs w:val="false"/>
                <w:sz w:val="19"/>
                <w:szCs w:val="19"/>
              </w:rPr>
              <w:t>・システムと関係のない予算・契約・業務（移管対象部門に残る）</w:t>
            </w:r>
          </w:p>
          <w:p>
            <w:pPr>
              <w:spacing w:after="0" w:line="280"/>
            </w:pPr>
            <w:r>
              <w:rPr>
                <w:rFonts w:ascii="Yu Gothic" w:eastAsia="Yu Gothic" w:hAnsi="Yu Gothic"/>
                <w:b w:val="false"/>
                <w:bCs w:val="false"/>
                <w:sz w:val="19"/>
                <w:szCs w:val="19"/>
              </w:rPr>
              <w:t>・移管したものの決裁権（新しいITガバナンス（Tier）が決める）</w:t>
            </w:r>
          </w:p>
          <w:p>
            <w:pPr>
              <w:spacing w:after="0" w:line="280"/>
            </w:pPr>
            <w:r>
              <w:rPr>
                <w:rFonts w:ascii="Yu Gothic" w:eastAsia="Yu Gothic" w:hAnsi="Yu Gothic"/>
                <w:b w:val="false"/>
                <w:bCs w:val="false"/>
                <w:sz w:val="19"/>
                <w:szCs w:val="19"/>
              </w:rPr>
              <w:t>・移管した費用の配賦（翌年度以降に別途定める）</w:t>
            </w:r>
          </w:p>
        </w:tc>
      </w:tr>
      <w:tr>
        <w:tc>
          <w:tcPr>
            <w:tcW w:type="dxa" w:w="2200"/>
            <w:shd w:fill="F4F6F9" w:color="auto" w:val="clear"/>
            <w:tcMar>
              <w:top w:type="dxa" w:w="60"/>
              <w:left w:type="dxa" w:w="100"/>
              <w:bottom w:type="dxa" w:w="60"/>
              <w:right w:type="dxa" w:w="100"/>
            </w:tcMar>
          </w:tcPr>
          <w:p>
            <w:pPr>
              <w:spacing w:after="0" w:line="280"/>
            </w:pPr>
            <w:r>
              <w:rPr>
                <w:rFonts w:ascii="Yu Gothic" w:eastAsia="Yu Gothic" w:hAnsi="Yu Gothic"/>
                <w:b/>
                <w:bCs/>
                <w:sz w:val="19"/>
                <w:szCs w:val="19"/>
              </w:rPr>
              <w:t xml:space="preserve">前後の機能</w:t>
            </w:r>
          </w:p>
        </w:tc>
        <w:tc>
          <w:tcPr>
            <w:tcW w:type="dxa" w:w="7438"/>
            <w:tcMar>
              <w:top w:type="dxa" w:w="60"/>
              <w:left w:type="dxa" w:w="100"/>
              <w:bottom w:type="dxa" w:w="60"/>
              <w:right w:type="dxa" w:w="100"/>
            </w:tcMar>
          </w:tcPr>
          <w:p>
            <w:pPr>
              <w:spacing w:after="0" w:line="280"/>
            </w:pPr>
            <w:r>
              <w:rPr>
                <w:rFonts w:ascii="Yu Gothic" w:eastAsia="Yu Gothic" w:hAnsi="Yu Gothic"/>
                <w:b w:val="false"/>
                <w:bCs w:val="false"/>
                <w:sz w:val="19"/>
                <w:szCs w:val="19"/>
              </w:rPr>
              <w:t>入力：全社向けの予算策定ガイドライン（経営層の移管の決定）、移管対象部門の予算シート、取締役会による2027年度予算の承認</w:t>
            </w:r>
          </w:p>
          <w:p>
            <w:pPr>
              <w:spacing w:after="0" w:line="280"/>
            </w:pPr>
            <w:r>
              <w:rPr>
                <w:rFonts w:ascii="Yu Gothic" w:eastAsia="Yu Gothic" w:hAnsi="Yu Gothic"/>
                <w:b w:val="false"/>
                <w:bCs w:val="false"/>
                <w:sz w:val="19"/>
                <w:szCs w:val="19"/>
              </w:rPr>
              <w:t>出力：移管の稟議（部門長同士の合意）、新しいITガバナンス（Tier）による決裁権の判定、移管の後の間接業務（ベンダーマネジメント担当・事務担当）</w:t>
            </w:r>
          </w:p>
        </w:tc>
      </w:tr>
    </w:tbl>
    <w:p>
      <w:pPr>
        <w:spacing w:after="0"/>
      </w:pPr>
    </w:p>
    <w:p>
      <w:pPr>
        <w:spacing w:after="60" w:line="320"/>
        <w:ind w:left="240"/>
      </w:pPr>
      <w:r>
        <w:rPr>
          <w:rFonts w:ascii="Yu Gothic" w:eastAsia="Yu Gothic" w:hAnsi="Yu Gothic"/>
        </w:rPr>
        <w:t xml:space="preserve">2　対象と対象外の境目の判定基準は、第8条に定める。</w:t>
      </w:r>
    </w:p>
    <w:p>
      <w:pPr>
        <w:spacing w:after="60" w:line="320"/>
        <w:ind w:left="240"/>
      </w:pPr>
      <w:r>
        <w:rPr>
          <w:rFonts w:ascii="Yu Gothic" w:eastAsia="Yu Gothic" w:hAnsi="Yu Gothic"/>
        </w:rPr>
        <w:t xml:space="preserve">3　移管する業務は、契約に基づく間接業務（予算の管理、契約の管理、発注・検収・支払い、委託先の管理、契約に関する監査・規制対応）に限る。契約の前提となる直接業務（業務要件の決定、システムを使った業務の遂行、受け入れの確認、部門で行う運用、利用者への教育）は、移管対象部門の組織のミッション・業務分掌・職務権限に基づき、移管の後も移管対象部門が従前どおり担う。</w:t>
      </w:r>
    </w:p>
    <w:p>
      <w:pPr>
        <w:spacing w:after="60" w:line="320"/>
        <w:ind w:left="240"/>
      </w:pPr>
      <w:r>
        <w:rPr>
          <w:rFonts w:ascii="Yu Gothic" w:eastAsia="Yu Gothic" w:hAnsi="Yu Gothic"/>
        </w:rPr>
        <w:t>4　直接業務と間接業務の分担は、全ての案件で同じとし、案件ごとに変えない。</w:t>
      </w:r>
    </w:p>
    <w:p>
      <w:pPr>
        <w:spacing w:after="60" w:line="320"/>
        <w:ind w:left="240"/>
      </w:pPr>
      <w:r>
        <w:rPr>
          <w:rFonts w:ascii="Yu Gothic" w:eastAsia="Yu Gothic" w:hAnsi="Yu Gothic"/>
        </w:rPr>
        <w:t>5　直接業務と間接業務の間にある、業務アプリケーションに関する業務（IT関連業務。中間層）は、標準 RACI（BTR-APX-01）を案件ごとにカスタマイズした合意文書で扱いを決める。カスタマイズできるのは、IT関連業務の R・C の持ち方と、IT部門が R を持ち始める時期に限る。業務の最終責任（A）は、どの層でもビジネスオーナー（移管元の責任者）に残る。</w:t>
      </w:r>
    </w:p>
    <w:p>
      <w:pPr>
        <w:pStyle w:val="Heading1"/>
      </w:pPr>
      <w:r>
        <w:rPr>
          <w:rFonts w:ascii="Yu Gothic" w:eastAsia="Yu Gothic" w:hAnsi="Yu Gothic"/>
        </w:rPr>
        <w:t xml:space="preserve">第3章　役割と責任</w:t>
      </w:r>
    </w:p>
    <w:p>
      <w:pPr>
        <w:spacing w:after="60" w:before="160"/>
      </w:pPr>
      <w:r>
        <w:rPr>
          <w:rFonts w:ascii="Yu Gothic" w:eastAsia="Yu Gothic" w:hAnsi="Yu Gothic"/>
          <w:b/>
          <w:bCs/>
        </w:rPr>
        <w:t xml:space="preserve">第5条（役割）</w:t>
      </w:r>
    </w:p>
    <w:p>
      <w:pPr>
        <w:spacing w:after="60" w:line="320"/>
        <w:ind w:left="240"/>
      </w:pPr>
      <w:r>
        <w:rPr>
          <w:rFonts w:ascii="Yu Gothic" w:eastAsia="Yu Gothic" w:hAnsi="Yu Gothic"/>
        </w:rPr>
        <w:t xml:space="preserve">IT予算移管の役割は、次のとおりとする。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500"/>
        <w:gridCol w:w="1938"/>
        <w:gridCol w:w="2000"/>
      </w:tblGrid>
      <w:tr>
        <w:trPr>
          <w:tblHeader/>
        </w:trPr>
        <w:tc>
          <w:tcPr>
            <w:tcW w:type="dxa" w:w="1500"/>
            <w:shd w:fill="DCE3EC" w:color="auto" w:val="clear"/>
            <w:tcMar>
              <w:top w:type="dxa" w:w="60"/>
              <w:left w:type="dxa" w:w="100"/>
              <w:bottom w:type="dxa" w:w="60"/>
              <w:right w:type="dxa" w:w="100"/>
            </w:tcMar>
          </w:tcPr>
          <w:p>
            <w:pPr>
              <w:spacing w:after="0" w:line="280"/>
            </w:pPr>
            <w:r>
              <w:rPr>
                <w:rFonts w:ascii="Yu Gothic" w:eastAsia="Yu Gothic" w:hAnsi="Yu Gothic"/>
                <w:b/>
                <w:bCs/>
                <w:sz w:val="19"/>
                <w:szCs w:val="19"/>
              </w:rPr>
              <w:t xml:space="preserve">役割</w:t>
            </w:r>
          </w:p>
        </w:tc>
        <w:tc>
          <w:tcPr>
            <w:tcW w:type="dxa" w:w="1700"/>
            <w:shd w:fill="DCE3EC" w:color="auto" w:val="clear"/>
            <w:tcMar>
              <w:top w:type="dxa" w:w="60"/>
              <w:left w:type="dxa" w:w="100"/>
              <w:bottom w:type="dxa" w:w="60"/>
              <w:right w:type="dxa" w:w="100"/>
            </w:tcMar>
          </w:tcPr>
          <w:p>
            <w:pPr>
              <w:spacing w:after="0" w:line="280"/>
            </w:pPr>
            <w:r>
              <w:rPr>
                <w:rFonts w:ascii="Yu Gothic" w:eastAsia="Yu Gothic" w:hAnsi="Yu Gothic"/>
                <w:b/>
                <w:bCs/>
                <w:sz w:val="19"/>
                <w:szCs w:val="19"/>
              </w:rPr>
              <w:t xml:space="preserve">担う者</w:t>
            </w:r>
          </w:p>
        </w:tc>
        <w:tc>
          <w:tcPr>
            <w:tcW w:type="dxa" w:w="2500"/>
            <w:shd w:fill="DCE3EC" w:color="auto" w:val="clear"/>
            <w:tcMar>
              <w:top w:type="dxa" w:w="60"/>
              <w:left w:type="dxa" w:w="100"/>
              <w:bottom w:type="dxa" w:w="60"/>
              <w:right w:type="dxa" w:w="100"/>
            </w:tcMar>
          </w:tcPr>
          <w:p>
            <w:pPr>
              <w:spacing w:after="0" w:line="280"/>
            </w:pPr>
            <w:r>
              <w:rPr>
                <w:rFonts w:ascii="Yu Gothic" w:eastAsia="Yu Gothic" w:hAnsi="Yu Gothic"/>
                <w:b/>
                <w:bCs/>
                <w:sz w:val="19"/>
                <w:szCs w:val="19"/>
              </w:rPr>
              <w:t xml:space="preserve">責任</w:t>
            </w:r>
          </w:p>
        </w:tc>
        <w:tc>
          <w:tcPr>
            <w:tcW w:type="dxa" w:w="1938"/>
            <w:shd w:fill="DCE3EC" w:color="auto" w:val="clear"/>
            <w:tcMar>
              <w:top w:type="dxa" w:w="60"/>
              <w:left w:type="dxa" w:w="100"/>
              <w:bottom w:type="dxa" w:w="60"/>
              <w:right w:type="dxa" w:w="100"/>
            </w:tcMar>
          </w:tcPr>
          <w:p>
            <w:pPr>
              <w:spacing w:after="0" w:line="280"/>
            </w:pPr>
            <w:r>
              <w:rPr>
                <w:rFonts w:ascii="Yu Gothic" w:eastAsia="Yu Gothic" w:hAnsi="Yu Gothic"/>
                <w:b/>
                <w:bCs/>
                <w:sz w:val="19"/>
                <w:szCs w:val="19"/>
              </w:rPr>
              <w:t xml:space="preserve">持つ権限</w:t>
            </w:r>
          </w:p>
        </w:tc>
        <w:tc>
          <w:tcPr>
            <w:tcW w:type="dxa" w:w="2000"/>
            <w:shd w:fill="DCE3EC" w:color="auto" w:val="clear"/>
            <w:tcMar>
              <w:top w:type="dxa" w:w="60"/>
              <w:left w:type="dxa" w:w="100"/>
              <w:bottom w:type="dxa" w:w="60"/>
              <w:right w:type="dxa" w:w="100"/>
            </w:tcMar>
          </w:tcPr>
          <w:p>
            <w:pPr>
              <w:spacing w:after="0" w:line="280"/>
            </w:pPr>
            <w:r>
              <w:rPr>
                <w:rFonts w:ascii="Yu Gothic" w:eastAsia="Yu Gothic" w:hAnsi="Yu Gothic"/>
                <w:b/>
                <w:bCs/>
                <w:sz w:val="19"/>
                <w:szCs w:val="19"/>
              </w:rPr>
              <w:t xml:space="preserve">持たない権限</w:t>
            </w:r>
          </w:p>
        </w:tc>
      </w:tr>
      <w:tr>
        <w:tc>
          <w:tcPr>
            <w:tcW w:type="dxa" w:w="1500"/>
            <w:tcMar>
              <w:top w:type="dxa" w:w="60"/>
              <w:left w:type="dxa" w:w="100"/>
              <w:bottom w:type="dxa" w:w="60"/>
              <w:right w:type="dxa" w:w="100"/>
            </w:tcMar>
          </w:tcPr>
          <w:p>
            <w:pPr>
              <w:spacing w:after="0" w:line="280"/>
            </w:pPr>
            <w:r>
              <w:rPr>
                <w:rFonts w:ascii="Yu Gothic" w:eastAsia="Yu Gothic" w:hAnsi="Yu Gothic"/>
                <w:b w:val="false"/>
                <w:bCs w:val="false"/>
                <w:sz w:val="19"/>
                <w:szCs w:val="19"/>
              </w:rPr>
              <w:t xml:space="preserve">機能の責任者（承認者）</w:t>
            </w:r>
          </w:p>
        </w:tc>
        <w:tc>
          <w:tcPr>
            <w:tcW w:type="dxa" w:w="1700"/>
            <w:tcMar>
              <w:top w:type="dxa" w:w="60"/>
              <w:left w:type="dxa" w:w="100"/>
              <w:bottom w:type="dxa" w:w="60"/>
              <w:right w:type="dxa" w:w="100"/>
            </w:tcMar>
          </w:tcPr>
          <w:p>
            <w:pPr>
              <w:spacing w:after="0" w:line="280"/>
            </w:pPr>
            <w:r>
              <w:rPr>
                <w:rFonts w:ascii="Yu Gothic" w:eastAsia="Yu Gothic" w:hAnsi="Yu Gothic"/>
                <w:b w:val="false"/>
                <w:bCs w:val="false"/>
                <w:sz w:val="19"/>
                <w:szCs w:val="19"/>
              </w:rPr>
              <w:t xml:space="preserve">IT部門長</w:t>
            </w:r>
          </w:p>
        </w:tc>
        <w:tc>
          <w:tcPr>
            <w:tcW w:type="dxa" w:w="2500"/>
            <w:tcMar>
              <w:top w:type="dxa" w:w="60"/>
              <w:left w:type="dxa" w:w="100"/>
              <w:bottom w:type="dxa" w:w="60"/>
              <w:right w:type="dxa" w:w="100"/>
            </w:tcMar>
          </w:tcPr>
          <w:p>
            <w:pPr>
              <w:spacing w:after="0" w:line="280"/>
            </w:pPr>
            <w:r>
              <w:rPr>
                <w:rFonts w:ascii="Yu Gothic" w:eastAsia="Yu Gothic" w:hAnsi="Yu Gothic"/>
                <w:b w:val="false"/>
                <w:bCs w:val="false"/>
                <w:sz w:val="19"/>
                <w:szCs w:val="19"/>
              </w:rPr>
              <w:t>一括移管の完了に最終責任を負う。移管の稟議の承認を行う</w:t>
            </w:r>
          </w:p>
        </w:tc>
        <w:tc>
          <w:tcPr>
            <w:tcW w:type="dxa" w:w="1938"/>
            <w:tcMar>
              <w:top w:type="dxa" w:w="60"/>
              <w:left w:type="dxa" w:w="100"/>
              <w:bottom w:type="dxa" w:w="60"/>
              <w:right w:type="dxa" w:w="100"/>
            </w:tcMar>
          </w:tcPr>
          <w:p>
            <w:pPr>
              <w:spacing w:after="0" w:line="280"/>
            </w:pPr>
            <w:r>
              <w:rPr>
                <w:rFonts w:ascii="Yu Gothic" w:eastAsia="Yu Gothic" w:hAnsi="Yu Gothic"/>
                <w:b w:val="false"/>
                <w:bCs w:val="false"/>
                <w:sz w:val="19"/>
                <w:szCs w:val="19"/>
              </w:rPr>
              <w:t>移管の稟議の承認（部門長として）、本憲章以外の文書の承認</w:t>
            </w:r>
          </w:p>
        </w:tc>
        <w:tc>
          <w:tcPr>
            <w:tcW w:type="dxa" w:w="2000"/>
            <w:tcMar>
              <w:top w:type="dxa" w:w="60"/>
              <w:left w:type="dxa" w:w="100"/>
              <w:bottom w:type="dxa" w:w="60"/>
              <w:right w:type="dxa" w:w="100"/>
            </w:tcMar>
          </w:tcPr>
          <w:p>
            <w:pPr>
              <w:spacing w:after="0" w:line="280"/>
            </w:pPr>
            <w:r>
              <w:rPr>
                <w:rFonts w:ascii="Yu Gothic" w:eastAsia="Yu Gothic" w:hAnsi="Yu Gothic"/>
                <w:b w:val="false"/>
                <w:bCs w:val="false"/>
                <w:sz w:val="19"/>
                <w:szCs w:val="19"/>
              </w:rPr>
              <w:t xml:space="preserve">実務を行うこと、移管対象部門の範囲の変更（経営層が決める）、直接業務の分担の変更</w:t>
            </w:r>
          </w:p>
        </w:tc>
      </w:tr>
      <w:tr>
        <w:tc>
          <w:tcPr>
            <w:tcW w:type="dxa" w:w="1500"/>
            <w:tcMar>
              <w:top w:type="dxa" w:w="60"/>
              <w:left w:type="dxa" w:w="100"/>
              <w:bottom w:type="dxa" w:w="60"/>
              <w:right w:type="dxa" w:w="100"/>
            </w:tcMar>
          </w:tcPr>
          <w:p>
            <w:pPr>
              <w:spacing w:after="0" w:line="280"/>
            </w:pPr>
            <w:r>
              <w:rPr>
                <w:rFonts w:ascii="Yu Gothic" w:eastAsia="Yu Gothic" w:hAnsi="Yu Gothic"/>
                <w:b w:val="false"/>
                <w:bCs w:val="false"/>
                <w:sz w:val="19"/>
                <w:szCs w:val="19"/>
              </w:rPr>
              <w:t>運営主体：進行役</w:t>
            </w:r>
          </w:p>
        </w:tc>
        <w:tc>
          <w:tcPr>
            <w:tcW w:type="dxa" w:w="1700"/>
            <w:tcMar>
              <w:top w:type="dxa" w:w="60"/>
              <w:left w:type="dxa" w:w="100"/>
              <w:bottom w:type="dxa" w:w="60"/>
              <w:right w:type="dxa" w:w="100"/>
            </w:tcMar>
          </w:tcPr>
          <w:p>
            <w:pPr>
              <w:spacing w:after="0" w:line="280"/>
            </w:pPr>
            <w:r>
              <w:rPr>
                <w:rFonts w:ascii="Yu Gothic" w:eastAsia="Yu Gothic" w:hAnsi="Yu Gothic"/>
                <w:b w:val="false"/>
                <w:bCs w:val="false"/>
                <w:sz w:val="19"/>
                <w:szCs w:val="19"/>
              </w:rPr>
              <w:t>予算移管担当のうち1名（IT部門のメンバー）</w:t>
            </w:r>
          </w:p>
        </w:tc>
        <w:tc>
          <w:tcPr>
            <w:tcW w:type="dxa" w:w="2500"/>
            <w:tcMar>
              <w:top w:type="dxa" w:w="60"/>
              <w:left w:type="dxa" w:w="100"/>
              <w:bottom w:type="dxa" w:w="60"/>
              <w:right w:type="dxa" w:w="100"/>
            </w:tcMar>
          </w:tcPr>
          <w:p>
            <w:pPr>
              <w:spacing w:after="0" w:line="280"/>
            </w:pPr>
            <w:r>
              <w:rPr>
                <w:rFonts w:ascii="Yu Gothic" w:eastAsia="Yu Gothic" w:hAnsi="Yu Gothic"/>
                <w:b w:val="false"/>
                <w:bCs w:val="false"/>
                <w:sz w:val="19"/>
                <w:szCs w:val="19"/>
              </w:rPr>
              <w:t>キックオフ、予算シートの登録と案件担当の割当て、引継ぎ要領（Runbook 案件担当編 付録）の整備、移管の稟議の起票、移管ステータスと進捗の確認、進捗のとりまとめ、IT部門長への承認・決定の依頼と記録</w:t>
            </w:r>
          </w:p>
        </w:tc>
        <w:tc>
          <w:tcPr>
            <w:tcW w:type="dxa" w:w="1938"/>
            <w:tcMar>
              <w:top w:type="dxa" w:w="60"/>
              <w:left w:type="dxa" w:w="100"/>
              <w:bottom w:type="dxa" w:w="60"/>
              <w:right w:type="dxa" w:w="100"/>
            </w:tcMar>
          </w:tcPr>
          <w:p>
            <w:pPr>
              <w:spacing w:after="0" w:line="280"/>
            </w:pPr>
            <w:r>
              <w:rPr>
                <w:rFonts w:ascii="Yu Gothic" w:eastAsia="Yu Gothic" w:hAnsi="Yu Gothic"/>
                <w:b w:val="false"/>
                <w:bCs w:val="false"/>
                <w:sz w:val="19"/>
                <w:szCs w:val="19"/>
              </w:rPr>
              <w:t>案件担当の割当て、承認者への承認の依頼、移管の稟議の起票</w:t>
            </w:r>
          </w:p>
        </w:tc>
        <w:tc>
          <w:tcPr>
            <w:tcW w:type="dxa" w:w="2000"/>
            <w:tcMar>
              <w:top w:type="dxa" w:w="60"/>
              <w:left w:type="dxa" w:w="100"/>
              <w:bottom w:type="dxa" w:w="60"/>
              <w:right w:type="dxa" w:w="100"/>
            </w:tcMar>
          </w:tcPr>
          <w:p>
            <w:pPr>
              <w:spacing w:after="0" w:line="280"/>
            </w:pPr>
            <w:r>
              <w:rPr>
                <w:rFonts w:ascii="Yu Gothic" w:eastAsia="Yu Gothic" w:hAnsi="Yu Gothic"/>
                <w:b w:val="false"/>
                <w:bCs w:val="false"/>
                <w:sz w:val="19"/>
                <w:szCs w:val="19"/>
              </w:rPr>
              <w:t>移管判定を手で変えること、承認・決定を行うこと</w:t>
            </w:r>
          </w:p>
        </w:tc>
      </w:tr>
      <w:tr>
        <w:tc>
          <w:tcPr>
            <w:tcW w:type="dxa" w:w="1500"/>
            <w:tcMar>
              <w:top w:type="dxa" w:w="60"/>
              <w:left w:type="dxa" w:w="100"/>
              <w:bottom w:type="dxa" w:w="60"/>
              <w:right w:type="dxa" w:w="100"/>
            </w:tcMar>
          </w:tcPr>
          <w:p>
            <w:pPr>
              <w:spacing w:after="0" w:line="280"/>
            </w:pPr>
            <w:r>
              <w:rPr>
                <w:rFonts w:ascii="Yu Gothic" w:eastAsia="Yu Gothic" w:hAnsi="Yu Gothic"/>
                <w:b w:val="false"/>
                <w:bCs w:val="false"/>
                <w:sz w:val="19"/>
                <w:szCs w:val="19"/>
              </w:rPr>
              <w:t>運営主体：案件担当</w:t>
            </w:r>
          </w:p>
        </w:tc>
        <w:tc>
          <w:tcPr>
            <w:tcW w:type="dxa" w:w="1700"/>
            <w:tcMar>
              <w:top w:type="dxa" w:w="60"/>
              <w:left w:type="dxa" w:w="100"/>
              <w:bottom w:type="dxa" w:w="60"/>
              <w:right w:type="dxa" w:w="100"/>
            </w:tcMar>
          </w:tcPr>
          <w:p>
            <w:pPr>
              <w:spacing w:after="0" w:line="280"/>
            </w:pPr>
            <w:r>
              <w:rPr>
                <w:rFonts w:ascii="Yu Gothic" w:eastAsia="Yu Gothic" w:hAnsi="Yu Gothic"/>
                <w:b w:val="false"/>
                <w:bCs w:val="false"/>
                <w:sz w:val="19"/>
                <w:szCs w:val="19"/>
              </w:rPr>
              <w:t>普段からその案件でビジネス部門のカウンターパートを務めているIT部門のメンバー（複数）</w:t>
            </w:r>
          </w:p>
        </w:tc>
        <w:tc>
          <w:tcPr>
            <w:tcW w:type="dxa" w:w="2500"/>
            <w:tcMar>
              <w:top w:type="dxa" w:w="60"/>
              <w:left w:type="dxa" w:w="100"/>
              <w:bottom w:type="dxa" w:w="60"/>
              <w:right w:type="dxa" w:w="100"/>
            </w:tcMar>
          </w:tcPr>
          <w:p>
            <w:pPr>
              <w:spacing w:after="0" w:line="280"/>
            </w:pPr>
            <w:r>
              <w:rPr>
                <w:rFonts w:ascii="Yu Gothic" w:eastAsia="Yu Gothic" w:hAnsi="Yu Gothic"/>
                <w:b w:val="false"/>
                <w:bCs w:val="false"/>
                <w:sz w:val="19"/>
                <w:szCs w:val="19"/>
              </w:rPr>
              <w:t>担当する案件の情報の収集、予算移管シートの記入、合意文書（引継ぎ、IT関連業務の扱い、経過措置）の案の作成、間接業務の引継ぎ、準備完了の確認、移管ステータスの更新、移管元の責任者への承認の依頼と記録</w:t>
            </w:r>
          </w:p>
        </w:tc>
        <w:tc>
          <w:tcPr>
            <w:tcW w:type="dxa" w:w="1938"/>
            <w:tcMar>
              <w:top w:type="dxa" w:w="60"/>
              <w:left w:type="dxa" w:w="100"/>
              <w:bottom w:type="dxa" w:w="60"/>
              <w:right w:type="dxa" w:w="100"/>
            </w:tcMar>
          </w:tcPr>
          <w:p>
            <w:pPr>
              <w:spacing w:after="0" w:line="280"/>
            </w:pPr>
            <w:r>
              <w:rPr>
                <w:rFonts w:ascii="Yu Gothic" w:eastAsia="Yu Gothic" w:hAnsi="Yu Gothic"/>
                <w:b w:val="false"/>
                <w:bCs w:val="false"/>
                <w:sz w:val="19"/>
                <w:szCs w:val="19"/>
              </w:rPr>
              <w:t>移管対象部門の担当者への情報の提供の依頼、移管元の責任者への承認の依頼</w:t>
            </w:r>
          </w:p>
        </w:tc>
        <w:tc>
          <w:tcPr>
            <w:tcW w:type="dxa" w:w="2000"/>
            <w:tcMar>
              <w:top w:type="dxa" w:w="60"/>
              <w:left w:type="dxa" w:w="100"/>
              <w:bottom w:type="dxa" w:w="60"/>
              <w:right w:type="dxa" w:w="100"/>
            </w:tcMar>
          </w:tcPr>
          <w:p>
            <w:pPr>
              <w:spacing w:after="0" w:line="280"/>
            </w:pPr>
            <w:r>
              <w:rPr>
                <w:rFonts w:ascii="Yu Gothic" w:eastAsia="Yu Gothic" w:hAnsi="Yu Gothic"/>
                <w:b w:val="false"/>
                <w:bCs w:val="false"/>
                <w:sz w:val="19"/>
                <w:szCs w:val="19"/>
              </w:rPr>
              <w:t>移管判定を手で変えること、承認・決定を行うこと、移管の後の間接業務を行うこと</w:t>
            </w:r>
          </w:p>
        </w:tc>
      </w:tr>
      <w:tr>
        <w:tc>
          <w:tcPr>
            <w:tcW w:type="dxa" w:w="1500"/>
            <w:tcMar>
              <w:top w:type="dxa" w:w="60"/>
              <w:left w:type="dxa" w:w="100"/>
              <w:bottom w:type="dxa" w:w="60"/>
              <w:right w:type="dxa" w:w="100"/>
            </w:tcMar>
          </w:tcPr>
          <w:p>
            <w:pPr>
              <w:spacing w:after="0" w:line="280"/>
            </w:pPr>
            <w:r>
              <w:rPr>
                <w:rFonts w:ascii="Yu Gothic" w:eastAsia="Yu Gothic" w:hAnsi="Yu Gothic"/>
                <w:b w:val="false"/>
                <w:bCs w:val="false"/>
                <w:sz w:val="19"/>
                <w:szCs w:val="19"/>
              </w:rPr>
              <w:t xml:space="preserve">承認者：移管元</w:t>
            </w:r>
          </w:p>
        </w:tc>
        <w:tc>
          <w:tcPr>
            <w:tcW w:type="dxa" w:w="1700"/>
            <w:tcMar>
              <w:top w:type="dxa" w:w="60"/>
              <w:left w:type="dxa" w:w="100"/>
              <w:bottom w:type="dxa" w:w="60"/>
              <w:right w:type="dxa" w:w="100"/>
            </w:tcMar>
          </w:tcPr>
          <w:p>
            <w:pPr>
              <w:spacing w:after="0" w:line="280"/>
            </w:pPr>
            <w:r>
              <w:rPr>
                <w:rFonts w:ascii="Yu Gothic" w:eastAsia="Yu Gothic" w:hAnsi="Yu Gothic"/>
                <w:b w:val="false"/>
                <w:bCs w:val="false"/>
                <w:sz w:val="19"/>
                <w:szCs w:val="19"/>
              </w:rPr>
              <w:t xml:space="preserve">移管対象部門の責任者（移管元の責任者）</w:t>
            </w:r>
          </w:p>
        </w:tc>
        <w:tc>
          <w:tcPr>
            <w:tcW w:type="dxa" w:w="2500"/>
            <w:tcMar>
              <w:top w:type="dxa" w:w="60"/>
              <w:left w:type="dxa" w:w="100"/>
              <w:bottom w:type="dxa" w:w="60"/>
              <w:right w:type="dxa" w:w="100"/>
            </w:tcMar>
          </w:tcPr>
          <w:p>
            <w:pPr>
              <w:spacing w:after="0" w:line="280"/>
            </w:pPr>
            <w:r>
              <w:rPr>
                <w:rFonts w:ascii="Yu Gothic" w:eastAsia="Yu Gothic" w:hAnsi="Yu Gothic"/>
                <w:b w:val="false"/>
                <w:bCs w:val="false"/>
                <w:sz w:val="19"/>
                <w:szCs w:val="19"/>
              </w:rPr>
              <w:t>合意文書（引継ぎの方法、IT関連業務の扱い、経過措置）を承認する。部門長として移管の稟議を承認する。移管の後も直接業務に責任を負う</w:t>
            </w:r>
          </w:p>
        </w:tc>
        <w:tc>
          <w:tcPr>
            <w:tcW w:type="dxa" w:w="1938"/>
            <w:tcMar>
              <w:top w:type="dxa" w:w="60"/>
              <w:left w:type="dxa" w:w="100"/>
              <w:bottom w:type="dxa" w:w="60"/>
              <w:right w:type="dxa" w:w="100"/>
            </w:tcMar>
          </w:tcPr>
          <w:p>
            <w:pPr>
              <w:spacing w:after="0" w:line="280"/>
            </w:pPr>
            <w:r>
              <w:rPr>
                <w:rFonts w:ascii="Yu Gothic" w:eastAsia="Yu Gothic" w:hAnsi="Yu Gothic"/>
                <w:b w:val="false"/>
                <w:bCs w:val="false"/>
                <w:sz w:val="19"/>
                <w:szCs w:val="19"/>
              </w:rPr>
              <w:t>合意文書の承認、移管の稟議の承認（部門長として）、一括移管への懸念・条件を示すこと</w:t>
            </w:r>
          </w:p>
        </w:tc>
        <w:tc>
          <w:tcPr>
            <w:tcW w:type="dxa" w:w="2000"/>
            <w:tcMar>
              <w:top w:type="dxa" w:w="60"/>
              <w:left w:type="dxa" w:w="100"/>
              <w:bottom w:type="dxa" w:w="60"/>
              <w:right w:type="dxa" w:w="100"/>
            </w:tcMar>
          </w:tcPr>
          <w:p>
            <w:pPr>
              <w:spacing w:after="0" w:line="280"/>
            </w:pPr>
            <w:r>
              <w:rPr>
                <w:rFonts w:ascii="Yu Gothic" w:eastAsia="Yu Gothic" w:hAnsi="Yu Gothic"/>
                <w:b w:val="false"/>
                <w:bCs w:val="false"/>
                <w:sz w:val="19"/>
                <w:szCs w:val="19"/>
              </w:rPr>
              <w:t xml:space="preserve">実務を行うこと、システムに関する予算・契約・間接業務を移管しないと決めること、直接業務をIT部門に移すこと</w:t>
            </w:r>
          </w:p>
        </w:tc>
      </w:tr>
      <w:tr>
        <w:tc>
          <w:tcPr>
            <w:tcW w:type="dxa" w:w="1500"/>
            <w:tcMar>
              <w:top w:type="dxa" w:w="60"/>
              <w:left w:type="dxa" w:w="100"/>
              <w:bottom w:type="dxa" w:w="60"/>
              <w:right w:type="dxa" w:w="100"/>
            </w:tcMar>
          </w:tcPr>
          <w:p>
            <w:pPr>
              <w:spacing w:after="0" w:line="280"/>
            </w:pPr>
            <w:r>
              <w:rPr>
                <w:rFonts w:ascii="Yu Gothic" w:eastAsia="Yu Gothic" w:hAnsi="Yu Gothic"/>
                <w:b w:val="false"/>
                <w:bCs w:val="false"/>
                <w:sz w:val="19"/>
                <w:szCs w:val="19"/>
              </w:rPr>
              <w:t xml:space="preserve">情報の提供</w:t>
            </w:r>
          </w:p>
        </w:tc>
        <w:tc>
          <w:tcPr>
            <w:tcW w:type="dxa" w:w="1700"/>
            <w:tcMar>
              <w:top w:type="dxa" w:w="60"/>
              <w:left w:type="dxa" w:w="100"/>
              <w:bottom w:type="dxa" w:w="60"/>
              <w:right w:type="dxa" w:w="100"/>
            </w:tcMar>
          </w:tcPr>
          <w:p>
            <w:pPr>
              <w:spacing w:after="0" w:line="280"/>
            </w:pPr>
            <w:r>
              <w:rPr>
                <w:rFonts w:ascii="Yu Gothic" w:eastAsia="Yu Gothic" w:hAnsi="Yu Gothic"/>
                <w:b w:val="false"/>
                <w:bCs w:val="false"/>
                <w:sz w:val="19"/>
                <w:szCs w:val="19"/>
              </w:rPr>
              <w:t xml:space="preserve">移管対象部門の担当者</w:t>
            </w:r>
          </w:p>
        </w:tc>
        <w:tc>
          <w:tcPr>
            <w:tcW w:type="dxa" w:w="2500"/>
            <w:tcMar>
              <w:top w:type="dxa" w:w="60"/>
              <w:left w:type="dxa" w:w="100"/>
              <w:bottom w:type="dxa" w:w="60"/>
              <w:right w:type="dxa" w:w="100"/>
            </w:tcMar>
          </w:tcPr>
          <w:p>
            <w:pPr>
              <w:spacing w:after="0" w:line="280"/>
            </w:pPr>
            <w:r>
              <w:rPr>
                <w:rFonts w:ascii="Yu Gothic" w:eastAsia="Yu Gothic" w:hAnsi="Yu Gothic"/>
                <w:b w:val="false"/>
                <w:bCs w:val="false"/>
                <w:sz w:val="19"/>
                <w:szCs w:val="19"/>
              </w:rPr>
              <w:t xml:space="preserve">予算シートと資料の提供、ヒアリングへの回答、記入内容の確認（相談を受ける立場）</w:t>
            </w:r>
          </w:p>
        </w:tc>
        <w:tc>
          <w:tcPr>
            <w:tcW w:type="dxa" w:w="1938"/>
            <w:tcMar>
              <w:top w:type="dxa" w:w="60"/>
              <w:left w:type="dxa" w:w="100"/>
              <w:bottom w:type="dxa" w:w="60"/>
              <w:right w:type="dxa" w:w="100"/>
            </w:tcMar>
          </w:tcPr>
          <w:p>
            <w:pPr>
              <w:spacing w:after="0" w:line="280"/>
            </w:pPr>
            <w:r>
              <w:rPr>
                <w:rFonts w:ascii="Yu Gothic" w:eastAsia="Yu Gothic" w:hAnsi="Yu Gothic"/>
                <w:b w:val="false"/>
                <w:bCs w:val="false"/>
                <w:sz w:val="19"/>
                <w:szCs w:val="19"/>
              </w:rPr>
              <w:t xml:space="preserve">—</w:t>
            </w:r>
          </w:p>
        </w:tc>
        <w:tc>
          <w:tcPr>
            <w:tcW w:type="dxa" w:w="2000"/>
            <w:tcMar>
              <w:top w:type="dxa" w:w="60"/>
              <w:left w:type="dxa" w:w="100"/>
              <w:bottom w:type="dxa" w:w="60"/>
              <w:right w:type="dxa" w:w="100"/>
            </w:tcMar>
          </w:tcPr>
          <w:p>
            <w:pPr>
              <w:spacing w:after="0" w:line="280"/>
            </w:pPr>
            <w:r>
              <w:rPr>
                <w:rFonts w:ascii="Yu Gothic" w:eastAsia="Yu Gothic" w:hAnsi="Yu Gothic"/>
                <w:b w:val="false"/>
                <w:bCs w:val="false"/>
                <w:sz w:val="19"/>
                <w:szCs w:val="19"/>
              </w:rPr>
              <w:t xml:space="preserve">承認を行うこと</w:t>
            </w:r>
          </w:p>
        </w:tc>
      </w:tr>
    </w:tbl>
    <w:p>
      <w:pPr>
        <w:spacing w:after="0"/>
      </w:pPr>
    </w:p>
    <w:p>
      <w:pPr>
        <w:spacing w:after="60" w:before="160"/>
      </w:pPr>
      <w:r>
        <w:rPr>
          <w:rFonts w:ascii="Yu Gothic" w:eastAsia="Yu Gothic" w:hAnsi="Yu Gothic"/>
          <w:b/>
          <w:bCs/>
        </w:rPr>
        <w:t xml:space="preserve">第6条（運営主体）</w:t>
      </w:r>
    </w:p>
    <w:p>
      <w:pPr>
        <w:spacing w:after="60" w:line="320"/>
        <w:ind w:left="240"/>
      </w:pPr>
      <w:r>
        <w:rPr>
          <w:rFonts w:ascii="Yu Gothic" w:eastAsia="Yu Gothic" w:hAnsi="Yu Gothic"/>
        </w:rPr>
        <w:t>1　IT予算移管の運営は、予算移管事務局が行う。予算移管事務局は、予算移管担当として、全体を進める進行役（1名）と、案件ごとの案件担当（複数）で構成し、実務は進行役と案件担当だけが行う。案件担当は、普段からその案件でビジネス部門のカウンターパートを務めているIT部門のメンバーが担う。</w:t>
      </w:r>
    </w:p>
    <w:p>
      <w:pPr>
        <w:spacing w:after="60" w:line="320"/>
        <w:ind w:left="240"/>
      </w:pPr>
      <w:r>
        <w:rPr>
          <w:rFonts w:ascii="Yu Gothic" w:eastAsia="Yu Gothic" w:hAnsi="Yu Gothic"/>
        </w:rPr>
        <w:t>2　移管元の責任者とIT部門長は承認者であり、承認だけを行う。承認の依頼と記録は、IT部門長への依頼と稟議は進行役が、移管元の責任者への案件ごとの承認は案件担当が行う。</w:t>
      </w:r>
    </w:p>
    <w:p>
      <w:pPr>
        <w:spacing w:after="60" w:line="320"/>
        <w:ind w:left="240"/>
      </w:pPr>
      <w:r>
        <w:rPr>
          <w:rFonts w:ascii="Yu Gothic" w:eastAsia="Yu Gothic" w:hAnsi="Yu Gothic"/>
        </w:rPr>
        <w:t xml:space="preserve">3　予算移管事務局は、予算移管シート（予算一覧、紐付け、システム、業務、契約などのシートからなる台帳）で、案件ごとの移管判定と移管ステータスを管理する。</w:t>
      </w:r>
    </w:p>
    <w:p>
      <w:pPr>
        <w:spacing w:after="60" w:line="320"/>
        <w:ind w:left="240"/>
      </w:pPr>
      <w:r>
        <w:rPr>
          <w:rFonts w:ascii="Yu Gothic" w:eastAsia="Yu Gothic" w:hAnsi="Yu Gothic"/>
        </w:rPr>
        <w:t>4　運営の手順と承認事項は、Runbook（BTR-P-08。進行役編・案件担当編）に定める。</w:t>
      </w:r>
    </w:p>
    <w:p>
      <w:pPr>
        <w:spacing w:after="60" w:before="160"/>
      </w:pPr>
      <w:r>
        <w:rPr>
          <w:rFonts w:ascii="Yu Gothic" w:eastAsia="Yu Gothic" w:hAnsi="Yu Gothic"/>
          <w:b/>
          <w:bCs/>
        </w:rPr>
        <w:t xml:space="preserve">第7条（決める事項と決める者）</w:t>
      </w:r>
    </w:p>
    <w:p>
      <w:pPr>
        <w:spacing w:after="60" w:line="320"/>
        <w:ind w:left="240"/>
      </w:pPr>
      <w:r>
        <w:rPr>
          <w:rFonts w:ascii="Yu Gothic" w:eastAsia="Yu Gothic" w:hAnsi="Yu Gothic"/>
        </w:rPr>
        <w:t xml:space="preserve">1　IT予算移管に関わる主な事項と、それを決める者は、次のとおりとする。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3338"/>
      </w:tblGrid>
      <w:tr>
        <w:trPr>
          <w:tblHeader/>
        </w:trPr>
        <w:tc>
          <w:tcPr>
            <w:tcW w:type="dxa" w:w="3600"/>
            <w:shd w:fill="DCE3EC" w:color="auto" w:val="clear"/>
            <w:tcMar>
              <w:top w:type="dxa" w:w="60"/>
              <w:left w:type="dxa" w:w="100"/>
              <w:bottom w:type="dxa" w:w="60"/>
              <w:right w:type="dxa" w:w="100"/>
            </w:tcMar>
          </w:tcPr>
          <w:p>
            <w:pPr>
              <w:spacing w:after="0" w:line="280"/>
            </w:pPr>
            <w:r>
              <w:rPr>
                <w:rFonts w:ascii="Yu Gothic" w:eastAsia="Yu Gothic" w:hAnsi="Yu Gothic"/>
                <w:b/>
                <w:bCs/>
                <w:sz w:val="19"/>
                <w:szCs w:val="19"/>
              </w:rPr>
              <w:t xml:space="preserve">事項</w:t>
            </w:r>
          </w:p>
        </w:tc>
        <w:tc>
          <w:tcPr>
            <w:tcW w:type="dxa" w:w="2700"/>
            <w:shd w:fill="DCE3EC" w:color="auto" w:val="clear"/>
            <w:tcMar>
              <w:top w:type="dxa" w:w="60"/>
              <w:left w:type="dxa" w:w="100"/>
              <w:bottom w:type="dxa" w:w="60"/>
              <w:right w:type="dxa" w:w="100"/>
            </w:tcMar>
          </w:tcPr>
          <w:p>
            <w:pPr>
              <w:spacing w:after="0" w:line="280"/>
            </w:pPr>
            <w:r>
              <w:rPr>
                <w:rFonts w:ascii="Yu Gothic" w:eastAsia="Yu Gothic" w:hAnsi="Yu Gothic"/>
                <w:b/>
                <w:bCs/>
                <w:sz w:val="19"/>
                <w:szCs w:val="19"/>
              </w:rPr>
              <w:t xml:space="preserve">決める者</w:t>
            </w:r>
          </w:p>
        </w:tc>
        <w:tc>
          <w:tcPr>
            <w:tcW w:type="dxa" w:w="3338"/>
            <w:shd w:fill="DCE3EC" w:color="auto" w:val="clear"/>
            <w:tcMar>
              <w:top w:type="dxa" w:w="60"/>
              <w:left w:type="dxa" w:w="100"/>
              <w:bottom w:type="dxa" w:w="60"/>
              <w:right w:type="dxa" w:w="100"/>
            </w:tcMar>
          </w:tcPr>
          <w:p>
            <w:pPr>
              <w:spacing w:after="0" w:line="280"/>
            </w:pPr>
            <w:r>
              <w:rPr>
                <w:rFonts w:ascii="Yu Gothic" w:eastAsia="Yu Gothic" w:hAnsi="Yu Gothic"/>
                <w:b/>
                <w:bCs/>
                <w:sz w:val="19"/>
                <w:szCs w:val="19"/>
              </w:rPr>
              <w:t xml:space="preserve">この機能の関わり</w:t>
            </w:r>
          </w:p>
        </w:tc>
      </w:tr>
      <w:tr>
        <w:tc>
          <w:tcPr>
            <w:tcW w:type="dxa" w:w="3600"/>
            <w:tcMar>
              <w:top w:type="dxa" w:w="60"/>
              <w:left w:type="dxa" w:w="100"/>
              <w:bottom w:type="dxa" w:w="60"/>
              <w:right w:type="dxa" w:w="100"/>
            </w:tcMar>
          </w:tcPr>
          <w:p>
            <w:pPr>
              <w:spacing w:after="0" w:line="280"/>
            </w:pPr>
            <w:r>
              <w:rPr>
                <w:rFonts w:ascii="Yu Gothic" w:eastAsia="Yu Gothic" w:hAnsi="Yu Gothic"/>
                <w:b w:val="false"/>
                <w:bCs w:val="false"/>
                <w:sz w:val="19"/>
                <w:szCs w:val="19"/>
              </w:rPr>
              <w:t xml:space="preserve">IT予算を移管すること、移管対象部門の範囲</w:t>
            </w:r>
          </w:p>
        </w:tc>
        <w:tc>
          <w:tcPr>
            <w:tcW w:type="dxa" w:w="2700"/>
            <w:tcMar>
              <w:top w:type="dxa" w:w="60"/>
              <w:left w:type="dxa" w:w="100"/>
              <w:bottom w:type="dxa" w:w="60"/>
              <w:right w:type="dxa" w:w="100"/>
            </w:tcMar>
          </w:tcPr>
          <w:p>
            <w:pPr>
              <w:spacing w:after="0" w:line="280"/>
            </w:pPr>
            <w:r>
              <w:rPr>
                <w:rFonts w:ascii="Yu Gothic" w:eastAsia="Yu Gothic" w:hAnsi="Yu Gothic"/>
                <w:b w:val="false"/>
                <w:bCs w:val="false"/>
                <w:sz w:val="19"/>
                <w:szCs w:val="19"/>
              </w:rPr>
              <w:t xml:space="preserve">経営層</w:t>
            </w:r>
          </w:p>
        </w:tc>
        <w:tc>
          <w:tcPr>
            <w:tcW w:type="dxa" w:w="3338"/>
            <w:tcMar>
              <w:top w:type="dxa" w:w="60"/>
              <w:left w:type="dxa" w:w="100"/>
              <w:bottom w:type="dxa" w:w="60"/>
              <w:right w:type="dxa" w:w="100"/>
            </w:tcMar>
          </w:tcPr>
          <w:p>
            <w:pPr>
              <w:spacing w:after="0" w:line="280"/>
            </w:pPr>
            <w:r>
              <w:rPr>
                <w:rFonts w:ascii="Yu Gothic" w:eastAsia="Yu Gothic" w:hAnsi="Yu Gothic"/>
                <w:b w:val="false"/>
                <w:bCs w:val="false"/>
                <w:sz w:val="19"/>
                <w:szCs w:val="19"/>
              </w:rPr>
              <w:t xml:space="preserve">決定に従って運営する（決めない）</w:t>
            </w:r>
          </w:p>
        </w:tc>
      </w:tr>
      <w:tr>
        <w:tc>
          <w:tcPr>
            <w:tcW w:type="dxa" w:w="3600"/>
            <w:tcMar>
              <w:top w:type="dxa" w:w="60"/>
              <w:left w:type="dxa" w:w="100"/>
              <w:bottom w:type="dxa" w:w="60"/>
              <w:right w:type="dxa" w:w="100"/>
            </w:tcMar>
          </w:tcPr>
          <w:p>
            <w:pPr>
              <w:spacing w:after="0" w:line="280"/>
            </w:pPr>
            <w:r>
              <w:rPr>
                <w:rFonts w:ascii="Yu Gothic" w:eastAsia="Yu Gothic" w:hAnsi="Yu Gothic"/>
                <w:b w:val="false"/>
                <w:bCs w:val="false"/>
                <w:sz w:val="19"/>
                <w:szCs w:val="19"/>
              </w:rPr>
              <w:t xml:space="preserve">案件・契約・業務ごとの移管の扱い</w:t>
            </w:r>
          </w:p>
        </w:tc>
        <w:tc>
          <w:tcPr>
            <w:tcW w:type="dxa" w:w="2700"/>
            <w:tcMar>
              <w:top w:type="dxa" w:w="60"/>
              <w:left w:type="dxa" w:w="100"/>
              <w:bottom w:type="dxa" w:w="60"/>
              <w:right w:type="dxa" w:w="100"/>
            </w:tcMar>
          </w:tcPr>
          <w:p>
            <w:pPr>
              <w:spacing w:after="0" w:line="280"/>
            </w:pPr>
            <w:r>
              <w:rPr>
                <w:rFonts w:ascii="Yu Gothic" w:eastAsia="Yu Gothic" w:hAnsi="Yu Gothic"/>
                <w:b w:val="false"/>
                <w:bCs w:val="false"/>
                <w:sz w:val="19"/>
                <w:szCs w:val="19"/>
              </w:rPr>
              <w:t xml:space="preserve">第8条の基準（予算移管シートの自動判定）</w:t>
            </w:r>
          </w:p>
        </w:tc>
        <w:tc>
          <w:tcPr>
            <w:tcW w:type="dxa" w:w="3338"/>
            <w:tcMar>
              <w:top w:type="dxa" w:w="60"/>
              <w:left w:type="dxa" w:w="100"/>
              <w:bottom w:type="dxa" w:w="60"/>
              <w:right w:type="dxa" w:w="100"/>
            </w:tcMar>
          </w:tcPr>
          <w:p>
            <w:pPr>
              <w:spacing w:after="0" w:line="280"/>
            </w:pPr>
            <w:r>
              <w:rPr>
                <w:rFonts w:ascii="Yu Gothic" w:eastAsia="Yu Gothic" w:hAnsi="Yu Gothic"/>
                <w:b w:val="false"/>
                <w:bCs w:val="false"/>
                <w:sz w:val="19"/>
                <w:szCs w:val="19"/>
              </w:rPr>
              <w:t xml:space="preserve">入力をそろえ、判定を確認する</w:t>
            </w:r>
          </w:p>
        </w:tc>
      </w:tr>
      <w:tr>
        <w:tc>
          <w:tcPr>
            <w:tcW w:type="dxa" w:w="3600"/>
            <w:tcMar>
              <w:top w:type="dxa" w:w="60"/>
              <w:left w:type="dxa" w:w="100"/>
              <w:bottom w:type="dxa" w:w="60"/>
              <w:right w:type="dxa" w:w="100"/>
            </w:tcMar>
          </w:tcPr>
          <w:p>
            <w:pPr>
              <w:spacing w:after="0" w:line="280"/>
            </w:pPr>
            <w:r>
              <w:rPr>
                <w:rFonts w:ascii="Yu Gothic" w:eastAsia="Yu Gothic" w:hAnsi="Yu Gothic"/>
                <w:b w:val="false"/>
                <w:bCs w:val="false"/>
                <w:sz w:val="19"/>
                <w:szCs w:val="19"/>
              </w:rPr>
              <w:t>間接業務の引継ぎの方法、IT関連業務の扱い、経過措置（合意文書）</w:t>
            </w:r>
          </w:p>
        </w:tc>
        <w:tc>
          <w:tcPr>
            <w:tcW w:type="dxa" w:w="2700"/>
            <w:tcMar>
              <w:top w:type="dxa" w:w="60"/>
              <w:left w:type="dxa" w:w="100"/>
              <w:bottom w:type="dxa" w:w="60"/>
              <w:right w:type="dxa" w:w="100"/>
            </w:tcMar>
          </w:tcPr>
          <w:p>
            <w:pPr>
              <w:spacing w:after="0" w:line="280"/>
            </w:pPr>
            <w:r>
              <w:rPr>
                <w:rFonts w:ascii="Yu Gothic" w:eastAsia="Yu Gothic" w:hAnsi="Yu Gothic"/>
                <w:b w:val="false"/>
                <w:bCs w:val="false"/>
                <w:sz w:val="19"/>
                <w:szCs w:val="19"/>
              </w:rPr>
              <w:t xml:space="preserve">移管元の責任者</w:t>
            </w:r>
          </w:p>
        </w:tc>
        <w:tc>
          <w:tcPr>
            <w:tcW w:type="dxa" w:w="3338"/>
            <w:tcMar>
              <w:top w:type="dxa" w:w="60"/>
              <w:left w:type="dxa" w:w="100"/>
              <w:bottom w:type="dxa" w:w="60"/>
              <w:right w:type="dxa" w:w="100"/>
            </w:tcMar>
          </w:tcPr>
          <w:p>
            <w:pPr>
              <w:spacing w:after="0" w:line="280"/>
            </w:pPr>
            <w:r>
              <w:rPr>
                <w:rFonts w:ascii="Yu Gothic" w:eastAsia="Yu Gothic" w:hAnsi="Yu Gothic"/>
                <w:b w:val="false"/>
                <w:bCs w:val="false"/>
                <w:sz w:val="19"/>
                <w:szCs w:val="19"/>
              </w:rPr>
              <w:t>案件担当が案を作り、承認を受ける</w:t>
            </w:r>
          </w:p>
        </w:tc>
      </w:tr>
      <w:tr>
        <w:tc>
          <w:tcPr>
            <w:tcW w:type="dxa" w:w="3600"/>
            <w:tcMar>
              <w:top w:type="dxa" w:w="60"/>
              <w:left w:type="dxa" w:w="100"/>
              <w:bottom w:type="dxa" w:w="60"/>
              <w:right w:type="dxa" w:w="100"/>
            </w:tcMar>
          </w:tcPr>
          <w:p>
            <w:pPr>
              <w:spacing w:after="0" w:line="280"/>
            </w:pPr>
            <w:r>
              <w:rPr>
                <w:rFonts w:ascii="Yu Gothic" w:eastAsia="Yu Gothic" w:hAnsi="Yu Gothic"/>
                <w:b w:val="false"/>
                <w:bCs w:val="false"/>
                <w:sz w:val="19"/>
                <w:szCs w:val="19"/>
              </w:rPr>
              <w:t>引継ぎ要領（間接業務の受け渡しの決まり）</w:t>
            </w:r>
          </w:p>
        </w:tc>
        <w:tc>
          <w:tcPr>
            <w:tcW w:type="dxa" w:w="2700"/>
            <w:tcMar>
              <w:top w:type="dxa" w:w="60"/>
              <w:left w:type="dxa" w:w="100"/>
              <w:bottom w:type="dxa" w:w="60"/>
              <w:right w:type="dxa" w:w="100"/>
            </w:tcMar>
          </w:tcPr>
          <w:p>
            <w:pPr>
              <w:spacing w:after="0" w:line="280"/>
            </w:pPr>
            <w:r>
              <w:rPr>
                <w:rFonts w:ascii="Yu Gothic" w:eastAsia="Yu Gothic" w:hAnsi="Yu Gothic"/>
                <w:b w:val="false"/>
                <w:bCs w:val="false"/>
                <w:sz w:val="19"/>
                <w:szCs w:val="19"/>
              </w:rPr>
              <w:t>進行役</w:t>
            </w:r>
          </w:p>
        </w:tc>
        <w:tc>
          <w:tcPr>
            <w:tcW w:type="dxa" w:w="3338"/>
            <w:tcMar>
              <w:top w:type="dxa" w:w="60"/>
              <w:left w:type="dxa" w:w="100"/>
              <w:bottom w:type="dxa" w:w="60"/>
              <w:right w:type="dxa" w:w="100"/>
            </w:tcMar>
          </w:tcPr>
          <w:p>
            <w:pPr>
              <w:spacing w:after="0" w:line="280"/>
            </w:pPr>
            <w:r>
              <w:rPr>
                <w:rFonts w:ascii="Yu Gothic" w:eastAsia="Yu Gothic" w:hAnsi="Yu Gothic"/>
                <w:b w:val="false"/>
                <w:bCs w:val="false"/>
                <w:sz w:val="19"/>
                <w:szCs w:val="19"/>
              </w:rPr>
              <w:t>ベンダーマネジメント担当・事務担当に相談して作り、Runbook 案件担当編の付録に置く（承認は要さない）</w:t>
            </w:r>
          </w:p>
        </w:tc>
      </w:tr>
      <w:tr>
        <w:tc>
          <w:tcPr>
            <w:tcW w:type="dxa" w:w="3600"/>
            <w:tcMar>
              <w:top w:type="dxa" w:w="60"/>
              <w:left w:type="dxa" w:w="100"/>
              <w:bottom w:type="dxa" w:w="60"/>
              <w:right w:type="dxa" w:w="100"/>
            </w:tcMar>
          </w:tcPr>
          <w:p>
            <w:pPr>
              <w:spacing w:after="0" w:line="280"/>
            </w:pPr>
            <w:r>
              <w:rPr>
                <w:rFonts w:ascii="Yu Gothic" w:eastAsia="Yu Gothic" w:hAnsi="Yu Gothic"/>
                <w:b w:val="false"/>
                <w:bCs w:val="false"/>
                <w:sz w:val="19"/>
                <w:szCs w:val="19"/>
              </w:rPr>
              <w:t>予算の移管（移管の稟議）</w:t>
            </w:r>
          </w:p>
        </w:tc>
        <w:tc>
          <w:tcPr>
            <w:tcW w:type="dxa" w:w="2700"/>
            <w:tcMar>
              <w:top w:type="dxa" w:w="60"/>
              <w:left w:type="dxa" w:w="100"/>
              <w:bottom w:type="dxa" w:w="60"/>
              <w:right w:type="dxa" w:w="100"/>
            </w:tcMar>
          </w:tcPr>
          <w:p>
            <w:pPr>
              <w:spacing w:after="0" w:line="280"/>
            </w:pPr>
            <w:r>
              <w:rPr>
                <w:rFonts w:ascii="Yu Gothic" w:eastAsia="Yu Gothic" w:hAnsi="Yu Gothic"/>
                <w:b w:val="false"/>
                <w:bCs w:val="false"/>
                <w:sz w:val="19"/>
                <w:szCs w:val="19"/>
              </w:rPr>
              <w:t>移管元の部門長とIT部門長（部門長同士の合意）</w:t>
            </w:r>
          </w:p>
        </w:tc>
        <w:tc>
          <w:tcPr>
            <w:tcW w:type="dxa" w:w="3338"/>
            <w:tcMar>
              <w:top w:type="dxa" w:w="60"/>
              <w:left w:type="dxa" w:w="100"/>
              <w:bottom w:type="dxa" w:w="60"/>
              <w:right w:type="dxa" w:w="100"/>
            </w:tcMar>
          </w:tcPr>
          <w:p>
            <w:pPr>
              <w:spacing w:after="0" w:line="280"/>
            </w:pPr>
            <w:r>
              <w:rPr>
                <w:rFonts w:ascii="Yu Gothic" w:eastAsia="Yu Gothic" w:hAnsi="Yu Gothic"/>
                <w:b w:val="false"/>
                <w:bCs w:val="false"/>
                <w:sz w:val="19"/>
                <w:szCs w:val="19"/>
              </w:rPr>
              <w:t>進行役が部門ごとに起票し、承認を受ける</w:t>
            </w:r>
          </w:p>
        </w:tc>
      </w:tr>
      <w:tr>
        <w:tc>
          <w:tcPr>
            <w:tcW w:type="dxa" w:w="3600"/>
            <w:tcMar>
              <w:top w:type="dxa" w:w="60"/>
              <w:left w:type="dxa" w:w="100"/>
              <w:bottom w:type="dxa" w:w="60"/>
              <w:right w:type="dxa" w:w="100"/>
            </w:tcMar>
          </w:tcPr>
          <w:p>
            <w:pPr>
              <w:spacing w:after="0" w:line="280"/>
            </w:pPr>
            <w:r>
              <w:rPr>
                <w:rFonts w:ascii="Yu Gothic" w:eastAsia="Yu Gothic" w:hAnsi="Yu Gothic"/>
                <w:b w:val="false"/>
                <w:bCs w:val="false"/>
                <w:sz w:val="19"/>
                <w:szCs w:val="19"/>
              </w:rPr>
              <w:t xml:space="preserve">移管ステータスの更新</w:t>
            </w:r>
          </w:p>
        </w:tc>
        <w:tc>
          <w:tcPr>
            <w:tcW w:type="dxa" w:w="2700"/>
            <w:tcMar>
              <w:top w:type="dxa" w:w="60"/>
              <w:left w:type="dxa" w:w="100"/>
              <w:bottom w:type="dxa" w:w="60"/>
              <w:right w:type="dxa" w:w="100"/>
            </w:tcMar>
          </w:tcPr>
          <w:p>
            <w:pPr>
              <w:spacing w:after="0" w:line="280"/>
            </w:pPr>
            <w:r>
              <w:rPr>
                <w:rFonts w:ascii="Yu Gothic" w:eastAsia="Yu Gothic" w:hAnsi="Yu Gothic"/>
                <w:b w:val="false"/>
                <w:bCs w:val="false"/>
                <w:sz w:val="19"/>
                <w:szCs w:val="19"/>
              </w:rPr>
              <w:t>案件担当（担当する案件）</w:t>
            </w:r>
          </w:p>
        </w:tc>
        <w:tc>
          <w:tcPr>
            <w:tcW w:type="dxa" w:w="3338"/>
            <w:tcMar>
              <w:top w:type="dxa" w:w="60"/>
              <w:left w:type="dxa" w:w="100"/>
              <w:bottom w:type="dxa" w:w="60"/>
              <w:right w:type="dxa" w:w="100"/>
            </w:tcMar>
          </w:tcPr>
          <w:p>
            <w:pPr>
              <w:spacing w:after="0" w:line="280"/>
            </w:pPr>
            <w:r>
              <w:rPr>
                <w:rFonts w:ascii="Yu Gothic" w:eastAsia="Yu Gothic" w:hAnsi="Yu Gothic"/>
                <w:b w:val="false"/>
                <w:bCs w:val="false"/>
                <w:sz w:val="19"/>
                <w:szCs w:val="19"/>
              </w:rPr>
              <w:t>第10条の条件に従って更新する。進行役が確認する</w:t>
            </w:r>
          </w:p>
        </w:tc>
      </w:tr>
      <w:tr>
        <w:tc>
          <w:tcPr>
            <w:tcW w:type="dxa" w:w="3600"/>
            <w:tcMar>
              <w:top w:type="dxa" w:w="60"/>
              <w:left w:type="dxa" w:w="100"/>
              <w:bottom w:type="dxa" w:w="60"/>
              <w:right w:type="dxa" w:w="100"/>
            </w:tcMar>
          </w:tcPr>
          <w:p>
            <w:pPr>
              <w:spacing w:after="0" w:line="280"/>
            </w:pPr>
            <w:r>
              <w:rPr>
                <w:rFonts w:ascii="Yu Gothic" w:eastAsia="Yu Gothic" w:hAnsi="Yu Gothic"/>
                <w:b w:val="false"/>
                <w:bCs w:val="false"/>
                <w:sz w:val="19"/>
                <w:szCs w:val="19"/>
              </w:rPr>
              <w:t xml:space="preserve">案件の要否・目的・効果、業務要件と、直接業務の遂行（ビジネスオーナーシップ）</w:t>
            </w:r>
          </w:p>
        </w:tc>
        <w:tc>
          <w:tcPr>
            <w:tcW w:type="dxa" w:w="2700"/>
            <w:tcMar>
              <w:top w:type="dxa" w:w="60"/>
              <w:left w:type="dxa" w:w="100"/>
              <w:bottom w:type="dxa" w:w="60"/>
              <w:right w:type="dxa" w:w="100"/>
            </w:tcMar>
          </w:tcPr>
          <w:p>
            <w:pPr>
              <w:spacing w:after="0" w:line="280"/>
            </w:pPr>
            <w:r>
              <w:rPr>
                <w:rFonts w:ascii="Yu Gothic" w:eastAsia="Yu Gothic" w:hAnsi="Yu Gothic"/>
                <w:b w:val="false"/>
                <w:bCs w:val="false"/>
                <w:sz w:val="19"/>
                <w:szCs w:val="19"/>
              </w:rPr>
              <w:t xml:space="preserve">移管対象部門</w:t>
            </w:r>
          </w:p>
        </w:tc>
        <w:tc>
          <w:tcPr>
            <w:tcW w:type="dxa" w:w="3338"/>
            <w:tcMar>
              <w:top w:type="dxa" w:w="60"/>
              <w:left w:type="dxa" w:w="100"/>
              <w:bottom w:type="dxa" w:w="60"/>
              <w:right w:type="dxa" w:w="100"/>
            </w:tcMar>
          </w:tcPr>
          <w:p>
            <w:pPr>
              <w:spacing w:after="0" w:line="280"/>
            </w:pPr>
            <w:r>
              <w:rPr>
                <w:rFonts w:ascii="Yu Gothic" w:eastAsia="Yu Gothic" w:hAnsi="Yu Gothic"/>
                <w:b w:val="false"/>
                <w:bCs w:val="false"/>
                <w:sz w:val="19"/>
                <w:szCs w:val="19"/>
              </w:rPr>
              <w:t xml:space="preserve">（決めない）移管の後も移管対象部門に残る</w:t>
            </w:r>
          </w:p>
        </w:tc>
      </w:tr>
      <w:tr>
        <w:tc>
          <w:tcPr>
            <w:tcW w:type="dxa" w:w="3600"/>
            <w:tcMar>
              <w:top w:type="dxa" w:w="60"/>
              <w:left w:type="dxa" w:w="100"/>
              <w:bottom w:type="dxa" w:w="60"/>
              <w:right w:type="dxa" w:w="100"/>
            </w:tcMar>
          </w:tcPr>
          <w:p>
            <w:pPr>
              <w:spacing w:after="0" w:line="280"/>
            </w:pPr>
            <w:r>
              <w:rPr>
                <w:rFonts w:ascii="Yu Gothic" w:eastAsia="Yu Gothic" w:hAnsi="Yu Gothic"/>
                <w:b w:val="false"/>
                <w:bCs w:val="false"/>
                <w:sz w:val="19"/>
                <w:szCs w:val="19"/>
              </w:rPr>
              <w:t xml:space="preserve">移管した契約の締結・更新・変更・解約と、間接業務の遂行</w:t>
            </w:r>
          </w:p>
        </w:tc>
        <w:tc>
          <w:tcPr>
            <w:tcW w:type="dxa" w:w="2700"/>
            <w:tcMar>
              <w:top w:type="dxa" w:w="60"/>
              <w:left w:type="dxa" w:w="100"/>
              <w:bottom w:type="dxa" w:w="60"/>
              <w:right w:type="dxa" w:w="100"/>
            </w:tcMar>
          </w:tcPr>
          <w:p>
            <w:pPr>
              <w:spacing w:after="0" w:line="280"/>
            </w:pPr>
            <w:r>
              <w:rPr>
                <w:rFonts w:ascii="Yu Gothic" w:eastAsia="Yu Gothic" w:hAnsi="Yu Gothic"/>
                <w:b w:val="false"/>
                <w:bCs w:val="false"/>
                <w:sz w:val="19"/>
                <w:szCs w:val="19"/>
              </w:rPr>
              <w:t xml:space="preserve">IT部門（契約はベンダーマネジメント担当、事務手続きは事務担当）</w:t>
            </w:r>
          </w:p>
        </w:tc>
        <w:tc>
          <w:tcPr>
            <w:tcW w:type="dxa" w:w="3338"/>
            <w:tcMar>
              <w:top w:type="dxa" w:w="60"/>
              <w:left w:type="dxa" w:w="100"/>
              <w:bottom w:type="dxa" w:w="60"/>
              <w:right w:type="dxa" w:w="100"/>
            </w:tcMar>
          </w:tcPr>
          <w:p>
            <w:pPr>
              <w:spacing w:after="0" w:line="280"/>
            </w:pPr>
            <w:r>
              <w:rPr>
                <w:rFonts w:ascii="Yu Gothic" w:eastAsia="Yu Gothic" w:hAnsi="Yu Gothic"/>
                <w:b w:val="false"/>
                <w:bCs w:val="false"/>
                <w:sz w:val="19"/>
                <w:szCs w:val="19"/>
              </w:rPr>
              <w:t xml:space="preserve">移管の後、IT部門が一元的に担う</w:t>
            </w:r>
          </w:p>
        </w:tc>
      </w:tr>
      <w:tr>
        <w:tc>
          <w:tcPr>
            <w:tcW w:type="dxa" w:w="3600"/>
            <w:tcMar>
              <w:top w:type="dxa" w:w="60"/>
              <w:left w:type="dxa" w:w="100"/>
              <w:bottom w:type="dxa" w:w="60"/>
              <w:right w:type="dxa" w:w="100"/>
            </w:tcMar>
          </w:tcPr>
          <w:p>
            <w:pPr>
              <w:spacing w:after="0" w:line="280"/>
            </w:pPr>
            <w:r>
              <w:rPr>
                <w:rFonts w:ascii="Yu Gothic" w:eastAsia="Yu Gothic" w:hAnsi="Yu Gothic"/>
                <w:b w:val="false"/>
                <w:bCs w:val="false"/>
                <w:sz w:val="19"/>
                <w:szCs w:val="19"/>
              </w:rPr>
              <w:t xml:space="preserve">移管したものの決裁権</w:t>
            </w:r>
          </w:p>
        </w:tc>
        <w:tc>
          <w:tcPr>
            <w:tcW w:type="dxa" w:w="2700"/>
            <w:tcMar>
              <w:top w:type="dxa" w:w="60"/>
              <w:left w:type="dxa" w:w="100"/>
              <w:bottom w:type="dxa" w:w="60"/>
              <w:right w:type="dxa" w:w="100"/>
            </w:tcMar>
          </w:tcPr>
          <w:p>
            <w:pPr>
              <w:spacing w:after="0" w:line="280"/>
            </w:pPr>
            <w:r>
              <w:rPr>
                <w:rFonts w:ascii="Yu Gothic" w:eastAsia="Yu Gothic" w:hAnsi="Yu Gothic"/>
                <w:b w:val="false"/>
                <w:bCs w:val="false"/>
                <w:sz w:val="19"/>
                <w:szCs w:val="19"/>
              </w:rPr>
              <w:t xml:space="preserve">新しいITガバナンス（Tier）</w:t>
            </w:r>
          </w:p>
        </w:tc>
        <w:tc>
          <w:tcPr>
            <w:tcW w:type="dxa" w:w="3338"/>
            <w:tcMar>
              <w:top w:type="dxa" w:w="60"/>
              <w:left w:type="dxa" w:w="100"/>
              <w:bottom w:type="dxa" w:w="60"/>
              <w:right w:type="dxa" w:w="100"/>
            </w:tcMar>
          </w:tcPr>
          <w:p>
            <w:pPr>
              <w:spacing w:after="0" w:line="280"/>
            </w:pPr>
            <w:r>
              <w:rPr>
                <w:rFonts w:ascii="Yu Gothic" w:eastAsia="Yu Gothic" w:hAnsi="Yu Gothic"/>
                <w:b w:val="false"/>
                <w:bCs w:val="false"/>
                <w:sz w:val="19"/>
                <w:szCs w:val="19"/>
              </w:rPr>
              <w:t xml:space="preserve">（決めない）移管した案件の一覧を渡す</w:t>
            </w:r>
          </w:p>
        </w:tc>
      </w:tr>
      <w:tr>
        <w:tc>
          <w:tcPr>
            <w:tcW w:type="dxa" w:w="3600"/>
            <w:tcMar>
              <w:top w:type="dxa" w:w="60"/>
              <w:left w:type="dxa" w:w="100"/>
              <w:bottom w:type="dxa" w:w="60"/>
              <w:right w:type="dxa" w:w="100"/>
            </w:tcMar>
          </w:tcPr>
          <w:p>
            <w:pPr>
              <w:spacing w:after="0" w:line="280"/>
            </w:pPr>
            <w:r>
              <w:rPr>
                <w:rFonts w:ascii="Yu Gothic" w:eastAsia="Yu Gothic" w:hAnsi="Yu Gothic"/>
                <w:b w:val="false"/>
                <w:bCs w:val="false"/>
                <w:sz w:val="19"/>
                <w:szCs w:val="19"/>
              </w:rPr>
              <w:t>2027年度予算の承認</w:t>
            </w:r>
          </w:p>
        </w:tc>
        <w:tc>
          <w:tcPr>
            <w:tcW w:type="dxa" w:w="2700"/>
            <w:tcMar>
              <w:top w:type="dxa" w:w="60"/>
              <w:left w:type="dxa" w:w="100"/>
              <w:bottom w:type="dxa" w:w="60"/>
              <w:right w:type="dxa" w:w="100"/>
            </w:tcMar>
          </w:tcPr>
          <w:p>
            <w:pPr>
              <w:spacing w:after="0" w:line="280"/>
            </w:pPr>
            <w:r>
              <w:rPr>
                <w:rFonts w:ascii="Yu Gothic" w:eastAsia="Yu Gothic" w:hAnsi="Yu Gothic"/>
                <w:b w:val="false"/>
                <w:bCs w:val="false"/>
                <w:sz w:val="19"/>
                <w:szCs w:val="19"/>
              </w:rPr>
              <w:t>取締役会</w:t>
            </w:r>
          </w:p>
        </w:tc>
        <w:tc>
          <w:tcPr>
            <w:tcW w:type="dxa" w:w="3338"/>
            <w:tcMar>
              <w:top w:type="dxa" w:w="60"/>
              <w:left w:type="dxa" w:w="100"/>
              <w:bottom w:type="dxa" w:w="60"/>
              <w:right w:type="dxa" w:w="100"/>
            </w:tcMar>
          </w:tcPr>
          <w:p>
            <w:pPr>
              <w:spacing w:after="0" w:line="280"/>
            </w:pPr>
            <w:r>
              <w:rPr>
                <w:rFonts w:ascii="Yu Gothic" w:eastAsia="Yu Gothic" w:hAnsi="Yu Gothic"/>
                <w:b w:val="false"/>
                <w:bCs w:val="false"/>
                <w:sz w:val="19"/>
                <w:szCs w:val="19"/>
              </w:rPr>
              <w:t>（決めない）移管対象部門は、移管する予算も含めて必要な予算を計上し、承認を受ける</w:t>
            </w:r>
          </w:p>
        </w:tc>
      </w:tr>
    </w:tbl>
    <w:p>
      <w:pPr>
        <w:spacing w:after="0"/>
      </w:pPr>
    </w:p>
    <w:p>
      <w:pPr>
        <w:spacing w:after="60" w:line="320"/>
        <w:ind w:left="240"/>
      </w:pPr>
      <w:r>
        <w:rPr>
          <w:rFonts w:ascii="Yu Gothic" w:eastAsia="Yu Gothic" w:hAnsi="Yu Gothic"/>
        </w:rPr>
        <w:t>2　IT部門長は、移管判定の入力の正しさと、一括移管の実施に最終責任を負う。</w:t>
      </w:r>
    </w:p>
    <w:p>
      <w:pPr>
        <w:spacing w:after="60" w:before="160"/>
      </w:pPr>
      <w:r>
        <w:rPr>
          <w:rFonts w:ascii="Yu Gothic" w:eastAsia="Yu Gothic" w:hAnsi="Yu Gothic"/>
          <w:b/>
          <w:bCs/>
        </w:rPr>
        <w:t xml:space="preserve">第8条（移管の対象の判定）</w:t>
      </w:r>
    </w:p>
    <w:p>
      <w:pPr>
        <w:spacing w:after="60" w:line="320"/>
        <w:ind w:left="240"/>
      </w:pPr>
      <w:r>
        <w:rPr>
          <w:rFonts w:ascii="Yu Gothic" w:eastAsia="Yu Gothic" w:hAnsi="Yu Gothic"/>
        </w:rPr>
        <w:t xml:space="preserve">1　移管の対象は、案件ごとに次の表で判定する。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tblHeader/>
        </w:trPr>
        <w:tc>
          <w:tcPr>
            <w:tcW w:type="dxa" w:w="4300"/>
            <w:shd w:fill="DCE3EC" w:color="auto" w:val="clear"/>
            <w:tcMar>
              <w:top w:type="dxa" w:w="60"/>
              <w:left w:type="dxa" w:w="100"/>
              <w:bottom w:type="dxa" w:w="60"/>
              <w:right w:type="dxa" w:w="100"/>
            </w:tcMar>
          </w:tcPr>
          <w:p>
            <w:pPr>
              <w:spacing w:after="0" w:line="280"/>
            </w:pPr>
            <w:r>
              <w:rPr>
                <w:rFonts w:ascii="Yu Gothic" w:eastAsia="Yu Gothic" w:hAnsi="Yu Gothic"/>
                <w:b/>
                <w:bCs/>
                <w:sz w:val="19"/>
                <w:szCs w:val="19"/>
              </w:rPr>
              <w:t xml:space="preserve">条件</w:t>
            </w:r>
          </w:p>
        </w:tc>
        <w:tc>
          <w:tcPr>
            <w:tcW w:type="dxa" w:w="5338"/>
            <w:shd w:fill="DCE3EC" w:color="auto" w:val="clear"/>
            <w:tcMar>
              <w:top w:type="dxa" w:w="60"/>
              <w:left w:type="dxa" w:w="100"/>
              <w:bottom w:type="dxa" w:w="60"/>
              <w:right w:type="dxa" w:w="100"/>
            </w:tcMar>
          </w:tcPr>
          <w:p>
            <w:pPr>
              <w:spacing w:after="0" w:line="280"/>
            </w:pPr>
            <w:r>
              <w:rPr>
                <w:rFonts w:ascii="Yu Gothic" w:eastAsia="Yu Gothic" w:hAnsi="Yu Gothic"/>
                <w:b/>
                <w:bCs/>
                <w:sz w:val="19"/>
                <w:szCs w:val="19"/>
              </w:rPr>
              <w:t xml:space="preserve">扱い</w:t>
            </w:r>
          </w:p>
        </w:tc>
      </w:tr>
      <w:tr>
        <w:tc>
          <w:tcPr>
            <w:tcW w:type="dxa" w:w="4300"/>
            <w:tcMar>
              <w:top w:type="dxa" w:w="60"/>
              <w:left w:type="dxa" w:w="100"/>
              <w:bottom w:type="dxa" w:w="60"/>
              <w:right w:type="dxa" w:w="100"/>
            </w:tcMar>
          </w:tcPr>
          <w:p>
            <w:pPr>
              <w:spacing w:after="0" w:line="280"/>
            </w:pPr>
            <w:r>
              <w:rPr>
                <w:rFonts w:ascii="Yu Gothic" w:eastAsia="Yu Gothic" w:hAnsi="Yu Gothic"/>
                <w:b w:val="false"/>
                <w:bCs w:val="false"/>
                <w:sz w:val="19"/>
                <w:szCs w:val="19"/>
              </w:rPr>
              <w:t>システム関連の案件で、予算区分が投資予算（新規案件）</w:t>
            </w:r>
          </w:p>
        </w:tc>
        <w:tc>
          <w:tcPr>
            <w:tcW w:type="dxa" w:w="5338"/>
            <w:tcMar>
              <w:top w:type="dxa" w:w="60"/>
              <w:left w:type="dxa" w:w="100"/>
              <w:bottom w:type="dxa" w:w="60"/>
              <w:right w:type="dxa" w:w="100"/>
            </w:tcMar>
          </w:tcPr>
          <w:p>
            <w:pPr>
              <w:spacing w:after="0" w:line="280"/>
            </w:pPr>
            <w:r>
              <w:rPr>
                <w:rFonts w:ascii="Yu Gothic" w:eastAsia="Yu Gothic" w:hAnsi="Yu Gothic"/>
                <w:b w:val="false"/>
                <w:bCs w:val="false"/>
                <w:sz w:val="19"/>
                <w:szCs w:val="19"/>
              </w:rPr>
              <w:t>予算を移管する。案件の契約があれば契約も移管する。発注・検収はIT部門が行う</w:t>
            </w:r>
          </w:p>
        </w:tc>
      </w:tr>
      <w:tr>
        <w:tc>
          <w:tcPr>
            <w:tcW w:type="dxa" w:w="4300"/>
            <w:tcMar>
              <w:top w:type="dxa" w:w="60"/>
              <w:left w:type="dxa" w:w="100"/>
              <w:bottom w:type="dxa" w:w="60"/>
              <w:right w:type="dxa" w:w="100"/>
            </w:tcMar>
          </w:tcPr>
          <w:p>
            <w:pPr>
              <w:spacing w:after="0" w:line="280"/>
            </w:pPr>
            <w:r>
              <w:rPr>
                <w:rFonts w:ascii="Yu Gothic" w:eastAsia="Yu Gothic" w:hAnsi="Yu Gothic"/>
                <w:b w:val="false"/>
                <w:bCs w:val="false"/>
                <w:sz w:val="19"/>
                <w:szCs w:val="19"/>
              </w:rPr>
              <w:t>システム関連の案件で、予算区分が投資予算（継続案件）</w:t>
            </w:r>
          </w:p>
        </w:tc>
        <w:tc>
          <w:tcPr>
            <w:tcW w:type="dxa" w:w="5338"/>
            <w:tcMar>
              <w:top w:type="dxa" w:w="60"/>
              <w:left w:type="dxa" w:w="100"/>
              <w:bottom w:type="dxa" w:w="60"/>
              <w:right w:type="dxa" w:w="100"/>
            </w:tcMar>
          </w:tcPr>
          <w:p>
            <w:pPr>
              <w:spacing w:after="0" w:line="280"/>
            </w:pPr>
            <w:r>
              <w:rPr>
                <w:rFonts w:ascii="Yu Gothic" w:eastAsia="Yu Gothic" w:hAnsi="Yu Gothic"/>
                <w:b w:val="false"/>
                <w:bCs w:val="false"/>
                <w:sz w:val="19"/>
                <w:szCs w:val="19"/>
              </w:rPr>
              <w:t>対象外とし、移管対象部門に残す（第3項）</w:t>
            </w:r>
          </w:p>
        </w:tc>
      </w:tr>
      <w:tr>
        <w:tc>
          <w:tcPr>
            <w:tcW w:type="dxa" w:w="4300"/>
            <w:tcMar>
              <w:top w:type="dxa" w:w="60"/>
              <w:left w:type="dxa" w:w="100"/>
              <w:bottom w:type="dxa" w:w="60"/>
              <w:right w:type="dxa" w:w="100"/>
            </w:tcMar>
          </w:tcPr>
          <w:p>
            <w:pPr>
              <w:spacing w:after="0" w:line="280"/>
            </w:pPr>
            <w:r>
              <w:rPr>
                <w:rFonts w:ascii="Yu Gothic" w:eastAsia="Yu Gothic" w:hAnsi="Yu Gothic"/>
                <w:b w:val="false"/>
                <w:bCs w:val="false"/>
                <w:sz w:val="19"/>
                <w:szCs w:val="19"/>
              </w:rPr>
              <w:t xml:space="preserve">システム関連の案件で、予算区分が経費予算</w:t>
            </w:r>
          </w:p>
        </w:tc>
        <w:tc>
          <w:tcPr>
            <w:tcW w:type="dxa" w:w="5338"/>
            <w:tcMar>
              <w:top w:type="dxa" w:w="60"/>
              <w:left w:type="dxa" w:w="100"/>
              <w:bottom w:type="dxa" w:w="60"/>
              <w:right w:type="dxa" w:w="100"/>
            </w:tcMar>
          </w:tcPr>
          <w:p>
            <w:pPr>
              <w:spacing w:after="0" w:line="280"/>
            </w:pPr>
            <w:r>
              <w:rPr>
                <w:rFonts w:ascii="Yu Gothic" w:eastAsia="Yu Gothic" w:hAnsi="Yu Gothic"/>
                <w:b w:val="false"/>
                <w:bCs w:val="false"/>
                <w:sz w:val="19"/>
                <w:szCs w:val="19"/>
              </w:rPr>
              <w:t xml:space="preserve">予算・契約と、契約に基づく間接業務を移管する。直接業務は移管対象部門に残す</w:t>
            </w:r>
          </w:p>
        </w:tc>
      </w:tr>
      <w:tr>
        <w:tc>
          <w:tcPr>
            <w:tcW w:type="dxa" w:w="4300"/>
            <w:tcMar>
              <w:top w:type="dxa" w:w="60"/>
              <w:left w:type="dxa" w:w="100"/>
              <w:bottom w:type="dxa" w:w="60"/>
              <w:right w:type="dxa" w:w="100"/>
            </w:tcMar>
          </w:tcPr>
          <w:p>
            <w:pPr>
              <w:spacing w:after="0" w:line="280"/>
            </w:pPr>
            <w:r>
              <w:rPr>
                <w:rFonts w:ascii="Yu Gothic" w:eastAsia="Yu Gothic" w:hAnsi="Yu Gothic"/>
                <w:b w:val="false"/>
                <w:bCs w:val="false"/>
                <w:sz w:val="19"/>
                <w:szCs w:val="19"/>
              </w:rPr>
              <w:t xml:space="preserve">システムと関係のない案件</w:t>
            </w:r>
          </w:p>
        </w:tc>
        <w:tc>
          <w:tcPr>
            <w:tcW w:type="dxa" w:w="5338"/>
            <w:tcMar>
              <w:top w:type="dxa" w:w="60"/>
              <w:left w:type="dxa" w:w="100"/>
              <w:bottom w:type="dxa" w:w="60"/>
              <w:right w:type="dxa" w:w="100"/>
            </w:tcMar>
          </w:tcPr>
          <w:p>
            <w:pPr>
              <w:spacing w:after="0" w:line="280"/>
            </w:pPr>
            <w:r>
              <w:rPr>
                <w:rFonts w:ascii="Yu Gothic" w:eastAsia="Yu Gothic" w:hAnsi="Yu Gothic"/>
                <w:b w:val="false"/>
                <w:bCs w:val="false"/>
                <w:sz w:val="19"/>
                <w:szCs w:val="19"/>
              </w:rPr>
              <w:t xml:space="preserve">対象外とし、移管対象部門に残す</w:t>
            </w:r>
          </w:p>
        </w:tc>
      </w:tr>
      <w:tr>
        <w:tc>
          <w:tcPr>
            <w:tcW w:type="dxa" w:w="4300"/>
            <w:tcMar>
              <w:top w:type="dxa" w:w="60"/>
              <w:left w:type="dxa" w:w="100"/>
              <w:bottom w:type="dxa" w:w="60"/>
              <w:right w:type="dxa" w:w="100"/>
            </w:tcMar>
          </w:tcPr>
          <w:p>
            <w:pPr>
              <w:spacing w:after="0" w:line="280"/>
            </w:pPr>
            <w:r>
              <w:rPr>
                <w:rFonts w:ascii="Yu Gothic" w:eastAsia="Yu Gothic" w:hAnsi="Yu Gothic"/>
                <w:b w:val="false"/>
                <w:bCs w:val="false"/>
                <w:sz w:val="19"/>
                <w:szCs w:val="19"/>
              </w:rPr>
              <w:t>予算区分、投資の区分（投資予算のみ）、またはシステム関連が未記入・未確認</w:t>
            </w:r>
          </w:p>
        </w:tc>
        <w:tc>
          <w:tcPr>
            <w:tcW w:type="dxa" w:w="5338"/>
            <w:tcMar>
              <w:top w:type="dxa" w:w="60"/>
              <w:left w:type="dxa" w:w="100"/>
              <w:bottom w:type="dxa" w:w="60"/>
              <w:right w:type="dxa" w:w="100"/>
            </w:tcMar>
          </w:tcPr>
          <w:p>
            <w:pPr>
              <w:spacing w:after="0" w:line="280"/>
            </w:pPr>
            <w:r>
              <w:rPr>
                <w:rFonts w:ascii="Yu Gothic" w:eastAsia="Yu Gothic" w:hAnsi="Yu Gothic"/>
                <w:b w:val="false"/>
                <w:bCs w:val="false"/>
                <w:sz w:val="19"/>
                <w:szCs w:val="19"/>
              </w:rPr>
              <w:t xml:space="preserve">判定保留とし、入力がそろうまで判定しない</w:t>
            </w:r>
          </w:p>
        </w:tc>
      </w:tr>
    </w:tbl>
    <w:p>
      <w:pPr>
        <w:spacing w:after="0"/>
      </w:pPr>
    </w:p>
    <w:p>
      <w:pPr>
        <w:spacing w:after="60" w:line="320"/>
        <w:ind w:left="240"/>
      </w:pPr>
      <w:r>
        <w:rPr>
          <w:rFonts w:ascii="Yu Gothic" w:eastAsia="Yu Gothic" w:hAnsi="Yu Gothic"/>
        </w:rPr>
        <w:t xml:space="preserve">2　投資予算と経費予算が混在する案件は、予算一覧の行を分けて判定する。</w:t>
      </w:r>
    </w:p>
    <w:p>
      <w:pPr>
        <w:spacing w:after="60" w:line="320"/>
        <w:ind w:left="240"/>
      </w:pPr>
      <w:r>
        <w:rPr>
          <w:rFonts w:ascii="Yu Gothic" w:eastAsia="Yu Gothic" w:hAnsi="Yu Gothic"/>
        </w:rPr>
        <w:t>3　投資予算のうち、2026年度から続く案件（継続案件。契約が済んでいるかを問わない）は対象外とし、予算は移管対象部門に残す。移管対象部門は、その1回限りの支出の発注と検収だけを行い、次の継続などはIT部門に移管する。2027年度に始まる投資案件（新規案件）は、予算を移管し、IT部門が行う。</w:t>
      </w:r>
    </w:p>
    <w:p>
      <w:pPr>
        <w:spacing w:after="60" w:line="320"/>
        <w:ind w:left="240"/>
      </w:pPr>
      <w:r>
        <w:rPr>
          <w:rFonts w:ascii="Yu Gothic" w:eastAsia="Yu Gothic" w:hAnsi="Yu Gothic"/>
        </w:rPr>
        <w:t>4　投資予算と経費予算の境目は、（TBD: 投資予算と経費予算の境目（契約更新時の条件変更の扱い））とする。</w:t>
      </w:r>
    </w:p>
    <w:p>
      <w:pPr>
        <w:spacing w:after="60" w:line="320"/>
        <w:ind w:left="240"/>
      </w:pPr>
      <w:r>
        <w:rPr>
          <w:rFonts w:ascii="Yu Gothic" w:eastAsia="Yu Gothic" w:hAnsi="Yu Gothic"/>
        </w:rPr>
        <w:t>5　外部性・共通性・契約期間によって、移管するかどうかを変えない。</w:t>
      </w:r>
    </w:p>
    <w:p>
      <w:pPr>
        <w:spacing w:after="60" w:line="320"/>
        <w:ind w:left="240"/>
      </w:pPr>
      <w:r>
        <w:rPr>
          <w:rFonts w:ascii="Yu Gothic" w:eastAsia="Yu Gothic" w:hAnsi="Yu Gothic"/>
        </w:rPr>
        <w:t>6　判定は予算移管シートの数式で行い、結果を手で上書きしない。判定を変えるときは、入力を直す。</w:t>
      </w:r>
    </w:p>
    <w:p>
      <w:pPr>
        <w:spacing w:after="60" w:before="160"/>
      </w:pPr>
      <w:r>
        <w:rPr>
          <w:rFonts w:ascii="Yu Gothic" w:eastAsia="Yu Gothic" w:hAnsi="Yu Gothic"/>
          <w:b/>
          <w:bCs/>
        </w:rPr>
        <w:t xml:space="preserve">第9条（移管の時期）</w:t>
      </w:r>
    </w:p>
    <w:p>
      <w:pPr>
        <w:spacing w:after="60" w:line="320"/>
        <w:ind w:left="240"/>
      </w:pPr>
      <w:r>
        <w:rPr>
          <w:rFonts w:ascii="Yu Gothic" w:eastAsia="Yu Gothic" w:hAnsi="Yu Gothic"/>
        </w:rPr>
        <w:t>1　移管するものは、全て一括移管とする。一括移管の実施日は、2027-01-01とする。</w:t>
      </w:r>
    </w:p>
    <w:p>
      <w:pPr>
        <w:spacing w:after="60" w:line="320"/>
        <w:ind w:left="240"/>
      </w:pPr>
      <w:r>
        <w:rPr>
          <w:rFonts w:ascii="Yu Gothic" w:eastAsia="Yu Gothic" w:hAnsi="Yu Gothic"/>
        </w:rPr>
        <w:t>2　移管対象部門は、移管する予算も含めて必要な予算を2027年度予算に計上し、取締役会の承認を受ける。移管する予算は、その承認の後、全額を移管元の部門長とIT部門長の合意に基づく稟議（移管の稟議）によって、2026-12-31までにIT部門へ移す。移管の稟議は、進行役が部門ごとに起票する。</w:t>
      </w:r>
    </w:p>
    <w:p>
      <w:pPr>
        <w:spacing w:after="60" w:line="320"/>
        <w:ind w:left="240"/>
      </w:pPr>
      <w:r>
        <w:rPr>
          <w:rFonts w:ascii="Yu Gothic" w:eastAsia="Yu Gothic" w:hAnsi="Yu Gothic"/>
        </w:rPr>
        <w:t>3　今の担当が承認済みの文書や記録（SOP・規程・職務分掌など）で定められていて、担当の変更に正式な変更手続き（例：GxP の変更管理）が要る業務は、移管の後も、その手続きが完了するまで今の担当のまま行う（経過措置）。予算は、ほかと同じく一括して移す。</w:t>
      </w:r>
    </w:p>
    <w:p>
      <w:pPr>
        <w:spacing w:after="60" w:line="320"/>
        <w:ind w:left="240"/>
      </w:pPr>
      <w:r>
        <w:rPr>
          <w:rFonts w:ascii="Yu Gothic" w:eastAsia="Yu Gothic" w:hAnsi="Yu Gothic"/>
        </w:rPr>
        <w:t>4　経過措置とする業務と、手続きの内容・完了予定は、案件担当が合意文書と予算移管シートに記録し、移管元の責任者が承認する。IT関連業務の扱いが合意の期限までに合意できない場合も、その部分は合意できるまで今のやり方のまま行う（経過措置）。</w:t>
      </w:r>
    </w:p>
    <w:p>
      <w:pPr>
        <w:spacing w:after="60" w:line="320"/>
        <w:ind w:left="240"/>
      </w:pPr>
      <w:r>
        <w:rPr>
          <w:rFonts w:ascii="Yu Gothic" w:eastAsia="Yu Gothic" w:hAnsi="Yu Gothic"/>
        </w:rPr>
        <w:t>5　外部性・共通性・契約期間は、経過措置とする理由にしない。個別移管（予算の一部を時期をずらして移すこと）と、案件の保留はしない。</w:t>
      </w:r>
    </w:p>
    <w:p>
      <w:pPr>
        <w:spacing w:after="60" w:before="160"/>
      </w:pPr>
      <w:r>
        <w:rPr>
          <w:rFonts w:ascii="Yu Gothic" w:eastAsia="Yu Gothic" w:hAnsi="Yu Gothic"/>
          <w:b/>
          <w:bCs/>
        </w:rPr>
        <w:t xml:space="preserve">第10条（移管ステータス）</w:t>
      </w:r>
    </w:p>
    <w:p>
      <w:pPr>
        <w:spacing w:after="60" w:line="320"/>
        <w:ind w:left="240"/>
      </w:pPr>
      <w:r>
        <w:rPr>
          <w:rFonts w:ascii="Yu Gothic" w:eastAsia="Yu Gothic" w:hAnsi="Yu Gothic"/>
        </w:rPr>
        <w:t xml:space="preserve">1　案件ごとの移管の進み具合は、次の移管ステータスで表す。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shd w:fill="DCE3EC" w:color="auto" w:val="clear"/>
            <w:tcMar>
              <w:top w:type="dxa" w:w="60"/>
              <w:left w:type="dxa" w:w="100"/>
              <w:bottom w:type="dxa" w:w="60"/>
              <w:right w:type="dxa" w:w="100"/>
            </w:tcMar>
          </w:tcPr>
          <w:p>
            <w:pPr>
              <w:spacing w:after="0" w:line="280"/>
            </w:pPr>
            <w:r>
              <w:rPr>
                <w:rFonts w:ascii="Yu Gothic" w:eastAsia="Yu Gothic" w:hAnsi="Yu Gothic"/>
                <w:b/>
                <w:bCs/>
                <w:sz w:val="19"/>
                <w:szCs w:val="19"/>
              </w:rPr>
              <w:t xml:space="preserve">移管ステータス</w:t>
            </w:r>
          </w:p>
        </w:tc>
        <w:tc>
          <w:tcPr>
            <w:tcW w:type="dxa" w:w="7438"/>
            <w:shd w:fill="DCE3EC" w:color="auto" w:val="clear"/>
            <w:tcMar>
              <w:top w:type="dxa" w:w="60"/>
              <w:left w:type="dxa" w:w="100"/>
              <w:bottom w:type="dxa" w:w="60"/>
              <w:right w:type="dxa" w:w="100"/>
            </w:tcMar>
          </w:tcPr>
          <w:p>
            <w:pPr>
              <w:spacing w:after="0" w:line="280"/>
            </w:pPr>
            <w:r>
              <w:rPr>
                <w:rFonts w:ascii="Yu Gothic" w:eastAsia="Yu Gothic" w:hAnsi="Yu Gothic"/>
                <w:b/>
                <w:bCs/>
                <w:sz w:val="19"/>
                <w:szCs w:val="19"/>
              </w:rPr>
              <w:t xml:space="preserve">条件</w:t>
            </w:r>
          </w:p>
        </w:tc>
      </w:tr>
      <w:tr>
        <w:tc>
          <w:tcPr>
            <w:tcW w:type="dxa" w:w="2200"/>
            <w:tcMar>
              <w:top w:type="dxa" w:w="60"/>
              <w:left w:type="dxa" w:w="100"/>
              <w:bottom w:type="dxa" w:w="60"/>
              <w:right w:type="dxa" w:w="100"/>
            </w:tcMar>
          </w:tcPr>
          <w:p>
            <w:pPr>
              <w:spacing w:after="0" w:line="280"/>
            </w:pPr>
            <w:r>
              <w:rPr>
                <w:rFonts w:ascii="Yu Gothic" w:eastAsia="Yu Gothic" w:hAnsi="Yu Gothic"/>
                <w:b w:val="false"/>
                <w:bCs w:val="false"/>
                <w:sz w:val="19"/>
                <w:szCs w:val="19"/>
              </w:rPr>
              <w:t xml:space="preserve">棚卸し中</w:t>
            </w:r>
          </w:p>
        </w:tc>
        <w:tc>
          <w:tcPr>
            <w:tcW w:type="dxa" w:w="7438"/>
            <w:tcMar>
              <w:top w:type="dxa" w:w="60"/>
              <w:left w:type="dxa" w:w="100"/>
              <w:bottom w:type="dxa" w:w="60"/>
              <w:right w:type="dxa" w:w="100"/>
            </w:tcMar>
          </w:tcPr>
          <w:p>
            <w:pPr>
              <w:spacing w:after="0" w:line="280"/>
            </w:pPr>
            <w:r>
              <w:rPr>
                <w:rFonts w:ascii="Yu Gothic" w:eastAsia="Yu Gothic" w:hAnsi="Yu Gothic"/>
                <w:b w:val="false"/>
                <w:bCs w:val="false"/>
                <w:sz w:val="19"/>
                <w:szCs w:val="19"/>
              </w:rPr>
              <w:t xml:space="preserve">移管判定に判定保留が残っている</w:t>
            </w:r>
          </w:p>
        </w:tc>
      </w:tr>
      <w:tr>
        <w:tc>
          <w:tcPr>
            <w:tcW w:type="dxa" w:w="2200"/>
            <w:tcMar>
              <w:top w:type="dxa" w:w="60"/>
              <w:left w:type="dxa" w:w="100"/>
              <w:bottom w:type="dxa" w:w="60"/>
              <w:right w:type="dxa" w:w="100"/>
            </w:tcMar>
          </w:tcPr>
          <w:p>
            <w:pPr>
              <w:spacing w:after="0" w:line="280"/>
            </w:pPr>
            <w:r>
              <w:rPr>
                <w:rFonts w:ascii="Yu Gothic" w:eastAsia="Yu Gothic" w:hAnsi="Yu Gothic"/>
                <w:b w:val="false"/>
                <w:bCs w:val="false"/>
                <w:sz w:val="19"/>
                <w:szCs w:val="19"/>
              </w:rPr>
              <w:t xml:space="preserve">棚卸し済み</w:t>
            </w:r>
          </w:p>
        </w:tc>
        <w:tc>
          <w:tcPr>
            <w:tcW w:type="dxa" w:w="7438"/>
            <w:tcMar>
              <w:top w:type="dxa" w:w="60"/>
              <w:left w:type="dxa" w:w="100"/>
              <w:bottom w:type="dxa" w:w="60"/>
              <w:right w:type="dxa" w:w="100"/>
            </w:tcMar>
          </w:tcPr>
          <w:p>
            <w:pPr>
              <w:spacing w:after="0" w:line="280"/>
            </w:pPr>
            <w:r>
              <w:rPr>
                <w:rFonts w:ascii="Yu Gothic" w:eastAsia="Yu Gothic" w:hAnsi="Yu Gothic"/>
                <w:b w:val="false"/>
                <w:bCs w:val="false"/>
                <w:sz w:val="19"/>
                <w:szCs w:val="19"/>
              </w:rPr>
              <w:t>移管判定に判定保留がなく、記入内容を移管対象部門の担当者が確認した</w:t>
            </w:r>
          </w:p>
        </w:tc>
      </w:tr>
      <w:tr>
        <w:tc>
          <w:tcPr>
            <w:tcW w:type="dxa" w:w="2200"/>
            <w:tcMar>
              <w:top w:type="dxa" w:w="60"/>
              <w:left w:type="dxa" w:w="100"/>
              <w:bottom w:type="dxa" w:w="60"/>
              <w:right w:type="dxa" w:w="100"/>
            </w:tcMar>
          </w:tcPr>
          <w:p>
            <w:pPr>
              <w:spacing w:after="0" w:line="280"/>
            </w:pPr>
            <w:r>
              <w:rPr>
                <w:rFonts w:ascii="Yu Gothic" w:eastAsia="Yu Gothic" w:hAnsi="Yu Gothic"/>
                <w:b w:val="false"/>
                <w:bCs w:val="false"/>
                <w:sz w:val="19"/>
                <w:szCs w:val="19"/>
              </w:rPr>
              <w:t xml:space="preserve">合意済み</w:t>
            </w:r>
          </w:p>
        </w:tc>
        <w:tc>
          <w:tcPr>
            <w:tcW w:type="dxa" w:w="7438"/>
            <w:tcMar>
              <w:top w:type="dxa" w:w="60"/>
              <w:left w:type="dxa" w:w="100"/>
              <w:bottom w:type="dxa" w:w="60"/>
              <w:right w:type="dxa" w:w="100"/>
            </w:tcMar>
          </w:tcPr>
          <w:p>
            <w:pPr>
              <w:spacing w:after="0" w:line="280"/>
            </w:pPr>
            <w:r>
              <w:rPr>
                <w:rFonts w:ascii="Yu Gothic" w:eastAsia="Yu Gothic" w:hAnsi="Yu Gothic"/>
                <w:b w:val="false"/>
                <w:bCs w:val="false"/>
                <w:sz w:val="19"/>
                <w:szCs w:val="19"/>
              </w:rPr>
              <w:t>合意文書（間接業務の引継ぎの方法、IT関連業務の扱い、経過措置）を、移管元の責任者が承認した</w:t>
            </w:r>
          </w:p>
        </w:tc>
      </w:tr>
      <w:tr>
        <w:tc>
          <w:tcPr>
            <w:tcW w:type="dxa" w:w="2200"/>
            <w:tcMar>
              <w:top w:type="dxa" w:w="60"/>
              <w:left w:type="dxa" w:w="100"/>
              <w:bottom w:type="dxa" w:w="60"/>
              <w:right w:type="dxa" w:w="100"/>
            </w:tcMar>
          </w:tcPr>
          <w:p>
            <w:pPr>
              <w:spacing w:after="0" w:line="280"/>
            </w:pPr>
            <w:r>
              <w:rPr>
                <w:rFonts w:ascii="Yu Gothic" w:eastAsia="Yu Gothic" w:hAnsi="Yu Gothic"/>
                <w:b w:val="false"/>
                <w:bCs w:val="false"/>
                <w:sz w:val="19"/>
                <w:szCs w:val="19"/>
              </w:rPr>
              <w:t xml:space="preserve">準備完了</w:t>
            </w:r>
          </w:p>
        </w:tc>
        <w:tc>
          <w:tcPr>
            <w:tcW w:type="dxa" w:w="7438"/>
            <w:tcMar>
              <w:top w:type="dxa" w:w="60"/>
              <w:left w:type="dxa" w:w="100"/>
              <w:bottom w:type="dxa" w:w="60"/>
              <w:right w:type="dxa" w:w="100"/>
            </w:tcMar>
          </w:tcPr>
          <w:p>
            <w:pPr>
              <w:spacing w:after="0" w:line="280"/>
            </w:pPr>
            <w:r>
              <w:rPr>
                <w:rFonts w:ascii="Yu Gothic" w:eastAsia="Yu Gothic" w:hAnsi="Yu Gothic"/>
                <w:b w:val="false"/>
                <w:bCs w:val="false"/>
                <w:sz w:val="19"/>
                <w:szCs w:val="19"/>
              </w:rPr>
              <w:t>次の全てを満たした：移管する間接業務の手順・資料が受け手に渡され、2027年1月から受け手が始められる／経過措置とする業務は、変更手続きを起票し、完了予定が明確になっている</w:t>
            </w:r>
          </w:p>
        </w:tc>
      </w:tr>
      <w:tr>
        <w:tc>
          <w:tcPr>
            <w:tcW w:type="dxa" w:w="2200"/>
            <w:tcMar>
              <w:top w:type="dxa" w:w="60"/>
              <w:left w:type="dxa" w:w="100"/>
              <w:bottom w:type="dxa" w:w="60"/>
              <w:right w:type="dxa" w:w="100"/>
            </w:tcMar>
          </w:tcPr>
          <w:p>
            <w:pPr>
              <w:spacing w:after="0" w:line="280"/>
            </w:pPr>
            <w:r>
              <w:rPr>
                <w:rFonts w:ascii="Yu Gothic" w:eastAsia="Yu Gothic" w:hAnsi="Yu Gothic"/>
                <w:b w:val="false"/>
                <w:bCs w:val="false"/>
                <w:sz w:val="19"/>
                <w:szCs w:val="19"/>
              </w:rPr>
              <w:t xml:space="preserve">対象外</w:t>
            </w:r>
          </w:p>
        </w:tc>
        <w:tc>
          <w:tcPr>
            <w:tcW w:type="dxa" w:w="7438"/>
            <w:tcMar>
              <w:top w:type="dxa" w:w="60"/>
              <w:left w:type="dxa" w:w="100"/>
              <w:bottom w:type="dxa" w:w="60"/>
              <w:right w:type="dxa" w:w="100"/>
            </w:tcMar>
          </w:tcPr>
          <w:p>
            <w:pPr>
              <w:spacing w:after="0" w:line="280"/>
            </w:pPr>
            <w:r>
              <w:rPr>
                <w:rFonts w:ascii="Yu Gothic" w:eastAsia="Yu Gothic" w:hAnsi="Yu Gothic"/>
                <w:b w:val="false"/>
                <w:bCs w:val="false"/>
                <w:sz w:val="19"/>
                <w:szCs w:val="19"/>
              </w:rPr>
              <w:t xml:space="preserve">移管判定が対象外である</w:t>
            </w:r>
          </w:p>
        </w:tc>
      </w:tr>
    </w:tbl>
    <w:p>
      <w:pPr>
        <w:spacing w:after="0"/>
      </w:pPr>
    </w:p>
    <w:p>
      <w:pPr>
        <w:spacing w:after="60" w:line="320"/>
        <w:ind w:left="240"/>
      </w:pPr>
      <w:r>
        <w:rPr>
          <w:rFonts w:ascii="Yu Gothic" w:eastAsia="Yu Gothic" w:hAnsi="Yu Gothic"/>
        </w:rPr>
        <w:t>2　案件担当は、担当する案件が条件を満たしたときに、その都度移管ステータスを更新する。条件を満たすまで、次の移管ステータスに進めない。進行役は、移管ステータスと判定の食い違いを毎日確かめる。部門の案件の移管ステータスが全て埋まった（合意済み・準備完了・対象外のどれかになった）時点で、進行役はその部門の移管の稟議を起票する。</w:t>
      </w:r>
    </w:p>
    <w:p>
      <w:pPr>
        <w:spacing w:after="60" w:line="320"/>
        <w:ind w:left="240"/>
      </w:pPr>
      <w:r>
        <w:rPr>
          <w:rFonts w:ascii="Yu Gothic" w:eastAsia="Yu Gothic" w:hAnsi="Yu Gothic"/>
        </w:rPr>
        <w:t>3　経過措置とする業務の変更手続き（例：GxP の変更管理）は、移管元部門の手順（SOP など）の改訂と、IT部門側の手順の制定を、1件の手続きとして結びつけて行う。IT部門側の手順は、案件担当が移管対象部門の担当者と調整して改める。手続きの完了は一括移管の後でよい。</w:t>
      </w:r>
    </w:p>
    <w:p>
      <w:pPr>
        <w:spacing w:after="60" w:before="160"/>
      </w:pPr>
      <w:r>
        <w:rPr>
          <w:rFonts w:ascii="Yu Gothic" w:eastAsia="Yu Gothic" w:hAnsi="Yu Gothic"/>
          <w:b/>
          <w:bCs/>
        </w:rPr>
        <w:t xml:space="preserve">第11条（移管の後の業務）</w:t>
      </w:r>
    </w:p>
    <w:p>
      <w:pPr>
        <w:spacing w:after="60" w:line="320"/>
        <w:ind w:left="240"/>
      </w:pPr>
      <w:r>
        <w:rPr>
          <w:rFonts w:ascii="Yu Gothic" w:eastAsia="Yu Gothic" w:hAnsi="Yu Gothic"/>
        </w:rPr>
        <w:t xml:space="preserve">1　移管対象部門の直接業務は、移管によって変わらない。</w:t>
      </w:r>
    </w:p>
    <w:p>
      <w:pPr>
        <w:spacing w:after="60" w:line="320"/>
        <w:ind w:left="240"/>
      </w:pPr>
      <w:r>
        <w:rPr>
          <w:rFonts w:ascii="Yu Gothic" w:eastAsia="Yu Gothic" w:hAnsi="Yu Gothic"/>
        </w:rPr>
        <w:t xml:space="preserve">2　間接業務は、IT部門が一元的に管理する。契約はベンダーマネジメント担当が、請求書の支払いなどの事務手続きは事務担当（既存の事務の体制を増強する）が担う。</w:t>
      </w:r>
    </w:p>
    <w:p>
      <w:pPr>
        <w:spacing w:after="60" w:line="320"/>
        <w:ind w:left="240"/>
      </w:pPr>
      <w:r>
        <w:rPr>
          <w:rFonts w:ascii="Yu Gothic" w:eastAsia="Yu Gothic" w:hAnsi="Yu Gothic"/>
        </w:rPr>
        <w:t>3　IT部門は、移管の直後は、移管した間接業務の手順（発注・検収・支払いの手順、委託先への指示の方法）を変えない。手順の見直しは、移管の後に受け手が行う。</w:t>
      </w:r>
    </w:p>
    <w:p>
      <w:pPr>
        <w:spacing w:after="60" w:line="320"/>
        <w:ind w:left="240"/>
      </w:pPr>
      <w:r>
        <w:rPr>
          <w:rFonts w:ascii="Yu Gothic" w:eastAsia="Yu Gothic" w:hAnsi="Yu Gothic"/>
        </w:rPr>
        <w:t xml:space="preserve">4　IT部門は、移管の前に、移管対象部門に次のことを示す。</w:t>
      </w:r>
    </w:p>
    <w:p>
      <w:pPr>
        <w:spacing w:after="60" w:line="320"/>
        <w:ind w:left="720" w:hanging="480"/>
      </w:pPr>
      <w:r>
        <w:rPr>
          <w:rFonts w:ascii="Yu Gothic" w:eastAsia="Yu Gothic" w:hAnsi="Yu Gothic"/>
        </w:rPr>
        <w:t xml:space="preserve">(1)　契約・委託先に関する依頼（変更・追加の依頼）に回答する期限（（TBD: 変更依頼への回答期限））</w:t>
      </w:r>
    </w:p>
    <w:p>
      <w:pPr>
        <w:spacing w:after="60" w:line="320"/>
        <w:ind w:left="720" w:hanging="480"/>
      </w:pPr>
      <w:r>
        <w:rPr>
          <w:rFonts w:ascii="Yu Gothic" w:eastAsia="Yu Gothic" w:hAnsi="Yu Gothic"/>
        </w:rPr>
        <w:t xml:space="preserve">(2)　影響が移管対象部門の中に収まる軽微な変更は、判定なしで受け付けること</w:t>
      </w:r>
    </w:p>
    <w:p>
      <w:pPr>
        <w:spacing w:after="60" w:line="320"/>
        <w:ind w:left="720" w:hanging="480"/>
      </w:pPr>
      <w:r>
        <w:rPr>
          <w:rFonts w:ascii="Yu Gothic" w:eastAsia="Yu Gothic" w:hAnsi="Yu Gothic"/>
        </w:rPr>
        <w:t xml:space="preserve">(3)　依頼を断るときは、代わりの案を出すこと</w:t>
      </w:r>
    </w:p>
    <w:p>
      <w:pPr>
        <w:spacing w:after="60" w:line="320"/>
        <w:ind w:left="720" w:hanging="480"/>
      </w:pPr>
      <w:r>
        <w:rPr>
          <w:rFonts w:ascii="Yu Gothic" w:eastAsia="Yu Gothic" w:hAnsi="Yu Gothic"/>
        </w:rPr>
        <w:t xml:space="preserve">(4)　移管した費用の単価と内訳を開示すること</w:t>
      </w:r>
    </w:p>
    <w:p>
      <w:pPr>
        <w:spacing w:after="60" w:line="320"/>
        <w:ind w:left="240"/>
      </w:pPr>
      <w:r>
        <w:rPr>
          <w:rFonts w:ascii="Yu Gothic" w:eastAsia="Yu Gothic" w:hAnsi="Yu Gothic"/>
        </w:rPr>
        <w:t>5　移管の時点では、契約について手続きを行わない。移管した契約は、次回の更新のときに署名者をIT部門に改める。請求書の宛名の変更は、ベンダーマネジメント担当が、1月度の請求に間に合うよう（2月初旬まで）各相手先に連絡する。</w:t>
      </w:r>
    </w:p>
    <w:p>
      <w:pPr>
        <w:spacing w:after="60" w:before="160"/>
      </w:pPr>
      <w:r>
        <w:rPr>
          <w:rFonts w:ascii="Yu Gothic" w:eastAsia="Yu Gothic" w:hAnsi="Yu Gothic"/>
          <w:b/>
          <w:bCs/>
        </w:rPr>
        <w:t xml:space="preserve">第12条（削減分の扱い）</w:t>
      </w:r>
    </w:p>
    <w:p>
      <w:pPr>
        <w:spacing w:after="60" w:line="320"/>
        <w:ind w:left="240"/>
      </w:pPr>
      <w:r>
        <w:rPr>
          <w:rFonts w:ascii="Yu Gothic" w:eastAsia="Yu Gothic" w:hAnsi="Yu Gothic"/>
        </w:rPr>
        <w:t xml:space="preserve">移管に合わせて削減した費用の一部は、移管対象部門に返す。返す比率は、（TBD: 削減分を移管対象部門に返す比率）とする。</w:t>
      </w:r>
    </w:p>
    <w:p>
      <w:pPr>
        <w:pStyle w:val="Heading1"/>
      </w:pPr>
      <w:r>
        <w:rPr>
          <w:rFonts w:ascii="Yu Gothic" w:eastAsia="Yu Gothic" w:hAnsi="Yu Gothic"/>
        </w:rPr>
        <w:t xml:space="preserve">第4章　会議体 [任意]</w:t>
      </w:r>
    </w:p>
    <w:p>
      <w:pPr>
        <w:spacing w:after="60" w:before="160"/>
      </w:pPr>
      <w:r>
        <w:rPr>
          <w:rFonts w:ascii="Yu Gothic" w:eastAsia="Yu Gothic" w:hAnsi="Yu Gothic"/>
          <w:b/>
          <w:bCs/>
        </w:rPr>
        <w:t xml:space="preserve">第13条（会議体の構成）</w:t>
      </w:r>
    </w:p>
    <w:p>
      <w:pPr>
        <w:spacing w:after="60" w:line="320"/>
        <w:ind w:left="240"/>
      </w:pPr>
      <w:r>
        <w:rPr>
          <w:rFonts w:ascii="Yu Gothic" w:eastAsia="Yu Gothic" w:hAnsi="Yu Gothic"/>
        </w:rPr>
        <w:t>⛔ 本テーマでは会議体を置かない。理由: 移管することは経営層が決定済みで、移管の扱いは第8条の基準で決まり、移管の後の役割分担は案件ごとの合意文書で決まるため。見直す条件: 標準 RACI を変える必要が出たとき。条番号をそろえるため、この条は意図的に残している。</w:t>
      </w:r>
    </w:p>
    <w:p>
      <w:pPr>
        <w:spacing w:after="60" w:before="160"/>
      </w:pPr>
      <w:r>
        <w:rPr>
          <w:rFonts w:ascii="Yu Gothic" w:eastAsia="Yu Gothic" w:hAnsi="Yu Gothic"/>
          <w:b/>
          <w:bCs/>
        </w:rPr>
        <w:t xml:space="preserve">第14条（各会議体の定め）</w:t>
      </w:r>
    </w:p>
    <w:p>
      <w:pPr>
        <w:spacing w:after="60" w:line="320"/>
        <w:ind w:left="240"/>
      </w:pPr>
      <w:r>
        <w:rPr>
          <w:rFonts w:ascii="Yu Gothic" w:eastAsia="Yu Gothic" w:hAnsi="Yu Gothic"/>
        </w:rPr>
        <w:t xml:space="preserve">⛔ 本テーマでは会議体を置かない。理由と見直す条件は第13条と同じ。条番号をそろえるため、この条は意図的に残している。</w:t>
      </w:r>
    </w:p>
    <w:p>
      <w:pPr>
        <w:pStyle w:val="Heading1"/>
      </w:pPr>
      <w:r>
        <w:rPr>
          <w:rFonts w:ascii="Yu Gothic" w:eastAsia="Yu Gothic" w:hAnsi="Yu Gothic"/>
        </w:rPr>
        <w:t xml:space="preserve">第5章　利害関係の回避</w:t>
      </w:r>
    </w:p>
    <w:p>
      <w:pPr>
        <w:spacing w:after="60" w:before="160"/>
      </w:pPr>
      <w:r>
        <w:rPr>
          <w:rFonts w:ascii="Yu Gothic" w:eastAsia="Yu Gothic" w:hAnsi="Yu Gothic"/>
          <w:b/>
          <w:bCs/>
        </w:rPr>
        <w:t xml:space="preserve">第15条（利害関係者の回避）</w:t>
      </w:r>
    </w:p>
    <w:p>
      <w:pPr>
        <w:spacing w:after="60" w:line="320"/>
        <w:ind w:left="240"/>
      </w:pPr>
      <w:r>
        <w:rPr>
          <w:rFonts w:ascii="Yu Gothic" w:eastAsia="Yu Gothic" w:hAnsi="Yu Gothic"/>
        </w:rPr>
        <w:t>⛔ 本テーマでは利害関係の回避の定めを置かない。理由: 移管の扱いは第8条の基準による自動判定で決まり、個別の裁量で判断する事項は、標準 RACI の定められた範囲内での案件ごとの合意に限られるため。見直す条件: 予算移管事務局が個別の案件の扱いを判断するようになったとき。条番号をそろえるため、この条は意図的に残している。</w:t>
      </w:r>
    </w:p>
    <w:p>
      <w:pPr>
        <w:pStyle w:val="Heading1"/>
      </w:pPr>
      <w:r>
        <w:rPr>
          <w:rFonts w:ascii="Yu Gothic" w:eastAsia="Yu Gothic" w:hAnsi="Yu Gothic"/>
        </w:rPr>
        <w:t xml:space="preserve">第6章　報告と改廃</w:t>
      </w:r>
    </w:p>
    <w:p>
      <w:pPr>
        <w:spacing w:after="60" w:before="160"/>
      </w:pPr>
      <w:r>
        <w:rPr>
          <w:rFonts w:ascii="Yu Gothic" w:eastAsia="Yu Gothic" w:hAnsi="Yu Gothic"/>
          <w:b/>
          <w:bCs/>
        </w:rPr>
        <w:t xml:space="preserve">第16条（運営状況の報告）</w:t>
      </w:r>
    </w:p>
    <w:p>
      <w:pPr>
        <w:spacing w:after="60" w:line="320"/>
        <w:ind w:left="240"/>
      </w:pPr>
      <w:r>
        <w:rPr>
          <w:rFonts w:ascii="Yu Gothic" w:eastAsia="Yu Gothic" w:hAnsi="Yu Gothic"/>
        </w:rPr>
        <w:t>⛔ 本テーマでは経営層への運営状況の報告を置かない。理由: 報告は不要とされたため。進捗は IT部門長が予算移管シートで確認する。見直す条件: 経営層から報告を求められたとき。条番号をそろえるため、この条は意図的に残している。</w:t>
      </w:r>
    </w:p>
    <w:p>
      <w:pPr>
        <w:spacing w:after="60" w:before="160"/>
      </w:pPr>
      <w:r>
        <w:rPr>
          <w:rFonts w:ascii="Yu Gothic" w:eastAsia="Yu Gothic" w:hAnsi="Yu Gothic"/>
          <w:b/>
          <w:bCs/>
        </w:rPr>
        <w:t xml:space="preserve">第17条（改廃）</w:t>
      </w:r>
    </w:p>
    <w:p>
      <w:pPr>
        <w:spacing w:after="60" w:line="320"/>
        <w:ind w:left="240"/>
      </w:pPr>
      <w:r>
        <w:rPr>
          <w:rFonts w:ascii="Yu Gothic" w:eastAsia="Yu Gothic" w:hAnsi="Yu Gothic"/>
        </w:rPr>
        <w:t xml:space="preserve">本憲章の改廃は、IT部門長の承認を得て行う。</w:t>
      </w:r>
    </w:p>
    <w:p>
      <w:pPr>
        <w:pStyle w:val="Heading1"/>
      </w:pPr>
      <w:r>
        <w:rPr>
          <w:rFonts w:ascii="Yu Gothic" w:eastAsia="Yu Gothic" w:hAnsi="Yu Gothic"/>
        </w:rPr>
        <w:t xml:space="preserve">附則</w:t>
      </w:r>
    </w:p>
    <w:p>
      <w:pPr>
        <w:spacing w:after="60" w:before="160"/>
      </w:pPr>
      <w:r>
        <w:rPr>
          <w:rFonts w:ascii="Yu Gothic" w:eastAsia="Yu Gothic" w:hAnsi="Yu Gothic"/>
          <w:b/>
          <w:bCs/>
        </w:rPr>
        <w:t xml:space="preserve">第18条（施行）</w:t>
      </w:r>
    </w:p>
    <w:p>
      <w:pPr>
        <w:spacing w:after="60" w:line="320"/>
        <w:ind w:left="240"/>
      </w:pPr>
      <w:r>
        <w:rPr>
          <w:rFonts w:ascii="Yu Gothic" w:eastAsia="Yu Gothic" w:hAnsi="Yu Gothic"/>
        </w:rPr>
        <w:t xml:space="preserve">本憲章は、2026-11-01から施行する。</w:t>
      </w:r>
    </w:p>
    <w:p>
      <w:pPr>
        <w:pStyle w:val="Heading1"/>
      </w:pPr>
      <w:r>
        <w:rPr>
          <w:rFonts w:ascii="Yu Gothic" w:eastAsia="Yu Gothic" w:hAnsi="Yu Gothic"/>
        </w:rPr>
        <w:t xml:space="preserve">別表</w:t>
      </w:r>
    </w:p>
    <w:p>
      <w:pPr>
        <w:spacing w:after="60" w:line="320"/>
        <w:ind w:left="0"/>
      </w:pPr>
      <w:r>
        <w:rPr>
          <w:rFonts w:ascii="Yu Gothic" w:eastAsia="Yu Gothic" w:hAnsi="Yu Gothic"/>
        </w:rPr>
        <w:t xml:space="preserve">⛔ 本テーマでは会議体を置かないため、別表を置かない（第13条）。見出しは意図的に残している。</w:t>
      </w:r>
    </w:p>
    <w:p>
      <w:pPr>
        <w:pStyle w:val="Heading1"/>
      </w:pPr>
      <w:r>
        <w:rPr>
          <w:rFonts w:ascii="Yu Gothic" w:eastAsia="Yu Gothic" w:hAnsi="Yu Gothic"/>
        </w:rPr>
        <w:t xml:space="preserve">改訂履歴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4338"/>
        <w:gridCol w:w="1600"/>
        <w:gridCol w:w="1400"/>
      </w:tblGrid>
      <w:tr>
        <w:trPr>
          <w:tblHeader/>
        </w:trPr>
        <w:tc>
          <w:tcPr>
            <w:tcW w:type="dxa" w:w="900"/>
            <w:shd w:fill="DCE3EC" w:color="auto" w:val="clear"/>
            <w:tcMar>
              <w:top w:type="dxa" w:w="60"/>
              <w:left w:type="dxa" w:w="100"/>
              <w:bottom w:type="dxa" w:w="60"/>
              <w:right w:type="dxa" w:w="100"/>
            </w:tcMar>
          </w:tcPr>
          <w:p>
            <w:pPr>
              <w:spacing w:after="0" w:line="280"/>
            </w:pPr>
            <w:r>
              <w:rPr>
                <w:rFonts w:ascii="Yu Gothic" w:eastAsia="Yu Gothic" w:hAnsi="Yu Gothic"/>
                <w:b/>
                <w:bCs/>
                <w:sz w:val="19"/>
                <w:szCs w:val="19"/>
              </w:rPr>
              <w:t xml:space="preserve">版</w:t>
            </w:r>
          </w:p>
        </w:tc>
        <w:tc>
          <w:tcPr>
            <w:tcW w:type="dxa" w:w="1400"/>
            <w:shd w:fill="DCE3EC" w:color="auto" w:val="clear"/>
            <w:tcMar>
              <w:top w:type="dxa" w:w="60"/>
              <w:left w:type="dxa" w:w="100"/>
              <w:bottom w:type="dxa" w:w="60"/>
              <w:right w:type="dxa" w:w="100"/>
            </w:tcMar>
          </w:tcPr>
          <w:p>
            <w:pPr>
              <w:spacing w:after="0" w:line="280"/>
            </w:pPr>
            <w:r>
              <w:rPr>
                <w:rFonts w:ascii="Yu Gothic" w:eastAsia="Yu Gothic" w:hAnsi="Yu Gothic"/>
                <w:b/>
                <w:bCs/>
                <w:sz w:val="19"/>
                <w:szCs w:val="19"/>
              </w:rPr>
              <w:t xml:space="preserve">日付</w:t>
            </w:r>
          </w:p>
        </w:tc>
        <w:tc>
          <w:tcPr>
            <w:tcW w:type="dxa" w:w="4338"/>
            <w:shd w:fill="DCE3EC" w:color="auto" w:val="clear"/>
            <w:tcMar>
              <w:top w:type="dxa" w:w="60"/>
              <w:left w:type="dxa" w:w="100"/>
              <w:bottom w:type="dxa" w:w="60"/>
              <w:right w:type="dxa" w:w="100"/>
            </w:tcMar>
          </w:tcPr>
          <w:p>
            <w:pPr>
              <w:spacing w:after="0" w:line="280"/>
            </w:pPr>
            <w:r>
              <w:rPr>
                <w:rFonts w:ascii="Yu Gothic" w:eastAsia="Yu Gothic" w:hAnsi="Yu Gothic"/>
                <w:b/>
                <w:bCs/>
                <w:sz w:val="19"/>
                <w:szCs w:val="19"/>
              </w:rPr>
              <w:t xml:space="preserve">改訂内容</w:t>
            </w:r>
          </w:p>
        </w:tc>
        <w:tc>
          <w:tcPr>
            <w:tcW w:type="dxa" w:w="1600"/>
            <w:shd w:fill="DCE3EC" w:color="auto" w:val="clear"/>
            <w:tcMar>
              <w:top w:type="dxa" w:w="60"/>
              <w:left w:type="dxa" w:w="100"/>
              <w:bottom w:type="dxa" w:w="60"/>
              <w:right w:type="dxa" w:w="100"/>
            </w:tcMar>
          </w:tcPr>
          <w:p>
            <w:pPr>
              <w:spacing w:after="0" w:line="280"/>
            </w:pPr>
            <w:r>
              <w:rPr>
                <w:rFonts w:ascii="Yu Gothic" w:eastAsia="Yu Gothic" w:hAnsi="Yu Gothic"/>
                <w:b/>
                <w:bCs/>
                <w:sz w:val="19"/>
                <w:szCs w:val="19"/>
              </w:rPr>
              <w:t xml:space="preserve">改訂者</w:t>
            </w:r>
          </w:p>
        </w:tc>
        <w:tc>
          <w:tcPr>
            <w:tcW w:type="dxa" w:w="1400"/>
            <w:shd w:fill="DCE3EC" w:color="auto" w:val="clear"/>
            <w:tcMar>
              <w:top w:type="dxa" w:w="60"/>
              <w:left w:type="dxa" w:w="100"/>
              <w:bottom w:type="dxa" w:w="60"/>
              <w:right w:type="dxa" w:w="100"/>
            </w:tcMar>
          </w:tcPr>
          <w:p>
            <w:pPr>
              <w:spacing w:after="0" w:line="280"/>
            </w:pPr>
            <w:r>
              <w:rPr>
                <w:rFonts w:ascii="Yu Gothic" w:eastAsia="Yu Gothic" w:hAnsi="Yu Gothic"/>
                <w:b/>
                <w:bCs/>
                <w:sz w:val="19"/>
                <w:szCs w:val="19"/>
              </w:rPr>
              <w:t xml:space="preserve">承認者</w:t>
            </w:r>
          </w:p>
        </w:tc>
      </w:tr>
      <w:tr>
        <w:trPr>
          <w:tblHeader/>
        </w:trPr>
        <w:tc>
          <w:tcPr>
            <w:tcW w:type="dxa" w:w="900"/>
            <w:shd w:fill="DCE3EC" w:color="auto" w:val="clear"/>
            <w:tcMar>
              <w:top w:type="dxa" w:w="60"/>
              <w:left w:type="dxa" w:w="100"/>
              <w:bottom w:type="dxa" w:w="60"/>
              <w:right w:type="dxa" w:w="100"/>
            </w:tcMar>
          </w:tcPr>
          <w:p>
            <w:pPr>
              <w:spacing w:after="0" w:line="280"/>
            </w:pPr>
            <w:r>
              <w:rPr>
                <w:rFonts w:ascii="Yu Gothic" w:eastAsia="Yu Gothic" w:hAnsi="Yu Gothic"/>
                <w:b/>
                <w:bCs/>
                <w:sz w:val="19"/>
                <w:szCs w:val="19"/>
              </w:rPr>
              <w:t>1.5</w:t>
            </w:r>
          </w:p>
        </w:tc>
        <w:tc>
          <w:tcPr>
            <w:tcW w:type="dxa" w:w="1400"/>
            <w:shd w:fill="DCE3EC" w:color="auto" w:val="clear"/>
            <w:tcMar>
              <w:top w:type="dxa" w:w="60"/>
              <w:left w:type="dxa" w:w="100"/>
              <w:bottom w:type="dxa" w:w="60"/>
              <w:right w:type="dxa" w:w="100"/>
            </w:tcMar>
          </w:tcPr>
          <w:p>
            <w:pPr>
              <w:spacing w:after="0" w:line="280"/>
            </w:pPr>
            <w:r>
              <w:rPr>
                <w:rFonts w:ascii="Yu Gothic" w:eastAsia="Yu Gothic" w:hAnsi="Yu Gothic"/>
                <w:b/>
                <w:bCs/>
                <w:sz w:val="19"/>
                <w:szCs w:val="19"/>
              </w:rPr>
              <w:t>2026-10-12</w:t>
            </w:r>
          </w:p>
        </w:tc>
        <w:tc>
          <w:tcPr>
            <w:tcW w:type="dxa" w:w="4338"/>
            <w:shd w:fill="DCE3EC" w:color="auto" w:val="clear"/>
            <w:tcMar>
              <w:top w:type="dxa" w:w="60"/>
              <w:left w:type="dxa" w:w="100"/>
              <w:bottom w:type="dxa" w:w="60"/>
              <w:right w:type="dxa" w:w="100"/>
            </w:tcMar>
          </w:tcPr>
          <w:p>
            <w:pPr>
              <w:spacing w:after="0" w:line="280"/>
            </w:pPr>
            <w:r>
              <w:rPr>
                <w:rFonts w:ascii="Yu Gothic" w:eastAsia="Yu Gothic" w:hAnsi="Yu Gothic"/>
                <w:b/>
                <w:bCs/>
                <w:sz w:val="19"/>
                <w:szCs w:val="19"/>
              </w:rPr>
              <w:t>個別移管と保留を廃止し、全ての予算を一括して移すことにした。担当の変更に正式な手続きが要る業務は、手続きが完了するまで今の担当のまま行う経過措置とした（第3条・第9条・第10条）。IT関連業務（中間層）を定め、標準 RACI を案件ごとにカスタマイズした合意文書で扱いを決めることにした（第4条第5項・第5条・第7条）</w:t>
            </w:r>
          </w:p>
        </w:tc>
        <w:tc>
          <w:tcPr>
            <w:tcW w:type="dxa" w:w="1600"/>
            <w:shd w:fill="DCE3EC" w:color="auto" w:val="clear"/>
            <w:tcMar>
              <w:top w:type="dxa" w:w="60"/>
              <w:left w:type="dxa" w:w="100"/>
              <w:bottom w:type="dxa" w:w="60"/>
              <w:right w:type="dxa" w:w="100"/>
            </w:tcMar>
          </w:tcPr>
          <w:p>
            <w:pPr>
              <w:spacing w:after="0" w:line="280"/>
            </w:pPr>
            <w:r>
              <w:rPr>
                <w:rFonts w:ascii="Yu Gothic" w:eastAsia="Yu Gothic" w:hAnsi="Yu Gothic"/>
                <w:b/>
                <w:bCs/>
                <w:sz w:val="19"/>
                <w:szCs w:val="19"/>
              </w:rPr>
              <w:t>予算移管事務局</w:t>
            </w:r>
          </w:p>
        </w:tc>
        <w:tc>
          <w:tcPr>
            <w:tcW w:type="dxa" w:w="1400"/>
            <w:shd w:fill="DCE3EC" w:color="auto" w:val="clear"/>
            <w:tcMar>
              <w:top w:type="dxa" w:w="60"/>
              <w:left w:type="dxa" w:w="100"/>
              <w:bottom w:type="dxa" w:w="60"/>
              <w:right w:type="dxa" w:w="100"/>
            </w:tcMar>
          </w:tcPr>
          <w:p>
            <w:pPr>
              <w:spacing w:after="0" w:line="280"/>
            </w:pPr>
            <w:r>
              <w:rPr>
                <w:rFonts w:ascii="Yu Gothic" w:eastAsia="Yu Gothic" w:hAnsi="Yu Gothic"/>
                <w:b/>
                <w:bCs/>
                <w:sz w:val="19"/>
                <w:szCs w:val="19"/>
              </w:rPr>
            </w:r>
          </w:p>
        </w:tc>
      </w:tr>
      <w:tr>
        <w:trPr>
          <w:tblHeader/>
        </w:trPr>
        <w:tc>
          <w:tcPr>
            <w:tcW w:type="dxa" w:w="900"/>
            <w:shd w:fill="DCE3EC" w:color="auto" w:val="clear"/>
            <w:tcMar>
              <w:top w:type="dxa" w:w="60"/>
              <w:left w:type="dxa" w:w="100"/>
              <w:bottom w:type="dxa" w:w="60"/>
              <w:right w:type="dxa" w:w="100"/>
            </w:tcMar>
          </w:tcPr>
          <w:p>
            <w:pPr>
              <w:spacing w:after="0" w:line="280"/>
            </w:pPr>
            <w:r>
              <w:rPr>
                <w:rFonts w:ascii="Yu Gothic" w:eastAsia="Yu Gothic" w:hAnsi="Yu Gothic"/>
                <w:b/>
                <w:bCs/>
                <w:sz w:val="19"/>
                <w:szCs w:val="19"/>
              </w:rPr>
              <w:t>1.4</w:t>
            </w:r>
          </w:p>
        </w:tc>
        <w:tc>
          <w:tcPr>
            <w:tcW w:type="dxa" w:w="1400"/>
            <w:shd w:fill="DCE3EC" w:color="auto" w:val="clear"/>
            <w:tcMar>
              <w:top w:type="dxa" w:w="60"/>
              <w:left w:type="dxa" w:w="100"/>
              <w:bottom w:type="dxa" w:w="60"/>
              <w:right w:type="dxa" w:w="100"/>
            </w:tcMar>
          </w:tcPr>
          <w:p>
            <w:pPr>
              <w:spacing w:after="0" w:line="280"/>
            </w:pPr>
            <w:r>
              <w:rPr>
                <w:rFonts w:ascii="Yu Gothic" w:eastAsia="Yu Gothic" w:hAnsi="Yu Gothic"/>
                <w:b/>
                <w:bCs/>
                <w:sz w:val="19"/>
                <w:szCs w:val="19"/>
              </w:rPr>
              <w:t>2026-10-11</w:t>
            </w:r>
          </w:p>
        </w:tc>
        <w:tc>
          <w:tcPr>
            <w:tcW w:type="dxa" w:w="4338"/>
            <w:shd w:fill="DCE3EC" w:color="auto" w:val="clear"/>
            <w:tcMar>
              <w:top w:type="dxa" w:w="60"/>
              <w:left w:type="dxa" w:w="100"/>
              <w:bottom w:type="dxa" w:w="60"/>
              <w:right w:type="dxa" w:w="100"/>
            </w:tcMar>
          </w:tcPr>
          <w:p>
            <w:pPr>
              <w:spacing w:after="0" w:line="280"/>
            </w:pPr>
            <w:r>
              <w:rPr>
                <w:rFonts w:ascii="Yu Gothic" w:eastAsia="Yu Gothic" w:hAnsi="Yu Gothic"/>
                <w:b/>
                <w:bCs/>
                <w:sz w:val="19"/>
                <w:szCs w:val="19"/>
              </w:rPr>
              <w:t>上位文書を全社向けの予算策定ガイドラインとした。移管対象部門の範囲の TBD を削除した（案内済み。第4条）。経営層への報告を置かないことにした（第3条・第4条・第5条・第16条）。移管ステータスから移管済み・安定稼働を外し、随時更新・毎日確認とし、移管ステータスが埋まった時点で移管の稟議を起票することにした（第4条・第10条）</w:t>
            </w:r>
          </w:p>
        </w:tc>
        <w:tc>
          <w:tcPr>
            <w:tcW w:type="dxa" w:w="1600"/>
            <w:shd w:fill="DCE3EC" w:color="auto" w:val="clear"/>
            <w:tcMar>
              <w:top w:type="dxa" w:w="60"/>
              <w:left w:type="dxa" w:w="100"/>
              <w:bottom w:type="dxa" w:w="60"/>
              <w:right w:type="dxa" w:w="100"/>
            </w:tcMar>
          </w:tcPr>
          <w:p>
            <w:pPr>
              <w:spacing w:after="0" w:line="280"/>
            </w:pPr>
            <w:r>
              <w:rPr>
                <w:rFonts w:ascii="Yu Gothic" w:eastAsia="Yu Gothic" w:hAnsi="Yu Gothic"/>
                <w:b/>
                <w:bCs/>
                <w:sz w:val="19"/>
                <w:szCs w:val="19"/>
              </w:rPr>
              <w:t>予算移管事務局</w:t>
            </w:r>
          </w:p>
        </w:tc>
        <w:tc>
          <w:tcPr>
            <w:tcW w:type="dxa" w:w="1400"/>
            <w:shd w:fill="DCE3EC" w:color="auto" w:val="clear"/>
            <w:tcMar>
              <w:top w:type="dxa" w:w="60"/>
              <w:left w:type="dxa" w:w="100"/>
              <w:bottom w:type="dxa" w:w="60"/>
              <w:right w:type="dxa" w:w="100"/>
            </w:tcMar>
          </w:tcPr>
          <w:p>
            <w:pPr>
              <w:spacing w:after="0" w:line="280"/>
            </w:pPr>
            <w:r>
              <w:rPr>
                <w:rFonts w:ascii="Yu Gothic" w:eastAsia="Yu Gothic" w:hAnsi="Yu Gothic"/>
                <w:b/>
                <w:bCs/>
                <w:sz w:val="19"/>
                <w:szCs w:val="19"/>
              </w:rPr>
            </w:r>
          </w:p>
        </w:tc>
      </w:tr>
      <w:tr>
        <w:trPr>
          <w:tblHeader/>
        </w:trPr>
        <w:tc>
          <w:tcPr>
            <w:tcW w:type="dxa" w:w="900"/>
            <w:shd w:fill="DCE3EC" w:color="auto" w:val="clear"/>
            <w:tcMar>
              <w:top w:type="dxa" w:w="60"/>
              <w:left w:type="dxa" w:w="100"/>
              <w:bottom w:type="dxa" w:w="60"/>
              <w:right w:type="dxa" w:w="100"/>
            </w:tcMar>
          </w:tcPr>
          <w:p>
            <w:pPr>
              <w:spacing w:after="0" w:line="280"/>
            </w:pPr>
            <w:r>
              <w:rPr>
                <w:rFonts w:ascii="Yu Gothic" w:eastAsia="Yu Gothic" w:hAnsi="Yu Gothic"/>
                <w:b/>
                <w:bCs/>
                <w:sz w:val="19"/>
                <w:szCs w:val="19"/>
              </w:rPr>
              <w:t>1.3</w:t>
            </w:r>
          </w:p>
        </w:tc>
        <w:tc>
          <w:tcPr>
            <w:tcW w:type="dxa" w:w="1400"/>
            <w:shd w:fill="DCE3EC" w:color="auto" w:val="clear"/>
            <w:tcMar>
              <w:top w:type="dxa" w:w="60"/>
              <w:left w:type="dxa" w:w="100"/>
              <w:bottom w:type="dxa" w:w="60"/>
              <w:right w:type="dxa" w:w="100"/>
            </w:tcMar>
          </w:tcPr>
          <w:p>
            <w:pPr>
              <w:spacing w:after="0" w:line="280"/>
            </w:pPr>
            <w:r>
              <w:rPr>
                <w:rFonts w:ascii="Yu Gothic" w:eastAsia="Yu Gothic" w:hAnsi="Yu Gothic"/>
                <w:b/>
                <w:bCs/>
                <w:sz w:val="19"/>
                <w:szCs w:val="19"/>
              </w:rPr>
              <w:t>2026-10-11</w:t>
            </w:r>
          </w:p>
        </w:tc>
        <w:tc>
          <w:tcPr>
            <w:tcW w:type="dxa" w:w="4338"/>
            <w:shd w:fill="DCE3EC" w:color="auto" w:val="clear"/>
            <w:tcMar>
              <w:top w:type="dxa" w:w="60"/>
              <w:left w:type="dxa" w:w="100"/>
              <w:bottom w:type="dxa" w:w="60"/>
              <w:right w:type="dxa" w:w="100"/>
            </w:tcMar>
          </w:tcPr>
          <w:p>
            <w:pPr>
              <w:spacing w:after="0" w:line="280"/>
            </w:pPr>
            <w:r>
              <w:rPr>
                <w:rFonts w:ascii="Yu Gothic" w:eastAsia="Yu Gothic" w:hAnsi="Yu Gothic"/>
                <w:b/>
                <w:bCs/>
                <w:sz w:val="19"/>
                <w:szCs w:val="19"/>
              </w:rPr>
              <w:t>12月末のゴールを定めた（第3条第2項・第3項）。棚卸しの結果の移管元の責任者による承認を廃止した（第5条・第7条・第10条）。個別移管の理由を、GxPの変更管理を一括移管の実施日までに起票できないことに限り、変更管理の完了は一括移管の後でよいこととした（第9条第3項・第10条）。準備完了の条件を改めた（第10条）</w:t>
            </w:r>
          </w:p>
        </w:tc>
        <w:tc>
          <w:tcPr>
            <w:tcW w:type="dxa" w:w="1600"/>
            <w:shd w:fill="DCE3EC" w:color="auto" w:val="clear"/>
            <w:tcMar>
              <w:top w:type="dxa" w:w="60"/>
              <w:left w:type="dxa" w:w="100"/>
              <w:bottom w:type="dxa" w:w="60"/>
              <w:right w:type="dxa" w:w="100"/>
            </w:tcMar>
          </w:tcPr>
          <w:p>
            <w:pPr>
              <w:spacing w:after="0" w:line="280"/>
            </w:pPr>
            <w:r>
              <w:rPr>
                <w:rFonts w:ascii="Yu Gothic" w:eastAsia="Yu Gothic" w:hAnsi="Yu Gothic"/>
                <w:b/>
                <w:bCs/>
                <w:sz w:val="19"/>
                <w:szCs w:val="19"/>
              </w:rPr>
              <w:t>予算移管事務局</w:t>
            </w:r>
          </w:p>
        </w:tc>
        <w:tc>
          <w:tcPr>
            <w:tcW w:type="dxa" w:w="1400"/>
            <w:shd w:fill="DCE3EC" w:color="auto" w:val="clear"/>
            <w:tcMar>
              <w:top w:type="dxa" w:w="60"/>
              <w:left w:type="dxa" w:w="100"/>
              <w:bottom w:type="dxa" w:w="60"/>
              <w:right w:type="dxa" w:w="100"/>
            </w:tcMar>
          </w:tcPr>
          <w:p>
            <w:pPr>
              <w:spacing w:after="0" w:line="280"/>
            </w:pPr>
            <w:r>
              <w:rPr>
                <w:rFonts w:ascii="Yu Gothic" w:eastAsia="Yu Gothic" w:hAnsi="Yu Gothic"/>
                <w:b/>
                <w:bCs/>
                <w:sz w:val="19"/>
                <w:szCs w:val="19"/>
              </w:rPr>
            </w:r>
          </w:p>
        </w:tc>
      </w:tr>
      <w:tr>
        <w:trPr>
          <w:tblHeader/>
        </w:trPr>
        <w:tc>
          <w:tcPr>
            <w:tcW w:type="dxa" w:w="900"/>
            <w:shd w:fill="DCE3EC" w:color="auto" w:val="clear"/>
            <w:tcMar>
              <w:top w:type="dxa" w:w="60"/>
              <w:left w:type="dxa" w:w="100"/>
              <w:bottom w:type="dxa" w:w="60"/>
              <w:right w:type="dxa" w:w="100"/>
            </w:tcMar>
          </w:tcPr>
          <w:p>
            <w:pPr>
              <w:spacing w:after="0" w:line="280"/>
            </w:pPr>
            <w:r>
              <w:rPr>
                <w:rFonts w:ascii="Yu Gothic" w:eastAsia="Yu Gothic" w:hAnsi="Yu Gothic"/>
                <w:b/>
                <w:bCs/>
                <w:sz w:val="19"/>
                <w:szCs w:val="19"/>
              </w:rPr>
              <w:t>1.2</w:t>
            </w:r>
          </w:p>
        </w:tc>
        <w:tc>
          <w:tcPr>
            <w:tcW w:type="dxa" w:w="1400"/>
            <w:shd w:fill="DCE3EC" w:color="auto" w:val="clear"/>
            <w:tcMar>
              <w:top w:type="dxa" w:w="60"/>
              <w:left w:type="dxa" w:w="100"/>
              <w:bottom w:type="dxa" w:w="60"/>
              <w:right w:type="dxa" w:w="100"/>
            </w:tcMar>
          </w:tcPr>
          <w:p>
            <w:pPr>
              <w:spacing w:after="0" w:line="280"/>
            </w:pPr>
            <w:r>
              <w:rPr>
                <w:rFonts w:ascii="Yu Gothic" w:eastAsia="Yu Gothic" w:hAnsi="Yu Gothic"/>
                <w:b/>
                <w:bCs/>
                <w:sz w:val="19"/>
                <w:szCs w:val="19"/>
              </w:rPr>
              <w:t>2026-10-11</w:t>
            </w:r>
          </w:p>
        </w:tc>
        <w:tc>
          <w:tcPr>
            <w:tcW w:type="dxa" w:w="4338"/>
            <w:shd w:fill="DCE3EC" w:color="auto" w:val="clear"/>
            <w:tcMar>
              <w:top w:type="dxa" w:w="60"/>
              <w:left w:type="dxa" w:w="100"/>
              <w:bottom w:type="dxa" w:w="60"/>
              <w:right w:type="dxa" w:w="100"/>
            </w:tcMar>
          </w:tcPr>
          <w:p>
            <w:pPr>
              <w:spacing w:after="0" w:line="280"/>
            </w:pPr>
            <w:r>
              <w:rPr>
                <w:rFonts w:ascii="Yu Gothic" w:eastAsia="Yu Gothic" w:hAnsi="Yu Gothic"/>
                <w:b/>
                <w:bCs/>
                <w:sz w:val="19"/>
                <w:szCs w:val="19"/>
              </w:rPr>
              <w:t>個別移管の理由をGxPの変更管理に限り、名義変更を外した（第9条第3項）。個別移管がある案件は全体を保留にし、移管ステータスに保留を足した（第9条第6項・第10条）。移管の時点では契約について手続きを行わないこと（次回更新時の署名者の変更、請求書の宛名の変更の連絡）を定めた（第11条第5項）。案件担当の責任から名義変更の手配を外した（第5条）</w:t>
            </w:r>
          </w:p>
        </w:tc>
        <w:tc>
          <w:tcPr>
            <w:tcW w:type="dxa" w:w="1600"/>
            <w:shd w:fill="DCE3EC" w:color="auto" w:val="clear"/>
            <w:tcMar>
              <w:top w:type="dxa" w:w="60"/>
              <w:left w:type="dxa" w:w="100"/>
              <w:bottom w:type="dxa" w:w="60"/>
              <w:right w:type="dxa" w:w="100"/>
            </w:tcMar>
          </w:tcPr>
          <w:p>
            <w:pPr>
              <w:spacing w:after="0" w:line="280"/>
            </w:pPr>
            <w:r>
              <w:rPr>
                <w:rFonts w:ascii="Yu Gothic" w:eastAsia="Yu Gothic" w:hAnsi="Yu Gothic"/>
                <w:b/>
                <w:bCs/>
                <w:sz w:val="19"/>
                <w:szCs w:val="19"/>
              </w:rPr>
              <w:t>予算移管事務局</w:t>
            </w:r>
          </w:p>
        </w:tc>
        <w:tc>
          <w:tcPr>
            <w:tcW w:type="dxa" w:w="1400"/>
            <w:shd w:fill="DCE3EC" w:color="auto" w:val="clear"/>
            <w:tcMar>
              <w:top w:type="dxa" w:w="60"/>
              <w:left w:type="dxa" w:w="100"/>
              <w:bottom w:type="dxa" w:w="60"/>
              <w:right w:type="dxa" w:w="100"/>
            </w:tcMar>
          </w:tcPr>
          <w:p>
            <w:pPr>
              <w:spacing w:after="0" w:line="280"/>
            </w:pPr>
            <w:r>
              <w:rPr>
                <w:rFonts w:ascii="Yu Gothic" w:eastAsia="Yu Gothic" w:hAnsi="Yu Gothic"/>
                <w:b/>
                <w:bCs/>
                <w:sz w:val="19"/>
                <w:szCs w:val="19"/>
              </w:rPr>
            </w:r>
          </w:p>
        </w:tc>
      </w:tr>
      <w:tr>
        <w:trPr>
          <w:tblHeader/>
        </w:trPr>
        <w:tc>
          <w:tcPr>
            <w:tcW w:type="dxa" w:w="900"/>
            <w:shd w:fill="DCE3EC" w:color="auto" w:val="clear"/>
            <w:tcMar>
              <w:top w:type="dxa" w:w="60"/>
              <w:left w:type="dxa" w:w="100"/>
              <w:bottom w:type="dxa" w:w="60"/>
              <w:right w:type="dxa" w:w="100"/>
            </w:tcMar>
          </w:tcPr>
          <w:p>
            <w:pPr>
              <w:spacing w:after="0" w:line="280"/>
            </w:pPr>
            <w:r>
              <w:rPr>
                <w:rFonts w:ascii="Yu Gothic" w:eastAsia="Yu Gothic" w:hAnsi="Yu Gothic"/>
                <w:b/>
                <w:bCs/>
                <w:sz w:val="19"/>
                <w:szCs w:val="19"/>
              </w:rPr>
              <w:t>1.1</w:t>
            </w:r>
          </w:p>
        </w:tc>
        <w:tc>
          <w:tcPr>
            <w:tcW w:type="dxa" w:w="1400"/>
            <w:shd w:fill="DCE3EC" w:color="auto" w:val="clear"/>
            <w:tcMar>
              <w:top w:type="dxa" w:w="60"/>
              <w:left w:type="dxa" w:w="100"/>
              <w:bottom w:type="dxa" w:w="60"/>
              <w:right w:type="dxa" w:w="100"/>
            </w:tcMar>
          </w:tcPr>
          <w:p>
            <w:pPr>
              <w:spacing w:after="0" w:line="280"/>
            </w:pPr>
            <w:r>
              <w:rPr>
                <w:rFonts w:ascii="Yu Gothic" w:eastAsia="Yu Gothic" w:hAnsi="Yu Gothic"/>
                <w:b/>
                <w:bCs/>
                <w:sz w:val="19"/>
                <w:szCs w:val="19"/>
              </w:rPr>
              <w:t>2026-10-11</w:t>
            </w:r>
          </w:p>
        </w:tc>
        <w:tc>
          <w:tcPr>
            <w:tcW w:type="dxa" w:w="4338"/>
            <w:shd w:fill="DCE3EC" w:color="auto" w:val="clear"/>
            <w:tcMar>
              <w:top w:type="dxa" w:w="60"/>
              <w:left w:type="dxa" w:w="100"/>
              <w:bottom w:type="dxa" w:w="60"/>
              <w:right w:type="dxa" w:w="100"/>
            </w:tcMar>
          </w:tcPr>
          <w:p>
            <w:pPr>
              <w:spacing w:after="0" w:line="280"/>
            </w:pPr>
            <w:r>
              <w:rPr>
                <w:rFonts w:ascii="Yu Gothic" w:eastAsia="Yu Gothic" w:hAnsi="Yu Gothic"/>
                <w:b/>
                <w:bCs/>
                <w:sz w:val="19"/>
                <w:szCs w:val="19"/>
              </w:rPr>
              <w:t>予算移管担当を進行役と案件担当に分け、実務をこの二者に整理した（第5条・第6条・第7条）。予算の移管を、取締役会の予算承認の後の移管の稟議（部門長同士の合意、2026-12-31まで）とし、財務部門の承認者を外した（第9条）。継続している投資案件を対象外とした（第8条第3項）。個別移管分の予算の扱い（第9条第6項）とGxPの変更管理（第10条第3項）を定めた。受け入れ手順を引継ぎ要領に改め、IT部門長の承認を外した（第5条・第7条）</w:t>
            </w:r>
          </w:p>
        </w:tc>
        <w:tc>
          <w:tcPr>
            <w:tcW w:type="dxa" w:w="1600"/>
            <w:shd w:fill="DCE3EC" w:color="auto" w:val="clear"/>
            <w:tcMar>
              <w:top w:type="dxa" w:w="60"/>
              <w:left w:type="dxa" w:w="100"/>
              <w:bottom w:type="dxa" w:w="60"/>
              <w:right w:type="dxa" w:w="100"/>
            </w:tcMar>
          </w:tcPr>
          <w:p>
            <w:pPr>
              <w:spacing w:after="0" w:line="280"/>
            </w:pPr>
            <w:r>
              <w:rPr>
                <w:rFonts w:ascii="Yu Gothic" w:eastAsia="Yu Gothic" w:hAnsi="Yu Gothic"/>
                <w:b/>
                <w:bCs/>
                <w:sz w:val="19"/>
                <w:szCs w:val="19"/>
              </w:rPr>
              <w:t>予算移管事務局</w:t>
            </w:r>
          </w:p>
        </w:tc>
        <w:tc>
          <w:tcPr>
            <w:tcW w:type="dxa" w:w="1400"/>
            <w:shd w:fill="DCE3EC" w:color="auto" w:val="clear"/>
            <w:tcMar>
              <w:top w:type="dxa" w:w="60"/>
              <w:left w:type="dxa" w:w="100"/>
              <w:bottom w:type="dxa" w:w="60"/>
              <w:right w:type="dxa" w:w="100"/>
            </w:tcMar>
          </w:tcPr>
          <w:p>
            <w:pPr>
              <w:spacing w:after="0" w:line="280"/>
            </w:pPr>
            <w:r>
              <w:rPr>
                <w:rFonts w:ascii="Yu Gothic" w:eastAsia="Yu Gothic" w:hAnsi="Yu Gothic"/>
                <w:b/>
                <w:bCs/>
                <w:sz w:val="19"/>
                <w:szCs w:val="19"/>
              </w:rPr>
            </w:r>
          </w:p>
        </w:tc>
      </w:tr>
      <w:tr>
        <w:tc>
          <w:tcPr>
            <w:tcW w:type="dxa" w:w="900"/>
            <w:tcMar>
              <w:top w:type="dxa" w:w="60"/>
              <w:left w:type="dxa" w:w="100"/>
              <w:bottom w:type="dxa" w:w="60"/>
              <w:right w:type="dxa" w:w="100"/>
            </w:tcMar>
          </w:tcPr>
          <w:p>
            <w:pPr>
              <w:spacing w:after="0" w:line="280"/>
            </w:pPr>
            <w:r>
              <w:rPr>
                <w:rFonts w:ascii="Yu Gothic" w:eastAsia="Yu Gothic" w:hAnsi="Yu Gothic"/>
                <w:b w:val="false"/>
                <w:bCs w:val="false"/>
                <w:sz w:val="19"/>
                <w:szCs w:val="19"/>
              </w:rPr>
              <w:t xml:space="preserve">1.0</w:t>
            </w:r>
          </w:p>
        </w:tc>
        <w:tc>
          <w:tcPr>
            <w:tcW w:type="dxa" w:w="1400"/>
            <w:tcMar>
              <w:top w:type="dxa" w:w="60"/>
              <w:left w:type="dxa" w:w="100"/>
              <w:bottom w:type="dxa" w:w="60"/>
              <w:right w:type="dxa" w:w="100"/>
            </w:tcMar>
          </w:tcPr>
          <w:p>
            <w:pPr>
              <w:spacing w:after="0" w:line="280"/>
            </w:pPr>
            <w:r>
              <w:rPr>
                <w:rFonts w:ascii="Yu Gothic" w:eastAsia="Yu Gothic" w:hAnsi="Yu Gothic"/>
                <w:b w:val="false"/>
                <w:bCs w:val="false"/>
                <w:sz w:val="19"/>
                <w:szCs w:val="19"/>
              </w:rPr>
              <w:t xml:space="preserve">2026-10-11</w:t>
            </w:r>
          </w:p>
        </w:tc>
        <w:tc>
          <w:tcPr>
            <w:tcW w:type="dxa" w:w="4338"/>
            <w:tcMar>
              <w:top w:type="dxa" w:w="60"/>
              <w:left w:type="dxa" w:w="100"/>
              <w:bottom w:type="dxa" w:w="60"/>
              <w:right w:type="dxa" w:w="100"/>
            </w:tcMar>
          </w:tcPr>
          <w:p>
            <w:pPr>
              <w:spacing w:after="0" w:line="280"/>
            </w:pPr>
            <w:r>
              <w:rPr>
                <w:rFonts w:ascii="Yu Gothic" w:eastAsia="Yu Gothic" w:hAnsi="Yu Gothic"/>
                <w:b w:val="false"/>
                <w:bCs w:val="false"/>
                <w:sz w:val="19"/>
                <w:szCs w:val="19"/>
              </w:rPr>
              <w:t xml:space="preserve">制定（承認前の案）</w:t>
            </w:r>
          </w:p>
        </w:tc>
        <w:tc>
          <w:tcPr>
            <w:tcW w:type="dxa" w:w="1600"/>
            <w:tcMar>
              <w:top w:type="dxa" w:w="60"/>
              <w:left w:type="dxa" w:w="100"/>
              <w:bottom w:type="dxa" w:w="60"/>
              <w:right w:type="dxa" w:w="100"/>
            </w:tcMar>
          </w:tcPr>
          <w:p>
            <w:pPr>
              <w:spacing w:after="0" w:line="280"/>
            </w:pPr>
            <w:r>
              <w:rPr>
                <w:rFonts w:ascii="Yu Gothic" w:eastAsia="Yu Gothic" w:hAnsi="Yu Gothic"/>
                <w:b w:val="false"/>
                <w:bCs w:val="false"/>
                <w:sz w:val="19"/>
                <w:szCs w:val="19"/>
              </w:rPr>
              <w:t xml:space="preserve">予算移管事務局</w:t>
            </w:r>
          </w:p>
        </w:tc>
        <w:tc>
          <w:tcPr>
            <w:tcW w:type="dxa" w:w="1400"/>
            <w:tcMar>
              <w:top w:type="dxa" w:w="60"/>
              <w:left w:type="dxa" w:w="100"/>
              <w:bottom w:type="dxa" w:w="60"/>
              <w:right w:type="dxa" w:w="100"/>
            </w:tcMar>
          </w:tcPr>
          <w:p>
            <w:pPr>
              <w:spacing w:after="0" w:line="280"/>
            </w:pPr>
            <w:r>
              <w:rPr>
                <w:rFonts w:ascii="Yu Gothic" w:eastAsia="Yu Gothic" w:hAnsi="Yu Gothic"/>
                <w:b w:val="false"/>
                <w:bCs w:val="false"/>
                <w:sz w:val="19"/>
                <w:szCs w:val="19"/>
              </w:rPr>
              <w:t xml:space="preserve"/>
            </w:r>
          </w:p>
        </w:tc>
      </w:tr>
    </w:tbl>
    <w:p>
      <w:pPr>
        <w:spacing w:after="0"/>
      </w:pPr>
    </w:p>
    <w:sectPr>
      <w:headerReference w:type="default" r:id="rId7"/>
      <w:footerReference w:type="default" r:id="rId8"/>
      <w:headerReference w:type="first" r:id="rId10"/>
      <w:footerReference w:type="first" r:id="rId11"/>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eastAsia="Yu Gothic" w:hAnsi="Yu Gothic"/>
        <w:color w:val="888888"/>
        <w:sz w:val="16"/>
        <w:szCs w:val="16"/>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Yu Gothic" w:eastAsia="Yu Gothic" w:hAnsi="Yu Gothic"/>
        <w:color w:val="888888"/>
        <w:sz w:val="16"/>
        <w:szCs w:val="16"/>
      </w:rPr>
      <w:t>BTR-R-02　IT予算移管 憲章</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Yu Gothic" w:eastAsia="Yu Gothic" w:hAnsi="Yu Gothic"/>
      <w:b/>
      <w:bCs/>
      <w:color w:val="1C2B45"/>
      <w:sz w:val="28"/>
      <w:szCs w:val="28"/>
    </w:rPr>
  </w:style>
  <w:style w:type="paragraph" w:styleId="Heading2">
    <w:name w:val="Heading 2"/>
    <w:basedOn w:val="Normal"/>
    <w:next w:val="Normal"/>
    <w:qFormat/>
    <w:pPr>
      <w:spacing w:after="120" w:before="240"/>
      <w:outlineLvl w:val="1"/>
    </w:pPr>
    <w:rPr>
      <w:rFonts w:ascii="Yu Gothic" w:eastAsia="Yu Gothic" w:hAnsi="Yu Gothic"/>
      <w:b/>
      <w:bCs/>
      <w:color w:val="1C2B45"/>
      <w:sz w:val="24"/>
      <w:szCs w:val="24"/>
    </w:rPr>
  </w:style>
  <w:style w:type="paragraph" w:styleId="Heading3">
    <w:name w:val="Heading 3"/>
    <w:basedOn w:val="Normal"/>
    <w:next w:val="Normal"/>
    <w:qFormat/>
    <w:pPr>
      <w:spacing w:after="80" w:before="200"/>
      <w:outlineLvl w:val="2"/>
    </w:pPr>
    <w:rPr>
      <w:rFonts w:ascii="Yu Gothic" w:eastAsia="Yu Gothic" w:hAnsi="Yu Gothic"/>
      <w:b/>
      <w:bCs/>
      <w:color w:val="3F4F6A"/>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footer" Target="foot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憲章</dc:title>
  <dc:creator/>
  <cp:lastModifiedBy>Un-named</cp:lastModifiedBy>
  <cp:revision>1</cp:revision>
  <dcterms:created xsi:type="dcterms:W3CDTF">2026-09-29T22:32:16.438Z</dcterms:created>
  <dcterms:modified xsi:type="dcterms:W3CDTF">2026-09-29T22:32:16.438Z</dcterms:modified>
</cp:coreProperties>
</file>

<file path=docProps/custom.xml><?xml version="1.0" encoding="utf-8"?>
<Properties xmlns="http://schemas.openxmlformats.org/officeDocument/2006/custom-properties" xmlns:vt="http://schemas.openxmlformats.org/officeDocument/2006/docPropsVTypes"/>
</file>