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Yu Gothic" w:eastAsia="Yu Gothic" w:hAnsi="Yu Gothic"/>
          <w:b/>
          <w:bCs/>
          <w:color w:val="1C2B45"/>
          <w:sz w:val="36"/>
          <w:szCs w:val="36"/>
        </w:rPr>
        <w:t xml:space="preserve">IT投資ガバナンス 憲章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文書番号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ITC-R-02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所管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IT部門 ポートフォリオ・IT投資チーム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憲章の承認者）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制定日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（承認時に記入）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最終改訂日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2026-10-18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施行日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施行日）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上位文書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憲章の根拠となる経営層の決定事項）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見直し周期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定期見直しの周期）</w:t>
            </w:r>
          </w:p>
        </w:tc>
      </w:tr>
    </w:tbl>
    <w:p>
      <w:pPr>
        <w:pStyle w:val="Heading1"/>
      </w:pPr>
      <w:r>
        <w:rPr>
          <w:rFonts w:ascii="Yu Gothic" w:eastAsia="Yu Gothic" w:hAnsi="Yu Gothic"/>
        </w:rPr>
        <w:t xml:space="preserve">第1章　総則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第1条（目的）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本憲章は、（TBD: 憲章の根拠となる経営層の決定事項）に基づき、IT投資ガバナンスの目的と範囲、役割と責任、会議体および運営について定める。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第2条（定義）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本憲章で使う用語の定義は、用語集（ITC-F-14）による。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第2章　機能の目的と範囲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第3条（目的）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IT投資ガバナンスは、次のことを目的とする。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(1)　経営層が、年次のIT投資予算をどの優先順位で実行するかを合意できるようにする。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>(2)　起案者が、年次の予算策定のイベントとは別に、時期を問わず、IT投資案件の優先度の判断を受けられるようにする。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(3)　起案者が、優先度が付いたIT投資案件の実行計画について、承認または否認の判断を受けられるようにする。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第4条（範囲）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IT投資ガバナンスの範囲は、次のとおりとする。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機能の型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A 決定・承認型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提供するもの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年次の優先順位付け（Tier1・Tier2）、随時のIntakeの優先度の判断（Tier1・Tier2）、実行計画の審議と決裁の振り分け（Tier2。Tier3の推奨案を受けて決める場合と、承認会議（ローカル）に決裁を委ねる場合を含む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利用者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起案者（IT投資案件の案件担当者）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対象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IT投資案件（運用基準（ITC-R-03）第2条に定める）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対象外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年次のIT投資予算の総額の決定（ファイナンス部門が担う）、優先順位・優先度が付いた案件の管理と実行計画の作成・提出の通知、承認後の効果の確認（PPMボードが担う）、承認された案件の実行（起案者が担う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前後の機能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前：ファイナンス部門による年次のIT投資予算の提示。後：PPMボードによる案件の管理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対象と対象外の境目の判定基準は、運用基準 第4条に定める。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第3章　役割と責任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第5条（役割）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IT投資ガバナンスの役割は、次のとおりとする。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238"/>
        <w:gridCol w:w="1900"/>
        <w:gridCol w:w="1900"/>
      </w:tblGrid>
      <w:tr>
        <w:trPr>
          <w:tblHeader/>
        </w:trPr>
        <w:tc>
          <w:tcPr>
            <w:tcW w:type="dxa" w:w="17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役割</w:t>
            </w:r>
          </w:p>
        </w:tc>
        <w:tc>
          <w:tcPr>
            <w:tcW w:type="dxa" w:w="1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担う者</w:t>
            </w:r>
          </w:p>
        </w:tc>
        <w:tc>
          <w:tcPr>
            <w:tcW w:type="dxa" w:w="22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責任</w:t>
            </w:r>
          </w:p>
        </w:tc>
        <w:tc>
          <w:tcPr>
            <w:tcW w:type="dxa" w:w="1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持つ権限</w:t>
            </w:r>
          </w:p>
        </w:tc>
        <w:tc>
          <w:tcPr>
            <w:tcW w:type="dxa" w:w="1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持たない権限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機能の責任者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機能の責任者の役職）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IT投資ガバナンスの成果に責任を負い、運営の方針を決める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憲章・運用基準の改訂の起案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個別の案件の優先順位・実行計画の可否の決定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運営主体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IT投資委員会事務局（IT部門 ポートフォリオ・IT投資チーム）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IntakeFormと実行計画の受付、Tier1・Tier2の運営、Tier3の招集の依頼、承認会議（ローカル）への委任の通知、決定の記録と通知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提出情報に不備のある案件の差し戻し（運用基準 第9条）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優先順位・優先度・実行計画の可否の決定、Tier3の運営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起案者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IT投資案件の案件担当者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IntakeFormと実行計画を作成して提出し（実行計画はIT部門の担当者と共同で作成する）、決定を受けて案件を進める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所属部門の依頼に先行した実行計画の提出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自らの案件の優先順位・可否の決定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起案者の所属部門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事業部門またはIT部門（起案者が所属する部門）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PPMボードの通知を受け、起案者に実行計画の作成と提出を依頼する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起案者への実行計画の作成・提出の依頼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実行計画の承認・否認（委ねられた案件は承認会議（ローカル）が決める）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IT部門の担当者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IT部門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起案者と共同で実行計画を作成する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実行計画の提出、承認・否認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PPMボード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PPMボード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優先順位・優先度が付いた案件を管理し、起案者の所属部門（事業部門またはIT部門）に実行計画の作成・提出（提出期限を含む）を通知し、承認後の効果を確認する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起案者の所属部門への実行計画の作成・提出の通知（提出期限を含む）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実行計画の承認・否認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Tier3の主催者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EAの統括責任者と各領域責任者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Tier3を運営し、推奨案をTier2に報告する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Tier3の構成員の招集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実行計画の承認・否認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承認会議（ローカル）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起案者の所属部門（事業部門またはIT部門）の承認会議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Tier2が決裁を委ねた案件について、実行計画の承認・否認を決め、結果をIT投資委員会事務局に報告する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Tier2が委ねた案件の実行計画の承認・否認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Tier2が委ねていない案件の実行計画の承認・否認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ファイナンス部門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ファイナンス部門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年次のIT投資予算を提示する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IT投資案件の優先順位の決定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第6条（運営主体）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IT投資ガバナンスの運営は、IT投資委員会事務局が行う。ただし、Tier3の運営は、Tier3の主催者が行う。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運営の手順は、Runbook（ITC-P-08）に定める。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第7条（決める事項と決める者）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IT投資ガバナンスに関わる主な事項と、それを決める者は、次のとおりとする。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838"/>
      </w:tblGrid>
      <w:tr>
        <w:trPr>
          <w:tblHeader/>
        </w:trPr>
        <w:tc>
          <w:tcPr>
            <w:tcW w:type="dxa" w:w="32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事項</w:t>
            </w:r>
          </w:p>
        </w:tc>
        <w:tc>
          <w:tcPr>
            <w:tcW w:type="dxa" w:w="2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決める者</w:t>
            </w:r>
          </w:p>
        </w:tc>
        <w:tc>
          <w:tcPr>
            <w:tcW w:type="dxa" w:w="38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この機能の関わり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年次のIT投資予算の総額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ファイナンス部門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提示を受け、年次の優先順位付けの前提にする（決めない）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基準額を超える案件の年次の優先順位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Tier1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会議体として決める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基準額以下の案件の年次の優先順位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Tier2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会議体として決める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随時のIntakeの優先度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Tier1（基準額を超える案件）、Tier2（基準額以下の案件）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会議体として決める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実行計画の決裁の振り分け（Tier2が決めるか、Tier3の推奨案を受けてTier2が決めるか、承認会議（ローカル）に委ねるか）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Tier2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会議体として決める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実行計画のアーキテクチャの視点からの推奨案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Tier3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推奨案を受け、Tier2の審議に使う（決めない）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実行計画の承認・否認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Tier2（Tier2が承認会議（ローカル）に委ねた案件は承認会議（ローカル））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会議体として決める。承認会議（ローカル）に委ねた案件は、結果の報告を受ける（決めない）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優先順位・優先度が付いた案件の管理と実行計画の作成・提出の通知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PPMボード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決定を引き渡す（決めない）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IT投資ガバナンスは、前項のうち会議体として決める事項について、最終責任を負う。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3　決裁の権限を金額・区分の条件ごとに定めたものは、決裁権限表（ITC-R-04）に定める。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第4章　会議体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第8条（会議体の構成）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IT投資ガバナンスに、次の会議体を置く。Tier1、Tier2、Tier3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各会議体の関係は、次のとおりとする。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38"/>
        <w:gridCol w:w="2000"/>
      </w:tblGrid>
      <w:tr>
        <w:trPr>
          <w:tblHeader/>
        </w:trPr>
        <w:tc>
          <w:tcPr>
            <w:tcW w:type="dxa" w:w="2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会議体</w:t>
            </w:r>
          </w:p>
        </w:tc>
        <w:tc>
          <w:tcPr>
            <w:tcW w:type="dxa" w:w="28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位置づけ</w:t>
            </w:r>
          </w:p>
        </w:tc>
        <w:tc>
          <w:tcPr>
            <w:tcW w:type="dxa" w:w="28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主な決定事項</w:t>
            </w:r>
          </w:p>
        </w:tc>
        <w:tc>
          <w:tcPr>
            <w:tcW w:type="dxa" w:w="2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上位の会議体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経営戦略・各組織戦略の観点からの審議</w:t>
            </w:r>
          </w:p>
        </w:tc>
        <w:tc>
          <w:tcPr>
            <w:tcW w:type="dxa" w:w="2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基準額を超える案件の優先順位（年次）、随時のIntakeの優先度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優先順位の審議と、実行計画の審議</w:t>
            </w:r>
          </w:p>
        </w:tc>
        <w:tc>
          <w:tcPr>
            <w:tcW w:type="dxa" w:w="2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基準額以下の案件の優先順位（年次）、随時のIntakeの優先度、実行計画の決裁の振り分け、実行計画の承認・否認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—（Tier1とは基準額で対象を分ける）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アーキテクチャの各領域の視点からの審査</w:t>
            </w:r>
          </w:p>
        </w:tc>
        <w:tc>
          <w:tcPr>
            <w:tcW w:type="dxa" w:w="2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推奨案（実行計画の可否は決めない）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Tier2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3　Tier1とTier2の運営（議題の準備、記録、決定の通知）はIT投資委員会事務局が行う。Tier3の運営はTier3の主催者が行い、IT投資委員会事務局は招集の依頼と推奨案の受け取りを行う。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第9条（各会議体の定め）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各会議体の目的、議長、構成員、付議事項、決定事項、開催頻度、定足数と決議方法、上申と差し戻し、記録は、会議体ごとに別表に定める。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第5章　利害関係の回避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第10条（利害関係者の回避）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IT投資ガバナンスの役割を担う者および会議体の構成員は、自らが起案者である案件の判断に加わらない。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利害関係の範囲と、判断に加われない者がいる場合の扱いは、（TBD: 利害関係の定義と、判断に加われない者がいる場合の扱い）とする。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第6章　報告と改廃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第11条（運営状況の報告）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機能の責任者は、（TBD: 運営状況の報告先と周期）により、IT投資ガバナンスの運営状況を報告する。報告する事項は、次のとおりとする。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(1)　受け付けた案件の件数と、会議体ごとの審議の件数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(2)　判断・対応の区分ごとの件数（運用基準 第10条）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(3)　決定記録の保留課題の件数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第12条（改廃）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本憲章の改廃は、（TBD: 憲章の承認者）の承認を得て行う。</w:t>
      </w:r>
    </w:p>
    <w:p>
      <w:pPr>
        <w:pStyle w:val="Heading1"/>
      </w:pPr>
      <w:r>
        <w:rPr>
          <w:rFonts w:ascii="Yu Gothic" w:eastAsia="Yu Gothic" w:hAnsi="Yu Gothic"/>
        </w:rPr>
        <w:t xml:space="preserve">附則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第13条（施行）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本憲章は、（TBD: 施行日）から施行する。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別表</w:t>
      </w:r>
    </w:p>
    <w:p>
      <w:pPr>
        <w:pStyle w:val="Heading2"/>
      </w:pPr>
      <w:r>
        <w:rPr>
          <w:rFonts w:ascii="Yu Gothic" w:eastAsia="Yu Gothic" w:hAnsi="Yu Gothic"/>
        </w:rPr>
        <w:t xml:space="preserve">別表1　Tier1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IT投資案件を経営戦略・各組織戦略の観点で審査し、年次のIT投資予算をどの優先順位で実行するかを経営レベルで合意する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議長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Tier1の議長と構成員の役職）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構成員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C-suite（（TBD: Tier1の議長と構成員の役職））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付議事項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基準額を超える案件の年次の優先順位、および基準額を超える随時のIntake（運用基準 第5条）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決定事項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年次の優先順位、随時のIntakeの優先度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開催頻度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年1回（11月ごろ。年次の予算策定のイベントの1つとして）、および随時（基準額を超えるIntakeを受け付けたとき）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定足数・決議方法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各会議体の定足数と決議方法）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上申・差し戻し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上申と差し戻しの手続き）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記録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議事録を作成し、決定記録（ITC-F-15）に登録する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2"/>
      </w:pPr>
      <w:r>
        <w:rPr>
          <w:rFonts w:ascii="Yu Gothic" w:eastAsia="Yu Gothic" w:hAnsi="Yu Gothic"/>
        </w:rPr>
        <w:t xml:space="preserve">別表2　Tier2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年次に、基準額以下の案件の優先順位を付ける。定常には、優先度が付いた案件の実行計画をレビューし、決裁を振り分け、承認または否認を決める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議長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Tier2の議長と構成員の役職）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構成員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C-suiteの1つ下のレイヤのシニアマネジメント（（TBD: Tier2の議長と構成員の役職））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付議事項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基準額以下の案件の年次の優先順位、基準額以下の随時のIntake、および優先度が付いたすべての案件の実行計画（運用基準 第5条）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決定事項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年次の優先順位、随時のIntakeの優先度、実行計画の決裁の振り分け（Tier3の招集の要否、承認会議（ローカル）への委任を含む）、実行計画の承認・否認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開催頻度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年1回（年次の予算策定のイベントの1つとして）、随時（基準額以下のIntakeを受け付けたとき）、および定常（来期予算の確定後、月1回）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定足数・決議方法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各会議体の定足数と決議方法）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上申・差し戻し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Tier3の招集を要請した場合は、Tier3の推奨案の報告を受けて議長があらためてTier2を開催し、承認・否認を決める。承認会議（ローカル）に決裁を委ねた場合は、承認会議（ローカル）の承認・否認の結果の報告を受ける（TBD: 承認会議（ローカル）に委ねた案件の報告と事後のモニタリング）。そのほかは（TBD: 上申と差し戻しの手続き）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記録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議事録を作成し、決定記録（ITC-F-15）に登録する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2"/>
      </w:pPr>
      <w:r>
        <w:rPr>
          <w:rFonts w:ascii="Yu Gothic" w:eastAsia="Yu Gothic" w:hAnsi="Yu Gothic"/>
        </w:rPr>
        <w:t xml:space="preserve">別表3　Tier3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Tier2が要請した実行計画を、エンタープライズアーキテクチャの各領域の視点で審査し、推奨案をまとめる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議長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EAの統括責任者と各領域責任者（主催者）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構成員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固定しない。主催者が、案件ごとにアーキテクチャに関わるメンバーを招集する（（TBD: Tier3の招集の方法と任命者））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付議事項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Tier2が招集を要請した実行計画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決定事項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推奨案（実行計画の承認・否認は決めない）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開催頻度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随時（Tier2の要請を受けたとき）。年次の予算策定のイベントでは開催しない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定足数・決議方法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各会議体の定足数と決議方法）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上申・差し戻し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推奨案をTier2に報告する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記録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推奨案をIT投資委員会事務局に渡す。IT投資委員会事務局は、推奨案を受け取ったことを決定記録（ITC-F-15）に登録する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038"/>
        <w:gridCol w:w="1600"/>
        <w:gridCol w:w="1600"/>
      </w:tblGrid>
      <w:tr>
        <w:trPr>
          <w:tblHeader/>
        </w:trPr>
        <w:tc>
          <w:tcPr>
            <w:tcW w:type="dxa" w:w="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15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日付</w:t>
            </w:r>
          </w:p>
        </w:tc>
        <w:tc>
          <w:tcPr>
            <w:tcW w:type="dxa" w:w="4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改訂内容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改訂者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2026-10-18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制定（初期セットの作成）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IT投資委員会事務局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eastAsia="Yu Gothic" w:hAnsi="Yu Gothic"/>
        <w:color w:val="888888"/>
        <w:sz w:val="16"/>
        <w:szCs w:val="16"/>
      </w:rPr>
      <w:t xml:space="preserve">ITC-R-02　IT投資ガバナンス 憲章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eastAsia="Yu Gothic" w:hAnsi="Yu Gothic"/>
      <w:b/>
      <w:bCs/>
      <w:color w:val="1C2B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eastAsia="Yu Gothic" w:hAnsi="Yu Gothic"/>
      <w:b/>
      <w:bCs/>
      <w:color w:val="1C2B4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" w:eastAsia="Yu Gothic" w:hAnsi="Yu Gothic"/>
      <w:b/>
      <w:bCs/>
      <w:color w:val="3F4F6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憲章</dc:title>
  <dc:creator/>
  <cp:lastModifiedBy>Un-named</cp:lastModifiedBy>
  <cp:revision>1</cp:revision>
  <dcterms:created xsi:type="dcterms:W3CDTF">2026-09-29T22:32:16.438Z</dcterms:created>
  <dcterms:modified xsi:type="dcterms:W3CDTF">2026-09-29T22:32:16.438Z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