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line="288"/>
      </w:pPr>
      <w:r>
        <w:rPr>
          <w:rFonts w:ascii="Yu Gothic" w:cs="Yu Gothic" w:eastAsia="Yu Gothic" w:hAnsi="Yu Gothic"/>
          <w:b/>
          <w:bCs/>
          <w:color w:val="5F6A77"/>
          <w:sz w:val="17"/>
          <w:szCs w:val="17"/>
        </w:rPr>
        <w:t xml:space="preserve">IT ORGANIZATION ─ SKILL MANAGEMENT ─ COMMUNICATION</w:t>
      </w:r>
    </w:p>
    <w:p>
      <w:pPr>
        <w:pBdr>
          <w:bottom w:val="single" w:color="12305E" w:sz="18" w:space="8"/>
        </w:pBdr>
        <w:spacing w:after="140" w:line="340"/>
      </w:pPr>
      <w:r>
        <w:rPr>
          <w:rFonts w:ascii="Yu Gothic" w:cs="Yu Gothic" w:eastAsia="Yu Gothic" w:hAnsi="Yu Gothic"/>
          <w:b/>
          <w:bCs/>
          <w:color w:val="12305E"/>
          <w:sz w:val="31"/>
          <w:szCs w:val="31"/>
        </w:rPr>
        <w:t xml:space="preserve">スキルアセスメント実施前の発信について</w:t>
      </w:r>
    </w:p>
    <w:p>
      <w:pPr>
        <w:spacing w:after="170" w:before="0" w:line="288"/>
      </w:pPr>
      <w:r>
        <w:rPr>
          <w:rFonts w:ascii="Yu Gothic" w:cs="Yu Gothic" w:eastAsia="Yu Gothic" w:hAnsi="Yu Gothic"/>
          <w:b/>
          <w:bCs/>
          <w:color w:val="12305E"/>
          <w:sz w:val="22"/>
          <w:szCs w:val="22"/>
        </w:rPr>
        <w:t xml:space="preserve">── 発信しない場合に想定される反応と、説明会フォローアップの文案</w:t>
      </w:r>
    </w:p>
    <w:p>
      <w:pPr>
        <w:spacing w:after="100" w:before="0" w:line="288"/>
      </w:pPr>
      <w:r>
        <w:rPr>
          <w:rFonts w:ascii="Yu Gothic" w:cs="Yu Gothic" w:eastAsia="Yu Gothic" w:hAnsi="Yu Gothic"/>
          <w:color w:val="5F6A77"/>
          <w:sz w:val="20"/>
          <w:szCs w:val="20"/>
        </w:rPr>
        <w:t xml:space="preserve">本書は、BPロールを対象としたスキルアセスメントの実施に先立ち、対象メンバーへの発信をどう設計するかを整理したものです。第1部は発信しなかった場合に想定される反応、第2部は説明会後に送るフォローアップメールの文案です。</w:t>
      </w:r>
    </w:p>
    <w:p>
      <w:pPr>
        <w:spacing w:after="100" w:before="0" w:line="288"/>
      </w:pPr>
      <w:r>
        <w:rPr>
          <w:rFonts w:ascii="Yu Gothic" w:cs="Yu Gothic" w:eastAsia="Yu Gothic" w:hAnsi="Yu Gothic"/>
          <w:b/>
          <w:bCs/>
          <w:color w:val="5F6A77"/>
          <w:sz w:val="20"/>
          <w:szCs w:val="20"/>
        </w:rPr>
        <w:t xml:space="preserve">想定読者 ── </w:t>
      </w:r>
      <w:r>
        <w:rPr>
          <w:rFonts w:ascii="Yu Gothic" w:cs="Yu Gothic" w:eastAsia="Yu Gothic" w:hAnsi="Yu Gothic"/>
          <w:color w:val="5F6A77"/>
          <w:sz w:val="20"/>
          <w:szCs w:val="20"/>
        </w:rPr>
        <w:t xml:space="preserve">本書は施策の設計・運営に関わる関係者向けの資料です。第2部の文案を除き、メンバーへ配布することを想定していません。</w:t>
      </w:r>
    </w:p>
    <w:p>
      <w:pPr>
        <w:spacing w:after="200" w:before="0" w:line="288"/>
      </w:pPr>
      <w:r>
        <w:rPr>
          <w:rFonts w:ascii="Yu Gothic" w:cs="Yu Gothic" w:eastAsia="Yu Gothic" w:hAnsi="Yu Gothic"/>
          <w:color w:val="5F6A77"/>
          <w:sz w:val="20"/>
          <w:szCs w:val="20"/>
        </w:rPr>
        <w:t xml:space="preserve">文中の</w:t>
      </w:r>
      <w:r>
        <w:rPr>
          <w:rFonts w:ascii="Yu Gothic" w:cs="Yu Gothic" w:eastAsia="Yu Gothic" w:hAnsi="Yu Gothic"/>
          <w:b/>
          <w:bCs/>
          <w:color w:val="5F6A77"/>
          <w:sz w:val="20"/>
          <w:szCs w:val="20"/>
          <w:highlight w:val="yellow"/>
          <w:highlightCs w:val="yellow"/>
        </w:rPr>
        <w:t xml:space="preserve">黄色の箇所</w:t>
      </w:r>
      <w:r>
        <w:rPr>
          <w:rFonts w:ascii="Yu Gothic" w:cs="Yu Gothic" w:eastAsia="Yu Gothic" w:hAnsi="Yu Gothic"/>
          <w:color w:val="5F6A77"/>
          <w:sz w:val="20"/>
          <w:szCs w:val="20"/>
        </w:rPr>
        <w:t xml:space="preserve"> は、発信前に確定が必要な項目です。</w:t>
      </w:r>
    </w:p>
    <w:p>
      <w:pPr>
        <w:spacing w:after="240" w:before="0" w:line="288"/>
      </w:pPr>
      <w:r>
        <w:rPr>
          <w:rFonts w:ascii="Yu Gothic" w:cs="Yu Gothic" w:eastAsia="Yu Gothic" w:hAnsi="Yu Gothic"/>
          <w:b/>
          <w:bCs/>
          <w:color w:val="5F6A77"/>
          <w:sz w:val="19"/>
          <w:szCs w:val="19"/>
          <w:highlight w:val="yellow"/>
          <w:highlightCs w:val="yellow"/>
        </w:rPr>
        <w:t xml:space="preserve">【所属・氏名】</w:t>
      </w:r>
      <w:r>
        <w:rPr>
          <w:rFonts w:ascii="Yu Gothic" w:cs="Yu Gothic" w:eastAsia="Yu Gothic" w:hAnsi="Yu Gothic"/>
          <w:color w:val="5F6A77"/>
          <w:sz w:val="19"/>
          <w:szCs w:val="19"/>
        </w:rPr>
        <w:t xml:space="preserve">　／　</w:t>
      </w:r>
      <w:r>
        <w:rPr>
          <w:rFonts w:ascii="Yu Gothic" w:cs="Yu Gothic" w:eastAsia="Yu Gothic" w:hAnsi="Yu Gothic"/>
          <w:b/>
          <w:bCs/>
          <w:color w:val="5F6A77"/>
          <w:sz w:val="19"/>
          <w:szCs w:val="19"/>
          <w:highlight w:val="yellow"/>
          <w:highlightCs w:val="yellow"/>
        </w:rPr>
        <w:t xml:space="preserve">【日付】</w:t>
      </w:r>
    </w:p>
    <w:p>
      <w:pPr>
        <w:pStyle w:val="Heading1"/>
        <w:pBdr>
          <w:bottom w:val="single" w:color="12305E" w:sz="12" w:space="6"/>
        </w:pBdr>
        <w:spacing w:after="220" w:before="0"/>
      </w:pPr>
      <w:r>
        <w:rPr>
          <w:rFonts w:ascii="Yu Gothic" w:cs="Yu Gothic" w:eastAsia="Yu Gothic" w:hAnsi="Yu Gothic"/>
          <w:b/>
          <w:bCs/>
          <w:color w:val="12305E"/>
          <w:sz w:val="28"/>
          <w:szCs w:val="28"/>
        </w:rPr>
        <w:t xml:space="preserve">第1部　発信しない場合に想定される反応</w:t>
      </w:r>
    </w:p>
    <w:p>
      <w:pPr>
        <w:pStyle w:val="Heading2"/>
        <w:spacing w:after="145" w:before="330"/>
      </w:pPr>
      <w:r>
        <w:rPr>
          <w:rFonts w:ascii="Yu Gothic" w:cs="Yu Gothic" w:eastAsia="Yu Gothic" w:hAnsi="Yu Gothic"/>
          <w:b/>
          <w:bCs/>
          <w:color w:val="12305E"/>
          <w:sz w:val="23"/>
          <w:szCs w:val="23"/>
        </w:rPr>
        <w:t xml:space="preserve">1-1　無発信は、中立な選択ではありません</w:t>
      </w:r>
    </w:p>
    <w:p>
      <w:pPr>
        <w:spacing w:after="120" w:before="0" w:line="288"/>
      </w:pPr>
      <w:r>
        <w:rPr>
          <w:rFonts w:ascii="Yu Gothic" w:cs="Yu Gothic" w:eastAsia="Yu Gothic" w:hAnsi="Yu Gothic"/>
          <w:color w:val="1B2430"/>
          <w:sz w:val="21"/>
          <w:szCs w:val="21"/>
        </w:rPr>
        <w:t xml:space="preserve">目的が示されない場合、受け手は目的を補完します。そして補完される目的は、</w:t>
      </w:r>
      <w:r>
        <w:rPr>
          <w:rFonts w:ascii="Yu Gothic" w:cs="Yu Gothic" w:eastAsia="Yu Gothic" w:hAnsi="Yu Gothic"/>
          <w:b/>
          <w:bCs/>
          <w:color w:val="12305E"/>
          <w:sz w:val="21"/>
          <w:szCs w:val="21"/>
        </w:rPr>
        <w:t xml:space="preserve">その人にとって最も損失の大きいものです。</w:t>
      </w:r>
      <w:r>
        <w:rPr>
          <w:rFonts w:ascii="Yu Gothic" w:cs="Yu Gothic" w:eastAsia="Yu Gothic" w:hAnsi="Yu Gothic"/>
          <w:color w:val="1B2430"/>
          <w:sz w:val="21"/>
          <w:szCs w:val="21"/>
        </w:rPr>
        <w:t xml:space="preserve">スキルアセスメントの場合、標準的な補完は「人員整理の下準備」「評価・処遇への反映」「誰かの実績づくり」の3つで、多くの場合この順に想起されます。</w:t>
      </w:r>
    </w:p>
    <w:p>
      <w:pPr>
        <w:spacing w:after="120" w:before="0" w:line="288"/>
      </w:pPr>
      <w:r>
        <w:rPr>
          <w:rFonts w:ascii="Yu Gothic" w:cs="Yu Gothic" w:eastAsia="Yu Gothic" w:hAnsi="Yu Gothic"/>
          <w:color w:val="1B2430"/>
          <w:sz w:val="21"/>
          <w:szCs w:val="21"/>
        </w:rPr>
        <w:t xml:space="preserve">さらに見落とされやすい点として、</w:t>
      </w:r>
      <w:r>
        <w:rPr>
          <w:rFonts w:ascii="Yu Gothic" w:cs="Yu Gothic" w:eastAsia="Yu Gothic" w:hAnsi="Yu Gothic"/>
          <w:b/>
          <w:bCs/>
          <w:color w:val="12305E"/>
          <w:sz w:val="21"/>
          <w:szCs w:val="21"/>
        </w:rPr>
        <w:t xml:space="preserve">黙って実施することは、「これは5年前と同じものです」と暗黙に主張することになります。</w:t>
      </w:r>
      <w:r>
        <w:rPr>
          <w:rFonts w:ascii="Yu Gothic" w:cs="Yu Gothic" w:eastAsia="Yu Gothic" w:hAnsi="Yu Gothic"/>
          <w:color w:val="1B2430"/>
          <w:sz w:val="21"/>
          <w:szCs w:val="21"/>
        </w:rPr>
        <w:t xml:space="preserve">前回と違うと明示しない限り、受け手は前回と同じカテゴリに分類します。前回の取り組みが定着しなかった以上、これは最も不利な出発点です。</w:t>
      </w:r>
    </w:p>
    <w:p>
      <w:pPr>
        <w:pStyle w:val="Heading2"/>
        <w:spacing w:after="145" w:before="330"/>
      </w:pPr>
      <w:r>
        <w:rPr>
          <w:rFonts w:ascii="Yu Gothic" w:cs="Yu Gothic" w:eastAsia="Yu Gothic" w:hAnsi="Yu Gothic"/>
          <w:b/>
          <w:bCs/>
          <w:color w:val="12305E"/>
          <w:sz w:val="23"/>
          <w:szCs w:val="23"/>
        </w:rPr>
        <w:t xml:space="preserve">1-2　反応は「反対」ではなく「歪んだ協力」として現れます</w:t>
      </w:r>
    </w:p>
    <w:p>
      <w:pPr>
        <w:spacing w:after="120" w:before="0" w:line="288"/>
      </w:pPr>
      <w:r>
        <w:rPr>
          <w:rFonts w:ascii="Yu Gothic" w:cs="Yu Gothic" w:eastAsia="Yu Gothic" w:hAnsi="Yu Gothic"/>
          <w:color w:val="1B2430"/>
          <w:sz w:val="21"/>
          <w:szCs w:val="21"/>
        </w:rPr>
        <w:t xml:space="preserve">会社からの依頼である以上、回答率そのものは高く出ると想定されます。問題は回答が集まらないことではなく、集まった回答が判断に使えないことです。</w:t>
      </w:r>
    </w:p>
    <w:p>
      <w:pPr>
        <w:spacing w:after="130" w:before="0" w:line="288"/>
      </w:pPr>
      <w:r>
        <w:rPr>
          <w:rFonts w:ascii="Yu Gothic" w:cs="Yu Gothic" w:eastAsia="Yu Gothic" w:hAnsi="Yu Gothic"/>
          <w:color w:val="1B2430"/>
          <w:sz w:val="21"/>
          <w:szCs w:val="21"/>
        </w:rPr>
        <w:t xml:space="preserve">歪みの方向は、補完された目的によって変わります。</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3400"/>
        <w:gridCol w:w="6200"/>
      </w:tblGrid>
      <w:tr>
        <w:trPr>
          <w:cantSplit/>
          <w:tblHeader/>
        </w:trPr>
        <w:tc>
          <w:tcPr>
            <w:tcW w:type="dxa" w:w="34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補完された目的</w:t>
            </w:r>
          </w:p>
        </w:tc>
        <w:tc>
          <w:tcPr>
            <w:tcW w:type="dxa" w:w="62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回答の歪み方</w:t>
            </w:r>
          </w:p>
        </w:tc>
      </w:tr>
      <w:tr>
        <w:trPr>
          <w:cantSplit/>
        </w:trPr>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評価・処遇に使われる</w:t>
            </w:r>
          </w:p>
        </w:tc>
        <w:tc>
          <w:tcPr>
            <w:tcW w:type="dxa" w:w="6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過大申告、または安全な中央値（5段階の3）へ収束する</w:t>
            </w:r>
          </w:p>
        </w:tc>
      </w:tr>
      <w:tr>
        <w:trPr>
          <w:cantSplit/>
        </w:trPr>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業務の割り当てに使われる</w:t>
            </w:r>
          </w:p>
        </w:tc>
        <w:tc>
          <w:tcPr>
            <w:tcW w:type="dxa" w:w="6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過小申告する（できると書くと仕事が増える）</w:t>
            </w:r>
          </w:p>
        </w:tc>
      </w:tr>
      <w:tr>
        <w:trPr>
          <w:cantSplit/>
        </w:trPr>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何にも使われない</w:t>
            </w:r>
          </w:p>
        </w:tc>
        <w:tc>
          <w:tcPr>
            <w:tcW w:type="dxa" w:w="6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最小工数で埋める。前回の回答を転記する</w:t>
            </w:r>
          </w:p>
        </w:tc>
      </w:tr>
    </w:tbl>
    <w:p>
      <w:pPr>
        <w:spacing w:after="120" w:before="130" w:line="288"/>
      </w:pPr>
      <w:r>
        <w:rPr>
          <w:rFonts w:ascii="Yu Gothic" w:cs="Yu Gothic" w:eastAsia="Yu Gothic" w:hAnsi="Yu Gothic"/>
          <w:b/>
          <w:bCs/>
          <w:color w:val="12305E"/>
          <w:sz w:val="21"/>
          <w:szCs w:val="21"/>
        </w:rPr>
        <w:t xml:space="preserve">厄介なのは、この3つが同一組織内に混在することです。全員が同じ方向に歪むのであれば補正できますが、人によって方向が異なるため補正のしようがありません。</w:t>
      </w:r>
      <w:r>
        <w:rPr>
          <w:rFonts w:ascii="Yu Gothic" w:cs="Yu Gothic" w:eastAsia="Yu Gothic" w:hAnsi="Yu Gothic"/>
          <w:color w:val="1B2430"/>
          <w:sz w:val="21"/>
          <w:szCs w:val="21"/>
        </w:rPr>
        <w:t xml:space="preserve">測定設計をどれだけ精緻にしても、この入口で崩れます。</w:t>
      </w:r>
    </w:p>
    <w:p>
      <w:pPr>
        <w:pStyle w:val="Heading2"/>
        <w:spacing w:after="145" w:before="330"/>
      </w:pPr>
      <w:r>
        <w:rPr>
          <w:rFonts w:ascii="Yu Gothic" w:cs="Yu Gothic" w:eastAsia="Yu Gothic" w:hAnsi="Yu Gothic"/>
          <w:b/>
          <w:bCs/>
          <w:color w:val="12305E"/>
          <w:sz w:val="23"/>
          <w:szCs w:val="23"/>
        </w:rPr>
        <w:t xml:space="preserve">1-3　立場別の想定</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1900"/>
        <w:gridCol w:w="2600"/>
        <w:gridCol w:w="2400"/>
        <w:gridCol w:w="2700"/>
      </w:tblGrid>
      <w:tr>
        <w:trPr>
          <w:cantSplit/>
          <w:tblHeader/>
        </w:trPr>
        <w:tc>
          <w:tcPr>
            <w:tcW w:type="dxa" w:w="19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立場</w:t>
            </w:r>
          </w:p>
        </w:tc>
        <w:tc>
          <w:tcPr>
            <w:tcW w:type="dxa" w:w="26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目的が示されない場合の解釈</w:t>
            </w:r>
          </w:p>
        </w:tc>
        <w:tc>
          <w:tcPr>
            <w:tcW w:type="dxa" w:w="24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表面化する行動</w:t>
            </w:r>
          </w:p>
        </w:tc>
        <w:tc>
          <w:tcPr>
            <w:tcW w:type="dxa" w:w="27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表面化しない懸念</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BP兼務者（対象者本人）</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BPが問題視されている。名指しされた</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期限内に回答。質問は少ない</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「スキル不足」と言われているのは知っている。これはその裏付け集めではないか</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BP兼務者（本務で高評価）</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二重に測られる。BPで低く出れば本務の評価に響く</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慎重に、高めに申告する</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BPは片手間でやれと言われてきたのに、なぜ測られるのか</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リアル組織側の上長</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自部門の人員や工数が取られる</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部下に「とりあえず出しておいて」と伝達する</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自部門の評価に関係しないなら、優先度は低い</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5年前を経験した中堅</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また始まった</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淡々と回答。前回と同じ内容を転記する</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前回も入力した。その後どうなったか、誰も説明していない</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長期に同一領域を担当してきたベテラン</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自分の経験が否定される</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沈黙。回答はするが最小限</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設問の性質上、低く出る。自分のこれまでは何だったのか</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経緯知識の単独保有者</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代替要員の洗い出し。自分の必要性を消しにきた</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保有者欄に他の人の名前も併記する（水増し）</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自分だけが分かる状態が、唯一の安全網だった</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対象外のソリッド組織メンバー</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次は自分たちの番</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何もしない。観察する</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BPでどう扱われるかを見てから態度を決めよう</w:t>
            </w:r>
          </w:p>
        </w:tc>
      </w:tr>
      <w:tr>
        <w:trPr>
          <w:cantSplit/>
        </w:trPr>
        <w:tc>
          <w:tcPr>
            <w:tcW w:type="dxa" w:w="19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若手・中途（5年前を知らない）</w:t>
            </w:r>
          </w:p>
        </w:tc>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キャリアの話ができるのかもしれない</w:t>
            </w:r>
          </w:p>
        </w:tc>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素直に、実態に近く回答する</w:t>
            </w:r>
          </w:p>
        </w:tc>
        <w:tc>
          <w:tcPr>
            <w:tcW w:type="dxa" w:w="27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（この層のみ順風。1-6を参照）</w:t>
            </w:r>
          </w:p>
        </w:tc>
      </w:tr>
    </w:tbl>
    <w:p>
      <w:pPr>
        <w:pStyle w:val="Heading2"/>
        <w:spacing w:after="145" w:before="330"/>
      </w:pPr>
      <w:r>
        <w:rPr>
          <w:rFonts w:ascii="Yu Gothic" w:cs="Yu Gothic" w:eastAsia="Yu Gothic" w:hAnsi="Yu Gothic"/>
          <w:b/>
          <w:bCs/>
          <w:color w:val="12305E"/>
          <w:sz w:val="23"/>
          <w:szCs w:val="23"/>
        </w:rPr>
        <w:t xml:space="preserve">1-4　拠点による差</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1500"/>
        <w:gridCol w:w="8100"/>
      </w:tblGrid>
      <w:tr>
        <w:trPr>
          <w:cantSplit/>
          <w:tblHeader/>
        </w:trPr>
        <w:tc>
          <w:tcPr>
            <w:tcW w:type="dxa" w:w="15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拠点</w:t>
            </w:r>
          </w:p>
        </w:tc>
        <w:tc>
          <w:tcPr>
            <w:tcW w:type="dxa" w:w="81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想定される反応</w:t>
            </w:r>
          </w:p>
        </w:tc>
      </w:tr>
      <w:tr>
        <w:trPr>
          <w:cantSplit/>
        </w:trPr>
        <w:tc>
          <w:tcPr>
            <w:tcW w:type="dxa" w:w="15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日本</w:t>
            </w:r>
          </w:p>
        </w:tc>
        <w:tc>
          <w:tcPr>
            <w:tcW w:type="dxa" w:w="81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明示的な反対はほぼ出ない。粛々と提出され、実態とずれた台帳が完成する。質問が来ないことを納得の証拠と読むと見誤る。多くの場合それは「聞いても答えは変わらない」と判断された結果である</w:t>
            </w:r>
          </w:p>
        </w:tc>
      </w:tr>
      <w:tr>
        <w:trPr>
          <w:cantSplit/>
        </w:trPr>
        <w:tc>
          <w:tcPr>
            <w:tcW w:type="dxa" w:w="15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北米</w:t>
            </w:r>
          </w:p>
        </w:tc>
        <w:tc>
          <w:tcPr>
            <w:tcW w:type="dxa" w:w="81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目的と用途の書面での明示を求める声が出る。評価・報酬に接続するのかしないのかを先に確定させないと回答しない、という反応もありうる。摩擦に見えるが、これは健全な反応であり、かつ本来こちらが先に答えを用意しておくべき問いである</w:t>
            </w:r>
          </w:p>
        </w:tc>
      </w:tr>
      <w:tr>
        <w:trPr>
          <w:cantSplit/>
        </w:trPr>
        <w:tc>
          <w:tcPr>
            <w:tcW w:type="dxa" w:w="15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欧州</w:t>
            </w:r>
          </w:p>
        </w:tc>
        <w:tc>
          <w:tcPr>
            <w:tcW w:type="dxa" w:w="81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個人のスキルデータの取り扱いについて、手続き面から止まる可能性がある。従業員代表組織との事前協議や、personal data としての取り扱い根拠を求められる場合がある。技術的な問題ではなく、順序を誤ると後戻りできない種類の問題であるため、実施前に現地人事への確認が必要</w:t>
            </w:r>
          </w:p>
        </w:tc>
      </w:tr>
    </w:tbl>
    <w:p>
      <w:pPr>
        <w:pStyle w:val="Heading2"/>
        <w:spacing w:after="145" w:before="330"/>
      </w:pPr>
      <w:r>
        <w:rPr>
          <w:rFonts w:ascii="Yu Gothic" w:cs="Yu Gothic" w:eastAsia="Yu Gothic" w:hAnsi="Yu Gothic"/>
          <w:b/>
          <w:bCs/>
          <w:color w:val="12305E"/>
          <w:sz w:val="23"/>
          <w:szCs w:val="23"/>
        </w:rPr>
        <w:t xml:space="preserve">1-5　説明しないことは、説明を上長に外注することです</w:t>
      </w:r>
    </w:p>
    <w:p>
      <w:pPr>
        <w:spacing w:after="120" w:before="0" w:line="288"/>
      </w:pPr>
      <w:r>
        <w:rPr>
          <w:rFonts w:ascii="Yu Gothic" w:cs="Yu Gothic" w:eastAsia="Yu Gothic" w:hAnsi="Yu Gothic"/>
          <w:color w:val="1B2430"/>
          <w:sz w:val="21"/>
          <w:szCs w:val="21"/>
        </w:rPr>
        <w:t xml:space="preserve">メンバーの反応の大半は、直属の上長が何と言って渡したかで決まります。公式の発信がなければ、上長がそれぞれの言葉で説明することになり、対象者に対して複数通りの説明が流れます。</w:t>
      </w:r>
    </w:p>
    <w:p>
      <w:pPr>
        <w:spacing w:after="120" w:before="0" w:line="288"/>
      </w:pPr>
      <w:r>
        <w:rPr>
          <w:rFonts w:ascii="Yu Gothic" w:cs="Yu Gothic" w:eastAsia="Yu Gothic" w:hAnsi="Yu Gothic"/>
          <w:color w:val="1B2430"/>
          <w:sz w:val="21"/>
          <w:szCs w:val="21"/>
        </w:rPr>
        <w:t xml:space="preserve">これは構造として、</w:t>
      </w:r>
      <w:r>
        <w:rPr>
          <w:rFonts w:ascii="Yu Gothic" w:cs="Yu Gothic" w:eastAsia="Yu Gothic" w:hAnsi="Yu Gothic"/>
          <w:b/>
          <w:bCs/>
          <w:color w:val="12305E"/>
          <w:sz w:val="21"/>
          <w:szCs w:val="21"/>
        </w:rPr>
        <w:t xml:space="preserve">「拠点ごとに定義が異なる」という、いま解こうとしている問題そのものが、施策の説明について再現されるということです。</w:t>
      </w:r>
    </w:p>
    <w:p>
      <w:pPr>
        <w:pStyle w:val="Heading2"/>
        <w:spacing w:after="145" w:before="330"/>
      </w:pPr>
      <w:r>
        <w:rPr>
          <w:rFonts w:ascii="Yu Gothic" w:cs="Yu Gothic" w:eastAsia="Yu Gothic" w:hAnsi="Yu Gothic"/>
          <w:b/>
          <w:bCs/>
          <w:color w:val="12305E"/>
          <w:sz w:val="23"/>
          <w:szCs w:val="23"/>
        </w:rPr>
        <w:t xml:space="preserve">1-6　唯一の追い風と、その脆さ</w:t>
      </w:r>
    </w:p>
    <w:p>
      <w:pPr>
        <w:spacing w:after="120" w:before="0" w:line="288"/>
      </w:pPr>
      <w:r>
        <w:rPr>
          <w:rFonts w:ascii="Yu Gothic" w:cs="Yu Gothic" w:eastAsia="Yu Gothic" w:hAnsi="Yu Gothic"/>
          <w:color w:val="1B2430"/>
          <w:sz w:val="21"/>
          <w:szCs w:val="21"/>
        </w:rPr>
        <w:t xml:space="preserve">若手・中途層は前向きに受け取る可能性が高い層です。ただし、期待した分だけ早く冷めます。アセスメントの後に何も起きない期間が数か月続けば、この層が最初に「5年前と同じだ」という語彙を獲得し、それが下の世代へ伝わります。</w:t>
      </w:r>
    </w:p>
    <w:p>
      <w:pPr>
        <w:spacing w:after="120" w:before="0" w:line="288"/>
      </w:pPr>
      <w:r>
        <w:rPr>
          <w:rFonts w:ascii="Yu Gothic" w:cs="Yu Gothic" w:eastAsia="Yu Gothic" w:hAnsi="Yu Gothic"/>
          <w:color w:val="1B2430"/>
          <w:sz w:val="21"/>
          <w:szCs w:val="21"/>
        </w:rPr>
        <w:t xml:space="preserve">したがって、</w:t>
      </w:r>
      <w:r>
        <w:rPr>
          <w:rFonts w:ascii="Yu Gothic" w:cs="Yu Gothic" w:eastAsia="Yu Gothic" w:hAnsi="Yu Gothic"/>
          <w:b/>
          <w:bCs/>
          <w:color w:val="12305E"/>
          <w:sz w:val="21"/>
          <w:szCs w:val="21"/>
        </w:rPr>
        <w:t xml:space="preserve">結果をいつ、どういう形で返すかを、実施前に決めて明示しておく必要があります。</w:t>
      </w:r>
      <w:r>
        <w:rPr>
          <w:rFonts w:ascii="Yu Gothic" w:cs="Yu Gothic" w:eastAsia="Yu Gothic" w:hAnsi="Yu Gothic"/>
          <w:color w:val="1B2430"/>
          <w:sz w:val="21"/>
          <w:szCs w:val="21"/>
        </w:rPr>
        <w:t xml:space="preserve">返し方が決まっていない測定は、実施した時点で次回の回答率と精度を損なうことが確定します。</w:t>
      </w:r>
    </w:p>
    <w:p>
      <w:pPr>
        <w:pStyle w:val="Heading2"/>
        <w:spacing w:after="145" w:before="330"/>
      </w:pPr>
      <w:r>
        <w:rPr>
          <w:rFonts w:ascii="Yu Gothic" w:cs="Yu Gothic" w:eastAsia="Yu Gothic" w:hAnsi="Yu Gothic"/>
          <w:b/>
          <w:bCs/>
          <w:color w:val="12305E"/>
          <w:sz w:val="23"/>
          <w:szCs w:val="23"/>
        </w:rPr>
        <w:t xml:space="preserve">1-7　先手は1回しか使えません</w:t>
      </w:r>
    </w:p>
    <w:p>
      <w:pPr>
        <w:spacing w:after="120" w:before="0" w:line="288"/>
      </w:pPr>
      <w:r>
        <w:rPr>
          <w:rFonts w:ascii="Yu Gothic" w:cs="Yu Gothic" w:eastAsia="Yu Gothic" w:hAnsi="Yu Gothic"/>
          <w:color w:val="1B2430"/>
          <w:sz w:val="21"/>
          <w:szCs w:val="21"/>
        </w:rPr>
        <w:t xml:space="preserve">最初のアセスメントの体験が、以後のスキルマネジメント全体の意味を決めます。2回目に丁寧に説明しても、「1回目は何も言わずに実施した」という事実は残ります。</w:t>
      </w:r>
    </w:p>
    <w:p>
      <w:pPr>
        <w:spacing w:after="120" w:before="0" w:line="288"/>
      </w:pPr>
      <w:r>
        <w:rPr>
          <w:rFonts w:ascii="Yu Gothic" w:cs="Yu Gothic" w:eastAsia="Yu Gothic" w:hAnsi="Yu Gothic"/>
          <w:color w:val="1B2430"/>
          <w:sz w:val="21"/>
          <w:szCs w:val="21"/>
        </w:rPr>
        <w:t xml:space="preserve">そして次に発信するとき、</w:t>
      </w:r>
      <w:r>
        <w:rPr>
          <w:rFonts w:ascii="Yu Gothic" w:cs="Yu Gothic" w:eastAsia="Yu Gothic" w:hAnsi="Yu Gothic"/>
          <w:b/>
          <w:bCs/>
          <w:color w:val="12305E"/>
          <w:sz w:val="21"/>
          <w:szCs w:val="21"/>
        </w:rPr>
        <w:t xml:space="preserve">その発信自体が「何か都合の悪いことがあるから説明しているのだろう」と読まれます。</w:t>
      </w:r>
      <w:r>
        <w:rPr>
          <w:rFonts w:ascii="Yu Gothic" w:cs="Yu Gothic" w:eastAsia="Yu Gothic" w:hAnsi="Yu Gothic"/>
          <w:color w:val="1B2430"/>
          <w:sz w:val="21"/>
          <w:szCs w:val="21"/>
        </w:rPr>
        <w:t xml:space="preserve">発信するかどうかは丁寧さの問題ではなく、1回しかない先手を使うかどうかの問題です。</w:t>
      </w:r>
    </w:p>
    <w:p>
      <w:pPr>
        <w:pStyle w:val="Heading2"/>
        <w:spacing w:after="145" w:before="330"/>
      </w:pPr>
      <w:r>
        <w:rPr>
          <w:rFonts w:ascii="Yu Gothic" w:cs="Yu Gothic" w:eastAsia="Yu Gothic" w:hAnsi="Yu Gothic"/>
          <w:b/>
          <w:bCs/>
          <w:color w:val="12305E"/>
          <w:sz w:val="23"/>
          <w:szCs w:val="23"/>
        </w:rPr>
        <w:t xml:space="preserve">1-8　発信で最低限つぶすべき4つの論点</w:t>
      </w:r>
    </w:p>
    <w:p>
      <w:pPr>
        <w:spacing w:after="130" w:before="0" w:line="288"/>
      </w:pPr>
      <w:r>
        <w:rPr>
          <w:rFonts w:ascii="Yu Gothic" w:cs="Yu Gothic" w:eastAsia="Yu Gothic" w:hAnsi="Yu Gothic"/>
          <w:color w:val="1B2430"/>
          <w:sz w:val="21"/>
          <w:szCs w:val="21"/>
        </w:rPr>
        <w:t xml:space="preserve">上記を踏まえると、発信が答えるべき論点は次の4つに絞られます。この4つに答えていない発信は、しないのとあまり変わりません。</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600"/>
        <w:gridCol w:w="3400"/>
        <w:gridCol w:w="5600"/>
      </w:tblGrid>
      <w:tr>
        <w:trPr>
          <w:cantSplit/>
          <w:tblHeader/>
        </w:trPr>
        <w:tc>
          <w:tcPr>
            <w:tcW w:type="dxa" w:w="6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w:t>
            </w:r>
          </w:p>
        </w:tc>
        <w:tc>
          <w:tcPr>
            <w:tcW w:type="dxa" w:w="34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論点</w:t>
            </w:r>
          </w:p>
        </w:tc>
        <w:tc>
          <w:tcPr>
            <w:tcW w:type="dxa" w:w="56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答えないまま実施した場合に起きること</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1</w:t>
            </w:r>
          </w:p>
        </w:tc>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何に使い、何に使わないか（特に処遇との関係）</w:t>
            </w:r>
          </w:p>
        </w:tc>
        <w:tc>
          <w:tcPr>
            <w:tcW w:type="dxa" w:w="5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回答が歪む。方向が人によって異なるため、補正もできない</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2</w:t>
            </w:r>
          </w:p>
        </w:tc>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なぜBPロールが最初なのか</w:t>
            </w:r>
          </w:p>
        </w:tc>
        <w:tc>
          <w:tcPr>
            <w:tcW w:type="dxa" w:w="5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「BPが問題視されている」と読まれ、防御的な回答になる</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3</w:t>
            </w:r>
          </w:p>
        </w:tc>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5年前の取り組みと何が違うのか</w:t>
            </w:r>
          </w:p>
        </w:tc>
        <w:tc>
          <w:tcPr>
            <w:tcW w:type="dxa" w:w="5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前回と同じものに分類され、最小工数の回答が返る</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4</w:t>
            </w:r>
          </w:p>
        </w:tc>
        <w:tc>
          <w:tcPr>
            <w:tcW w:type="dxa" w:w="3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結果をいつ、どういう形で本人に返すか</w:t>
            </w:r>
          </w:p>
        </w:tc>
        <w:tc>
          <w:tcPr>
            <w:tcW w:type="dxa" w:w="5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次回の回答率と精度が、実施した時点で損なわれる</w:t>
            </w:r>
          </w:p>
        </w:tc>
      </w:tr>
    </w:tbl>
    <w:p>
      <w:pPr>
        <w:pStyle w:val="Heading1"/>
        <w:pageBreakBefore/>
        <w:pBdr>
          <w:bottom w:val="single" w:color="12305E" w:sz="12" w:space="6"/>
        </w:pBdr>
        <w:spacing w:after="220" w:before="0"/>
      </w:pPr>
      <w:r>
        <w:rPr>
          <w:rFonts w:ascii="Yu Gothic" w:cs="Yu Gothic" w:eastAsia="Yu Gothic" w:hAnsi="Yu Gothic"/>
          <w:b/>
          <w:bCs/>
          <w:color w:val="12305E"/>
          <w:sz w:val="28"/>
          <w:szCs w:val="28"/>
        </w:rPr>
        <w:t xml:space="preserve">第2部　説明会フォローアップ メール文案</w:t>
      </w:r>
    </w:p>
    <w:p>
      <w:pPr>
        <w:spacing w:after="100" w:before="0" w:line="288"/>
      </w:pPr>
      <w:r>
        <w:rPr>
          <w:rFonts w:ascii="Yu Gothic" w:cs="Yu Gothic" w:eastAsia="Yu Gothic" w:hAnsi="Yu Gothic"/>
          <w:color w:val="5F6A77"/>
          <w:sz w:val="20"/>
          <w:szCs w:val="20"/>
        </w:rPr>
        <w:t xml:space="preserve">説明会の実施後、記録として残る形で同じ内容を届けるための文案です。説明会に出席できなかった対象者にも同じ情報が届くことを意図しています。日本語版・英語版は同一内容です。</w:t>
      </w:r>
    </w:p>
    <w:p>
      <w:pPr>
        <w:pBdr>
          <w:top w:val="single" w:color="EEB185" w:sz="6" w:space="10"/>
          <w:bottom w:val="single" w:color="EEB185" w:sz="6" w:space="10"/>
          <w:left w:val="single" w:color="C2410C" w:sz="18" w:space="10"/>
          <w:right w:val="single" w:color="EEB185" w:sz="6" w:space="10"/>
        </w:pBdr>
        <w:shd w:fill="FDF2EA" w:color="auto" w:val="clear"/>
        <w:spacing w:after="220" w:before="140" w:line="288"/>
      </w:pPr>
      <w:r>
        <w:rPr>
          <w:rFonts w:ascii="Yu Gothic" w:cs="Yu Gothic" w:eastAsia="Yu Gothic" w:hAnsi="Yu Gothic"/>
          <w:b/>
          <w:bCs/>
          <w:color w:val="8A3708"/>
          <w:sz w:val="19"/>
          <w:szCs w:val="19"/>
        </w:rPr>
        <w:t xml:space="preserve">本文案は、「測定結果を人事評価・等級・報酬に接続しない」ことが確定していることを前提としています。この確定がない状態でこの一文を書くことはできず、かといって書かずに発信すれば、1-2で述べた歪みは避けられません。発信の前に、この決定を取り付ける必要があります。</w:t>
      </w:r>
    </w:p>
    <w:p>
      <w:pPr>
        <w:pStyle w:val="Heading2"/>
        <w:spacing w:after="145" w:before="330"/>
      </w:pPr>
      <w:r>
        <w:rPr>
          <w:rFonts w:ascii="Yu Gothic" w:cs="Yu Gothic" w:eastAsia="Yu Gothic" w:hAnsi="Yu Gothic"/>
          <w:b/>
          <w:bCs/>
          <w:color w:val="12305E"/>
          <w:sz w:val="23"/>
          <w:szCs w:val="23"/>
        </w:rPr>
        <w:t xml:space="preserve">2-1　日本語</w:t>
      </w:r>
    </w:p>
    <w:tbl>
      <w:tblPr>
        <w:tblW w:type="dxa" w:w="9600"/>
        <w:tblBorders>
          <w:top w:val="single" w:color="D7DDE5" w:sz="4"/>
          <w:left w:val="single" w:color="12305E" w:sz="18"/>
          <w:bottom w:val="single" w:color="D7DDE5" w:sz="4"/>
          <w:right w:val="single" w:color="D7DDE5" w:sz="4"/>
          <w:insideH w:val="none" w:color="FFFFFF" w:sz="0"/>
          <w:insideV w:val="none" w:color="FFFFFF" w:sz="0"/>
        </w:tblBorders>
      </w:tblPr>
      <w:tblGrid>
        <w:gridCol w:w="9600"/>
      </w:tblGrid>
      <w:tr>
        <w:tc>
          <w:tcPr>
            <w:tcW w:type="dxa" w:w="9600"/>
            <w:tcMar>
              <w:top w:type="dxa" w:w="220"/>
              <w:left w:type="dxa" w:w="260"/>
              <w:bottom w:type="dxa" w:w="220"/>
              <w:right w:type="dxa" w:w="220"/>
            </w:tcMar>
          </w:tcPr>
          <w:p>
            <w:pPr>
              <w:spacing w:after="200" w:before="0" w:line="280"/>
            </w:pPr>
            <w:r>
              <w:rPr>
                <w:rFonts w:ascii="Yu Gothic" w:cs="Yu Gothic" w:eastAsia="Yu Gothic" w:hAnsi="Yu Gothic"/>
                <w:b/>
                <w:bCs/>
                <w:color w:val="1B2430"/>
                <w:sz w:val="20"/>
                <w:szCs w:val="20"/>
              </w:rPr>
              <w:t xml:space="preserve">件名：</w:t>
            </w:r>
            <w:r>
              <w:rPr>
                <w:rFonts w:ascii="Yu Gothic" w:cs="Yu Gothic" w:eastAsia="Yu Gothic" w:hAnsi="Yu Gothic"/>
                <w:color w:val="1B2430"/>
                <w:sz w:val="20"/>
                <w:szCs w:val="20"/>
              </w:rPr>
              <w:t xml:space="preserve">【フォローアップ】スキルマネジメント導入について ── 目的と、結果の取り扱い</w:t>
            </w:r>
          </w:p>
          <w:p>
            <w:pPr>
              <w:spacing w:after="170" w:before="0" w:line="280"/>
            </w:pPr>
            <w:r>
              <w:rPr>
                <w:rFonts w:ascii="Yu Gothic" w:cs="Yu Gothic" w:eastAsia="Yu Gothic" w:hAnsi="Yu Gothic"/>
                <w:color w:val="1B2430"/>
                <w:sz w:val="20"/>
                <w:szCs w:val="20"/>
              </w:rPr>
              <w:t xml:space="preserve">BPロールを担っている皆さんへ</w:t>
            </w:r>
          </w:p>
          <w:p>
            <w:pPr>
              <w:spacing w:after="120" w:before="0" w:line="280"/>
            </w:pPr>
            <w:r>
              <w:rPr>
                <w:rFonts w:ascii="Yu Gothic" w:cs="Yu Gothic" w:eastAsia="Yu Gothic" w:hAnsi="Yu Gothic"/>
                <w:color w:val="1B2430"/>
                <w:sz w:val="20"/>
                <w:szCs w:val="20"/>
              </w:rPr>
              <w:t xml:space="preserve">先日の説明会にご参加いただき、ありがとうございました。当日お伝えした内容のうち、特に重要な点を、後から参照できる形で改めてお送りします。説明会に出席できなかった方にも、同じ内容をお届けしています。</w:t>
            </w:r>
          </w:p>
          <w:p>
            <w:pPr>
              <w:spacing w:after="90" w:before="200" w:line="280"/>
            </w:pPr>
            <w:r>
              <w:rPr>
                <w:rFonts w:ascii="Yu Gothic" w:cs="Yu Gothic" w:eastAsia="Yu Gothic" w:hAnsi="Yu Gothic"/>
                <w:b/>
                <w:bCs/>
                <w:color w:val="12305E"/>
                <w:sz w:val="20"/>
                <w:szCs w:val="20"/>
              </w:rPr>
              <w:t xml:space="preserve">■ 何のために行うのか</w:t>
            </w:r>
          </w:p>
          <w:p>
            <w:pPr>
              <w:spacing w:after="120" w:before="0" w:line="280"/>
            </w:pPr>
            <w:r>
              <w:rPr>
                <w:rFonts w:ascii="Yu Gothic" w:cs="Yu Gothic" w:eastAsia="Yu Gothic" w:hAnsi="Yu Gothic"/>
                <w:color w:val="1B2430"/>
                <w:sz w:val="20"/>
                <w:szCs w:val="20"/>
              </w:rPr>
              <w:t xml:space="preserve">IT組織として、どの領域を自分たちで担い、どの領域を外部と組むのかを判断できる状態をつくるためです。そのためには、いま何ができていて、何ができていないのかを、組織として把握している必要があります。</w:t>
            </w:r>
          </w:p>
          <w:p>
            <w:pPr>
              <w:spacing w:after="120" w:before="0" w:line="280"/>
            </w:pPr>
            <w:r>
              <w:rPr>
                <w:rFonts w:ascii="Yu Gothic" w:cs="Yu Gothic" w:eastAsia="Yu Gothic" w:hAnsi="Yu Gothic"/>
                <w:b/>
                <w:bCs/>
                <w:color w:val="12305E"/>
                <w:sz w:val="20"/>
                <w:szCs w:val="20"/>
              </w:rPr>
              <w:t xml:space="preserve">個人の優劣を測ることが目的ではありません。</w:t>
            </w:r>
          </w:p>
          <w:p>
            <w:pPr>
              <w:spacing w:after="90" w:before="200" w:line="280"/>
            </w:pPr>
            <w:r>
              <w:rPr>
                <w:rFonts w:ascii="Yu Gothic" w:cs="Yu Gothic" w:eastAsia="Yu Gothic" w:hAnsi="Yu Gothic"/>
                <w:b/>
                <w:bCs/>
                <w:color w:val="12305E"/>
                <w:sz w:val="20"/>
                <w:szCs w:val="20"/>
              </w:rPr>
              <w:t xml:space="preserve">■ 結果を、何に使い、何に使わないか</w:t>
            </w:r>
          </w:p>
          <w:p>
            <w:pPr>
              <w:spacing w:after="60" w:before="0" w:line="280"/>
            </w:pPr>
            <w:r>
              <w:rPr>
                <w:rFonts w:ascii="Yu Gothic" w:cs="Yu Gothic" w:eastAsia="Yu Gothic" w:hAnsi="Yu Gothic"/>
                <w:b/>
                <w:bCs/>
                <w:color w:val="1B2430"/>
                <w:sz w:val="20"/>
                <w:szCs w:val="20"/>
              </w:rPr>
              <w:t xml:space="preserve">使うもの</w:t>
            </w:r>
          </w:p>
          <w:p>
            <w:pPr>
              <w:spacing w:after="110" w:before="0" w:line="280"/>
              <w:ind w:left="300"/>
            </w:pPr>
            <w:r>
              <w:rPr>
                <w:rFonts w:ascii="Yu Gothic" w:cs="Yu Gothic" w:eastAsia="Yu Gothic" w:hAnsi="Yu Gothic"/>
                <w:color w:val="1B2430"/>
                <w:sz w:val="20"/>
                <w:szCs w:val="20"/>
              </w:rPr>
              <w:t xml:space="preserve">・育成計画の立案　・要員計画　・業務の割り当ての検討　・役割定義の見直し</w:t>
            </w:r>
          </w:p>
          <w:p>
            <w:pPr>
              <w:spacing w:after="60" w:before="0" w:line="280"/>
            </w:pPr>
            <w:r>
              <w:rPr>
                <w:rFonts w:ascii="Yu Gothic" w:cs="Yu Gothic" w:eastAsia="Yu Gothic" w:hAnsi="Yu Gothic"/>
                <w:b/>
                <w:bCs/>
                <w:color w:val="1B2430"/>
                <w:sz w:val="20"/>
                <w:szCs w:val="20"/>
              </w:rPr>
              <w:t xml:space="preserve">使わないもの</w:t>
            </w:r>
          </w:p>
          <w:p>
            <w:pPr>
              <w:spacing w:after="110" w:before="0" w:line="280"/>
              <w:ind w:left="300"/>
            </w:pPr>
            <w:r>
              <w:rPr>
                <w:rFonts w:ascii="Yu Gothic" w:cs="Yu Gothic" w:eastAsia="Yu Gothic" w:hAnsi="Yu Gothic"/>
                <w:color w:val="1B2430"/>
                <w:sz w:val="20"/>
                <w:szCs w:val="20"/>
              </w:rPr>
              <w:t xml:space="preserve">・人事評価　・等級の決定　・報酬の決定　・人員数の削減判断</w:t>
            </w:r>
          </w:p>
          <w:p>
            <w:pPr>
              <w:spacing w:after="120" w:before="0" w:line="280"/>
            </w:pPr>
            <w:r>
              <w:rPr>
                <w:rFonts w:ascii="Yu Gothic" w:cs="Yu Gothic" w:eastAsia="Yu Gothic" w:hAnsi="Yu Gothic"/>
                <w:color w:val="1B2430"/>
                <w:sz w:val="20"/>
                <w:szCs w:val="20"/>
              </w:rPr>
              <w:t xml:space="preserve">この取り扱いは </w:t>
            </w:r>
            <w:r>
              <w:rPr>
                <w:rFonts w:ascii="Yu Gothic" w:cs="Yu Gothic" w:eastAsia="Yu Gothic" w:hAnsi="Yu Gothic"/>
                <w:b/>
                <w:bCs/>
                <w:color w:val="1B2430"/>
                <w:sz w:val="20"/>
                <w:szCs w:val="20"/>
                <w:highlight w:val="yellow"/>
                <w:highlightCs w:val="yellow"/>
              </w:rPr>
              <w:t xml:space="preserve">【規程・通達の名称】</w:t>
            </w:r>
            <w:r>
              <w:rPr>
                <w:rFonts w:ascii="Yu Gothic" w:cs="Yu Gothic" w:eastAsia="Yu Gothic" w:hAnsi="Yu Gothic"/>
                <w:color w:val="1B2430"/>
                <w:sz w:val="20"/>
                <w:szCs w:val="20"/>
              </w:rPr>
              <w:t xml:space="preserve"> として明文化しています。実態と異なる回答をされると、この作業そのものが意味を失います。正確に書いていただくことが、唯一のお願いです。</w:t>
            </w:r>
          </w:p>
          <w:p>
            <w:pPr>
              <w:spacing w:after="90" w:before="200" w:line="280"/>
            </w:pPr>
            <w:r>
              <w:rPr>
                <w:rFonts w:ascii="Yu Gothic" w:cs="Yu Gothic" w:eastAsia="Yu Gothic" w:hAnsi="Yu Gothic"/>
                <w:b/>
                <w:bCs/>
                <w:color w:val="12305E"/>
                <w:sz w:val="20"/>
                <w:szCs w:val="20"/>
              </w:rPr>
              <w:t xml:space="preserve">■ なぜBPロールが最初なのか</w:t>
            </w:r>
          </w:p>
          <w:p>
            <w:pPr>
              <w:spacing w:after="120" w:before="0" w:line="280"/>
            </w:pPr>
            <w:r>
              <w:rPr>
                <w:rFonts w:ascii="Yu Gothic" w:cs="Yu Gothic" w:eastAsia="Yu Gothic" w:hAnsi="Yu Gothic"/>
                <w:b/>
                <w:bCs/>
                <w:color w:val="12305E"/>
                <w:sz w:val="20"/>
                <w:szCs w:val="20"/>
              </w:rPr>
              <w:t xml:space="preserve">BPロールを最初の対象としたのは、BPに問題があると考えているからではありません。</w:t>
            </w:r>
          </w:p>
          <w:p>
            <w:pPr>
              <w:spacing w:after="120" w:before="0" w:line="280"/>
            </w:pPr>
            <w:r>
              <w:rPr>
                <w:rFonts w:ascii="Yu Gothic" w:cs="Yu Gothic" w:eastAsia="Yu Gothic" w:hAnsi="Yu Gothic"/>
                <w:color w:val="1B2430"/>
                <w:sz w:val="20"/>
                <w:szCs w:val="20"/>
              </w:rPr>
              <w:t xml:space="preserve">BPは3拠点にまたがり、リアル組織との兼務で成り立っている、IT組織の中で最も条件の複雑な役割です。ここで仕組みが成立すれば、他の領域への展開は容易になります。逆に条件の易しい領域から始めると、BPに広げる段階で作り直しになります。</w:t>
            </w:r>
          </w:p>
          <w:p>
            <w:pPr>
              <w:spacing w:after="120" w:before="0" w:line="280"/>
            </w:pPr>
            <w:r>
              <w:rPr>
                <w:rFonts w:ascii="Yu Gothic" w:cs="Yu Gothic" w:eastAsia="Yu Gothic" w:hAnsi="Yu Gothic"/>
                <w:color w:val="1B2430"/>
                <w:sz w:val="20"/>
                <w:szCs w:val="20"/>
              </w:rPr>
              <w:t xml:space="preserve">また、BPが実際に担っている仕事 ── 部門の要求を形にする、部門間の優先順位を調整する、なぜ現状こうなっているかを知っている ── は、これまでのスキル区分に項目として存在しませんでした。見えていなかった仕事を見えるようにすることが、今回の主眼です。</w:t>
            </w:r>
          </w:p>
          <w:p>
            <w:pPr>
              <w:spacing w:after="90" w:before="200" w:line="280"/>
            </w:pPr>
            <w:r>
              <w:rPr>
                <w:rFonts w:ascii="Yu Gothic" w:cs="Yu Gothic" w:eastAsia="Yu Gothic" w:hAnsi="Yu Gothic"/>
                <w:b/>
                <w:bCs/>
                <w:color w:val="12305E"/>
                <w:sz w:val="20"/>
                <w:szCs w:val="20"/>
              </w:rPr>
              <w:t xml:space="preserve">■ 5年前の取り組みと、何が違うのか</w:t>
            </w:r>
          </w:p>
          <w:p>
            <w:pPr>
              <w:spacing w:after="120" w:before="0" w:line="280"/>
            </w:pPr>
            <w:r>
              <w:rPr>
                <w:rFonts w:ascii="Yu Gothic" w:cs="Yu Gothic" w:eastAsia="Yu Gothic" w:hAnsi="Yu Gothic"/>
                <w:color w:val="1B2430"/>
                <w:sz w:val="20"/>
                <w:szCs w:val="20"/>
              </w:rPr>
              <w:t xml:space="preserve">5年前にも同種の取り組みがありましたが、記入いただいた結果がその後どう使われたのかを、皆さんにお返しできていませんでした。今回は次の2点を変えます。</w:t>
            </w:r>
          </w:p>
          <w:p>
            <w:pPr>
              <w:spacing w:after="60" w:before="0" w:line="280"/>
              <w:ind w:left="300"/>
            </w:pPr>
            <w:r>
              <w:rPr>
                <w:rFonts w:ascii="Yu Gothic" w:cs="Yu Gothic" w:eastAsia="Yu Gothic" w:hAnsi="Yu Gothic"/>
                <w:color w:val="1B2430"/>
                <w:sz w:val="20"/>
                <w:szCs w:val="20"/>
              </w:rPr>
              <w:t xml:space="preserve">・測る対象を変えます。これまでの区分になかった、実際に担っている仕事を項目に含めます。</w:t>
            </w:r>
          </w:p>
          <w:p>
            <w:pPr>
              <w:spacing w:after="110" w:before="0" w:line="280"/>
              <w:ind w:left="300"/>
            </w:pPr>
            <w:r>
              <w:rPr>
                <w:rFonts w:ascii="Yu Gothic" w:cs="Yu Gothic" w:eastAsia="Yu Gothic" w:hAnsi="Yu Gothic"/>
                <w:color w:val="1B2430"/>
                <w:sz w:val="20"/>
                <w:szCs w:val="20"/>
              </w:rPr>
              <w:t xml:space="preserve">・返し方を先に決めます。</w:t>
            </w:r>
            <w:r>
              <w:rPr>
                <w:rFonts w:ascii="Yu Gothic" w:cs="Yu Gothic" w:eastAsia="Yu Gothic" w:hAnsi="Yu Gothic"/>
                <w:b/>
                <w:bCs/>
                <w:color w:val="1B2430"/>
                <w:sz w:val="20"/>
                <w:szCs w:val="20"/>
                <w:highlight w:val="yellow"/>
                <w:highlightCs w:val="yellow"/>
              </w:rPr>
              <w:t xml:space="preserve">【◯月】</w:t>
            </w:r>
            <w:r>
              <w:rPr>
                <w:rFonts w:ascii="Yu Gothic" w:cs="Yu Gothic" w:eastAsia="Yu Gothic" w:hAnsi="Yu Gothic"/>
                <w:color w:val="1B2430"/>
                <w:sz w:val="20"/>
                <w:szCs w:val="20"/>
              </w:rPr>
              <w:t xml:space="preserve"> に、集計結果と、そこから何をするのかを、対象の皆さんに直接ご説明します。</w:t>
            </w:r>
          </w:p>
          <w:p>
            <w:pPr>
              <w:spacing w:after="90" w:before="200" w:line="280"/>
            </w:pPr>
            <w:r>
              <w:rPr>
                <w:rFonts w:ascii="Yu Gothic" w:cs="Yu Gothic" w:eastAsia="Yu Gothic" w:hAnsi="Yu Gothic"/>
                <w:b/>
                <w:bCs/>
                <w:color w:val="12305E"/>
                <w:sz w:val="20"/>
                <w:szCs w:val="20"/>
              </w:rPr>
              <w:t xml:space="preserve">■ 「低く出る」ことについて</w:t>
            </w:r>
          </w:p>
          <w:p>
            <w:pPr>
              <w:spacing w:after="120" w:before="0" w:line="280"/>
            </w:pPr>
            <w:r>
              <w:rPr>
                <w:rFonts w:ascii="Yu Gothic" w:cs="Yu Gothic" w:eastAsia="Yu Gothic" w:hAnsi="Yu Gothic"/>
                <w:color w:val="1B2430"/>
                <w:sz w:val="20"/>
                <w:szCs w:val="20"/>
              </w:rPr>
              <w:t xml:space="preserve">今回の設問には、これまで組織として記録してこなかった項目が含まれます。そのため、初回は「未確認」「該当なし」が多く出ることが想定されます。</w:t>
            </w:r>
          </w:p>
          <w:p>
            <w:pPr>
              <w:spacing w:after="120" w:before="0" w:line="280"/>
            </w:pPr>
            <w:r>
              <w:rPr>
                <w:rFonts w:ascii="Yu Gothic" w:cs="Yu Gothic" w:eastAsia="Yu Gothic" w:hAnsi="Yu Gothic"/>
                <w:b/>
                <w:bCs/>
                <w:color w:val="12305E"/>
                <w:sz w:val="20"/>
                <w:szCs w:val="20"/>
              </w:rPr>
              <w:t xml:space="preserve">これは、個人の評価が低いことを意味しません。</w:t>
            </w:r>
            <w:r>
              <w:rPr>
                <w:rFonts w:ascii="Yu Gothic" w:cs="Yu Gothic" w:eastAsia="Yu Gothic" w:hAnsi="Yu Gothic"/>
                <w:color w:val="1B2430"/>
                <w:sz w:val="20"/>
                <w:szCs w:val="20"/>
              </w:rPr>
              <w:t xml:space="preserve">組織として記録を取ってこなかったことの結果です。ここを正確に把握すること自体が、今回の目的です。実態より高く書く必要も、低く書く必要もありません。</w:t>
            </w:r>
          </w:p>
          <w:p>
            <w:pPr>
              <w:spacing w:after="90" w:before="200" w:line="280"/>
            </w:pPr>
            <w:r>
              <w:rPr>
                <w:rFonts w:ascii="Yu Gothic" w:cs="Yu Gothic" w:eastAsia="Yu Gothic" w:hAnsi="Yu Gothic"/>
                <w:b/>
                <w:bCs/>
                <w:color w:val="12305E"/>
                <w:sz w:val="20"/>
                <w:szCs w:val="20"/>
              </w:rPr>
              <w:t xml:space="preserve">■ 今後の予定</w:t>
            </w:r>
          </w:p>
          <w:p>
            <w:pPr>
              <w:spacing w:after="120" w:before="0" w:line="280"/>
            </w:pPr>
            <w:r>
              <w:rPr>
                <w:rFonts w:ascii="Yu Gothic" w:cs="Yu Gothic" w:eastAsia="Yu Gothic" w:hAnsi="Yu Gothic"/>
                <w:b/>
                <w:bCs/>
                <w:color w:val="1B2430"/>
                <w:sz w:val="20"/>
                <w:szCs w:val="20"/>
                <w:highlight w:val="yellow"/>
                <w:highlightCs w:val="yellow"/>
              </w:rPr>
              <w:t xml:space="preserve">【日程 ── アセスメント実施期間／集計／結果の説明会】</w:t>
            </w:r>
          </w:p>
          <w:p>
            <w:pPr>
              <w:spacing w:after="90" w:before="200" w:line="280"/>
            </w:pPr>
            <w:r>
              <w:rPr>
                <w:rFonts w:ascii="Yu Gothic" w:cs="Yu Gothic" w:eastAsia="Yu Gothic" w:hAnsi="Yu Gothic"/>
                <w:b/>
                <w:bCs/>
                <w:color w:val="12305E"/>
                <w:sz w:val="20"/>
                <w:szCs w:val="20"/>
              </w:rPr>
              <w:t xml:space="preserve">■ ご質問・ご意見</w:t>
            </w:r>
          </w:p>
          <w:p>
            <w:pPr>
              <w:spacing w:after="180" w:before="0" w:line="280"/>
            </w:pPr>
            <w:r>
              <w:rPr>
                <w:rFonts w:ascii="Yu Gothic" w:cs="Yu Gothic" w:eastAsia="Yu Gothic" w:hAnsi="Yu Gothic"/>
                <w:color w:val="1B2430"/>
                <w:sz w:val="20"/>
                <w:szCs w:val="20"/>
              </w:rPr>
              <w:t xml:space="preserve">ご不明な点、また</w:t>
            </w:r>
            <w:r>
              <w:rPr>
                <w:rFonts w:ascii="Yu Gothic" w:cs="Yu Gothic" w:eastAsia="Yu Gothic" w:hAnsi="Yu Gothic"/>
                <w:b/>
                <w:bCs/>
                <w:color w:val="12305E"/>
                <w:sz w:val="20"/>
                <w:szCs w:val="20"/>
              </w:rPr>
              <w:t xml:space="preserve">この文面に納得できない点</w:t>
            </w:r>
            <w:r>
              <w:rPr>
                <w:rFonts w:ascii="Yu Gothic" w:cs="Yu Gothic" w:eastAsia="Yu Gothic" w:hAnsi="Yu Gothic"/>
                <w:color w:val="1B2430"/>
                <w:sz w:val="20"/>
                <w:szCs w:val="20"/>
              </w:rPr>
              <w:t xml:space="preserve">があれば、</w:t>
            </w:r>
            <w:r>
              <w:rPr>
                <w:rFonts w:ascii="Yu Gothic" w:cs="Yu Gothic" w:eastAsia="Yu Gothic" w:hAnsi="Yu Gothic"/>
                <w:b/>
                <w:bCs/>
                <w:color w:val="1B2430"/>
                <w:sz w:val="20"/>
                <w:szCs w:val="20"/>
                <w:highlight w:val="yellow"/>
                <w:highlightCs w:val="yellow"/>
              </w:rPr>
              <w:t xml:space="preserve">【氏名・連絡先】</w:t>
            </w:r>
            <w:r>
              <w:rPr>
                <w:rFonts w:ascii="Yu Gothic" w:cs="Yu Gothic" w:eastAsia="Yu Gothic" w:hAnsi="Yu Gothic"/>
                <w:color w:val="1B2430"/>
                <w:sz w:val="20"/>
                <w:szCs w:val="20"/>
              </w:rPr>
              <w:t xml:space="preserve"> まで直接ご連絡ください。説明会で出た質問と回答は </w:t>
            </w:r>
            <w:r>
              <w:rPr>
                <w:rFonts w:ascii="Yu Gothic" w:cs="Yu Gothic" w:eastAsia="Yu Gothic" w:hAnsi="Yu Gothic"/>
                <w:b/>
                <w:bCs/>
                <w:color w:val="1B2430"/>
                <w:sz w:val="20"/>
                <w:szCs w:val="20"/>
                <w:highlight w:val="yellow"/>
                <w:highlightCs w:val="yellow"/>
              </w:rPr>
              <w:t xml:space="preserve">【掲載場所】</w:t>
            </w:r>
            <w:r>
              <w:rPr>
                <w:rFonts w:ascii="Yu Gothic" w:cs="Yu Gothic" w:eastAsia="Yu Gothic" w:hAnsi="Yu Gothic"/>
                <w:color w:val="1B2430"/>
                <w:sz w:val="20"/>
                <w:szCs w:val="20"/>
              </w:rPr>
              <w:t xml:space="preserve"> にまとめています。</w:t>
            </w:r>
          </w:p>
          <w:p>
            <w:pPr>
              <w:spacing w:after="0" w:before="0" w:line="280"/>
            </w:pPr>
            <w:r>
              <w:rPr>
                <w:rFonts w:ascii="Yu Gothic" w:cs="Yu Gothic" w:eastAsia="Yu Gothic" w:hAnsi="Yu Gothic"/>
                <w:b/>
                <w:bCs/>
                <w:color w:val="1B2430"/>
                <w:sz w:val="20"/>
                <w:szCs w:val="20"/>
                <w:highlight w:val="yellow"/>
                <w:highlightCs w:val="yellow"/>
              </w:rPr>
              <w:t xml:space="preserve">【氏名】</w:t>
            </w:r>
          </w:p>
        </w:tc>
      </w:tr>
    </w:tbl>
    <w:p>
      <w:pPr>
        <w:pStyle w:val="Heading2"/>
        <w:pageBreakBefore/>
        <w:spacing w:after="145" w:before="330"/>
      </w:pPr>
      <w:r>
        <w:rPr>
          <w:rFonts w:ascii="Yu Gothic" w:cs="Yu Gothic" w:eastAsia="Yu Gothic" w:hAnsi="Yu Gothic"/>
          <w:b/>
          <w:bCs/>
          <w:color w:val="12305E"/>
          <w:sz w:val="23"/>
          <w:szCs w:val="23"/>
        </w:rPr>
        <w:t xml:space="preserve">2-2　English</w:t>
      </w:r>
    </w:p>
    <w:tbl>
      <w:tblPr>
        <w:tblW w:type="dxa" w:w="9600"/>
        <w:tblBorders>
          <w:top w:val="single" w:color="D7DDE5" w:sz="4"/>
          <w:left w:val="single" w:color="12305E" w:sz="18"/>
          <w:bottom w:val="single" w:color="D7DDE5" w:sz="4"/>
          <w:right w:val="single" w:color="D7DDE5" w:sz="4"/>
          <w:insideH w:val="none" w:color="FFFFFF" w:sz="0"/>
          <w:insideV w:val="none" w:color="FFFFFF" w:sz="0"/>
        </w:tblBorders>
      </w:tblPr>
      <w:tblGrid>
        <w:gridCol w:w="9600"/>
      </w:tblGrid>
      <w:tr>
        <w:tc>
          <w:tcPr>
            <w:tcW w:type="dxa" w:w="9600"/>
            <w:tcMar>
              <w:top w:type="dxa" w:w="220"/>
              <w:left w:type="dxa" w:w="260"/>
              <w:bottom w:type="dxa" w:w="220"/>
              <w:right w:type="dxa" w:w="220"/>
            </w:tcMar>
          </w:tcPr>
          <w:p>
            <w:pPr>
              <w:spacing w:after="200" w:before="0" w:line="280"/>
            </w:pPr>
            <w:r>
              <w:rPr>
                <w:rFonts w:ascii="Yu Gothic" w:cs="Yu Gothic" w:eastAsia="Yu Gothic" w:hAnsi="Yu Gothic"/>
                <w:b/>
                <w:bCs/>
                <w:color w:val="1B2430"/>
                <w:sz w:val="20"/>
                <w:szCs w:val="20"/>
              </w:rPr>
              <w:t xml:space="preserve">Subject: </w:t>
            </w:r>
            <w:r>
              <w:rPr>
                <w:rFonts w:ascii="Yu Gothic" w:cs="Yu Gothic" w:eastAsia="Yu Gothic" w:hAnsi="Yu Gothic"/>
                <w:color w:val="1B2430"/>
                <w:sz w:val="20"/>
                <w:szCs w:val="20"/>
              </w:rPr>
              <w:t xml:space="preserve">Follow-up — skill management: what it is for, and how the results will be used</w:t>
            </w:r>
          </w:p>
          <w:p>
            <w:pPr>
              <w:spacing w:after="170" w:before="0" w:line="280"/>
            </w:pPr>
            <w:r>
              <w:rPr>
                <w:rFonts w:ascii="Yu Gothic" w:cs="Yu Gothic" w:eastAsia="Yu Gothic" w:hAnsi="Yu Gothic"/>
                <w:color w:val="1B2430"/>
                <w:sz w:val="20"/>
                <w:szCs w:val="20"/>
              </w:rPr>
              <w:t xml:space="preserve">To everyone working in the BP role,</w:t>
            </w:r>
          </w:p>
          <w:p>
            <w:pPr>
              <w:spacing w:after="120" w:before="0" w:line="280"/>
            </w:pPr>
            <w:r>
              <w:rPr>
                <w:rFonts w:ascii="Yu Gothic" w:cs="Yu Gothic" w:eastAsia="Yu Gothic" w:hAnsi="Yu Gothic"/>
                <w:color w:val="1B2430"/>
                <w:sz w:val="20"/>
                <w:szCs w:val="20"/>
              </w:rPr>
              <w:t xml:space="preserve">Thank you for joining the briefing session. Below is a written record of the points that matter most, so you can refer back to them. Anyone who could not attend is receiving the same information.</w:t>
            </w:r>
          </w:p>
          <w:p>
            <w:pPr>
              <w:spacing w:after="90" w:before="200" w:line="280"/>
            </w:pPr>
            <w:r>
              <w:rPr>
                <w:rFonts w:ascii="Yu Gothic" w:cs="Yu Gothic" w:eastAsia="Yu Gothic" w:hAnsi="Yu Gothic"/>
                <w:b/>
                <w:bCs/>
                <w:color w:val="12305E"/>
                <w:sz w:val="20"/>
                <w:szCs w:val="20"/>
              </w:rPr>
              <w:t xml:space="preserve">■ What this is for</w:t>
            </w:r>
          </w:p>
          <w:p>
            <w:pPr>
              <w:spacing w:after="120" w:before="0" w:line="280"/>
            </w:pPr>
            <w:r>
              <w:rPr>
                <w:rFonts w:ascii="Yu Gothic" w:cs="Yu Gothic" w:eastAsia="Yu Gothic" w:hAnsi="Yu Gothic"/>
                <w:color w:val="1B2430"/>
                <w:sz w:val="20"/>
                <w:szCs w:val="20"/>
              </w:rPr>
              <w:t xml:space="preserve">So that we, as an IT organisation, can decide which areas we hold ourselves and which we run with partners. To make that decision, we need a clear organisational picture of what we can and cannot currently do.</w:t>
            </w:r>
          </w:p>
          <w:p>
            <w:pPr>
              <w:spacing w:after="120" w:before="0" w:line="280"/>
            </w:pPr>
            <w:r>
              <w:rPr>
                <w:rFonts w:ascii="Yu Gothic" w:cs="Yu Gothic" w:eastAsia="Yu Gothic" w:hAnsi="Yu Gothic"/>
                <w:b/>
                <w:bCs/>
                <w:color w:val="12305E"/>
                <w:sz w:val="20"/>
                <w:szCs w:val="20"/>
              </w:rPr>
              <w:t xml:space="preserve">This is not about ranking individuals.</w:t>
            </w:r>
          </w:p>
          <w:p>
            <w:pPr>
              <w:spacing w:after="90" w:before="200" w:line="280"/>
            </w:pPr>
            <w:r>
              <w:rPr>
                <w:rFonts w:ascii="Yu Gothic" w:cs="Yu Gothic" w:eastAsia="Yu Gothic" w:hAnsi="Yu Gothic"/>
                <w:b/>
                <w:bCs/>
                <w:color w:val="12305E"/>
                <w:sz w:val="20"/>
                <w:szCs w:val="20"/>
              </w:rPr>
              <w:t xml:space="preserve">■ What the results will and will not be used for</w:t>
            </w:r>
          </w:p>
          <w:p>
            <w:pPr>
              <w:spacing w:after="60" w:before="0" w:line="280"/>
            </w:pPr>
            <w:r>
              <w:rPr>
                <w:rFonts w:ascii="Yu Gothic" w:cs="Yu Gothic" w:eastAsia="Yu Gothic" w:hAnsi="Yu Gothic"/>
                <w:b/>
                <w:bCs/>
                <w:color w:val="1B2430"/>
                <w:sz w:val="20"/>
                <w:szCs w:val="20"/>
              </w:rPr>
              <w:t xml:space="preserve">Will be used for</w:t>
            </w:r>
          </w:p>
          <w:p>
            <w:pPr>
              <w:spacing w:after="110" w:before="0" w:line="280"/>
              <w:ind w:left="300"/>
            </w:pPr>
            <w:r>
              <w:rPr>
                <w:rFonts w:ascii="Yu Gothic" w:cs="Yu Gothic" w:eastAsia="Yu Gothic" w:hAnsi="Yu Gothic"/>
                <w:color w:val="1B2430"/>
                <w:sz w:val="20"/>
                <w:szCs w:val="20"/>
              </w:rPr>
              <w:t xml:space="preserve">・development planning　・workforce planning　・deciding how work is allocated　・reviewing the role definition</w:t>
            </w:r>
          </w:p>
          <w:p>
            <w:pPr>
              <w:spacing w:after="60" w:before="0" w:line="280"/>
            </w:pPr>
            <w:r>
              <w:rPr>
                <w:rFonts w:ascii="Yu Gothic" w:cs="Yu Gothic" w:eastAsia="Yu Gothic" w:hAnsi="Yu Gothic"/>
                <w:b/>
                <w:bCs/>
                <w:color w:val="1B2430"/>
                <w:sz w:val="20"/>
                <w:szCs w:val="20"/>
              </w:rPr>
              <w:t xml:space="preserve">Will not be used for</w:t>
            </w:r>
          </w:p>
          <w:p>
            <w:pPr>
              <w:spacing w:after="110" w:before="0" w:line="280"/>
              <w:ind w:left="300"/>
            </w:pPr>
            <w:r>
              <w:rPr>
                <w:rFonts w:ascii="Yu Gothic" w:cs="Yu Gothic" w:eastAsia="Yu Gothic" w:hAnsi="Yu Gothic"/>
                <w:color w:val="1B2430"/>
                <w:sz w:val="20"/>
                <w:szCs w:val="20"/>
              </w:rPr>
              <w:t xml:space="preserve">・performance review　・grading　・compensation decisions　・headcount reduction</w:t>
            </w:r>
          </w:p>
          <w:p>
            <w:pPr>
              <w:spacing w:after="120" w:before="0" w:line="280"/>
            </w:pPr>
            <w:r>
              <w:rPr>
                <w:rFonts w:ascii="Yu Gothic" w:cs="Yu Gothic" w:eastAsia="Yu Gothic" w:hAnsi="Yu Gothic"/>
                <w:color w:val="1B2430"/>
                <w:sz w:val="20"/>
                <w:szCs w:val="20"/>
              </w:rPr>
              <w:t xml:space="preserve">This is set out in writing in </w:t>
            </w:r>
            <w:r>
              <w:rPr>
                <w:rFonts w:ascii="Yu Gothic" w:cs="Yu Gothic" w:eastAsia="Yu Gothic" w:hAnsi="Yu Gothic"/>
                <w:b/>
                <w:bCs/>
                <w:color w:val="1B2430"/>
                <w:sz w:val="20"/>
                <w:szCs w:val="20"/>
                <w:highlight w:val="yellow"/>
                <w:highlightCs w:val="yellow"/>
              </w:rPr>
              <w:t xml:space="preserve">[POLICY NAME]</w:t>
            </w:r>
            <w:r>
              <w:rPr>
                <w:rFonts w:ascii="Yu Gothic" w:cs="Yu Gothic" w:eastAsia="Yu Gothic" w:hAnsi="Yu Gothic"/>
                <w:color w:val="1B2430"/>
                <w:sz w:val="20"/>
                <w:szCs w:val="20"/>
              </w:rPr>
              <w:t xml:space="preserve">. An answer that differs from reality defeats the purpose of the whole exercise. Answering accurately is the only thing we are asking of you.</w:t>
            </w:r>
          </w:p>
          <w:p>
            <w:pPr>
              <w:spacing w:after="90" w:before="200" w:line="280"/>
            </w:pPr>
            <w:r>
              <w:rPr>
                <w:rFonts w:ascii="Yu Gothic" w:cs="Yu Gothic" w:eastAsia="Yu Gothic" w:hAnsi="Yu Gothic"/>
                <w:b/>
                <w:bCs/>
                <w:color w:val="12305E"/>
                <w:sz w:val="20"/>
                <w:szCs w:val="20"/>
              </w:rPr>
              <w:t xml:space="preserve">■ Why the BP role first</w:t>
            </w:r>
          </w:p>
          <w:p>
            <w:pPr>
              <w:spacing w:after="120" w:before="0" w:line="280"/>
            </w:pPr>
            <w:r>
              <w:rPr>
                <w:rFonts w:ascii="Yu Gothic" w:cs="Yu Gothic" w:eastAsia="Yu Gothic" w:hAnsi="Yu Gothic"/>
                <w:b/>
                <w:bCs/>
                <w:color w:val="12305E"/>
                <w:sz w:val="20"/>
                <w:szCs w:val="20"/>
              </w:rPr>
              <w:t xml:space="preserve">We did not start with BP because we think there is something wrong with BP.</w:t>
            </w:r>
          </w:p>
          <w:p>
            <w:pPr>
              <w:spacing w:after="120" w:before="0" w:line="280"/>
            </w:pPr>
            <w:r>
              <w:rPr>
                <w:rFonts w:ascii="Yu Gothic" w:cs="Yu Gothic" w:eastAsia="Yu Gothic" w:hAnsi="Yu Gothic"/>
                <w:color w:val="1B2430"/>
                <w:sz w:val="20"/>
                <w:szCs w:val="20"/>
              </w:rPr>
              <w:t xml:space="preserve">BP spans three sites and is held alongside a role in a line organisation — it is the most structurally complex role we have. If the approach works here, extending it elsewhere is straightforward. Starting somewhere easier would mean rebuilding it once we reached BP.</w:t>
            </w:r>
          </w:p>
          <w:p>
            <w:pPr>
              <w:spacing w:after="120" w:before="0" w:line="280"/>
            </w:pPr>
            <w:r>
              <w:rPr>
                <w:rFonts w:ascii="Yu Gothic" w:cs="Yu Gothic" w:eastAsia="Yu Gothic" w:hAnsi="Yu Gothic"/>
                <w:color w:val="1B2430"/>
                <w:sz w:val="20"/>
                <w:szCs w:val="20"/>
              </w:rPr>
              <w:t xml:space="preserve">There is also a second reason. What BPs actually do — turning a business need into something deliverable, arbitrating priorities between functions, knowing why things are the way they are — has never appeared as an item in our existing skill categories. Making that work visible is the main point of this exercise.</w:t>
            </w:r>
          </w:p>
          <w:p>
            <w:pPr>
              <w:spacing w:after="90" w:before="200" w:line="280"/>
            </w:pPr>
            <w:r>
              <w:rPr>
                <w:rFonts w:ascii="Yu Gothic" w:cs="Yu Gothic" w:eastAsia="Yu Gothic" w:hAnsi="Yu Gothic"/>
                <w:b/>
                <w:bCs/>
                <w:color w:val="12305E"/>
                <w:sz w:val="20"/>
                <w:szCs w:val="20"/>
              </w:rPr>
              <w:t xml:space="preserve">■ How this differs from five years ago</w:t>
            </w:r>
          </w:p>
          <w:p>
            <w:pPr>
              <w:spacing w:after="120" w:before="0" w:line="280"/>
            </w:pPr>
            <w:r>
              <w:rPr>
                <w:rFonts w:ascii="Yu Gothic" w:cs="Yu Gothic" w:eastAsia="Yu Gothic" w:hAnsi="Yu Gothic"/>
                <w:color w:val="1B2430"/>
                <w:sz w:val="20"/>
                <w:szCs w:val="20"/>
              </w:rPr>
              <w:t xml:space="preserve">There was a similar exercise five years ago, but we never came back to you with how your input was used. Two things are different this time.</w:t>
            </w:r>
          </w:p>
          <w:p>
            <w:pPr>
              <w:spacing w:after="60" w:before="0" w:line="280"/>
              <w:ind w:left="300"/>
            </w:pPr>
            <w:r>
              <w:rPr>
                <w:rFonts w:ascii="Yu Gothic" w:cs="Yu Gothic" w:eastAsia="Yu Gothic" w:hAnsi="Yu Gothic"/>
                <w:color w:val="1B2430"/>
                <w:sz w:val="20"/>
                <w:szCs w:val="20"/>
              </w:rPr>
              <w:t xml:space="preserve">・What we measure. The work you actually do, which the old categories did not cover, is included as items.</w:t>
            </w:r>
          </w:p>
          <w:p>
            <w:pPr>
              <w:spacing w:after="110" w:before="0" w:line="280"/>
              <w:ind w:left="300"/>
            </w:pPr>
            <w:r>
              <w:rPr>
                <w:rFonts w:ascii="Yu Gothic" w:cs="Yu Gothic" w:eastAsia="Yu Gothic" w:hAnsi="Yu Gothic"/>
                <w:color w:val="1B2430"/>
                <w:sz w:val="20"/>
                <w:szCs w:val="20"/>
              </w:rPr>
              <w:t xml:space="preserve">・How we come back to you. This is decided in advance: in </w:t>
            </w:r>
            <w:r>
              <w:rPr>
                <w:rFonts w:ascii="Yu Gothic" w:cs="Yu Gothic" w:eastAsia="Yu Gothic" w:hAnsi="Yu Gothic"/>
                <w:b/>
                <w:bCs/>
                <w:color w:val="1B2430"/>
                <w:sz w:val="20"/>
                <w:szCs w:val="20"/>
                <w:highlight w:val="yellow"/>
                <w:highlightCs w:val="yellow"/>
              </w:rPr>
              <w:t xml:space="preserve">[MONTH]</w:t>
            </w:r>
            <w:r>
              <w:rPr>
                <w:rFonts w:ascii="Yu Gothic" w:cs="Yu Gothic" w:eastAsia="Yu Gothic" w:hAnsi="Yu Gothic"/>
                <w:color w:val="1B2430"/>
                <w:sz w:val="20"/>
                <w:szCs w:val="20"/>
              </w:rPr>
              <w:t xml:space="preserve"> we will walk you through the aggregate results and what we intend to do with them.</w:t>
            </w:r>
          </w:p>
          <w:p>
            <w:pPr>
              <w:spacing w:after="90" w:before="200" w:line="280"/>
            </w:pPr>
            <w:r>
              <w:rPr>
                <w:rFonts w:ascii="Yu Gothic" w:cs="Yu Gothic" w:eastAsia="Yu Gothic" w:hAnsi="Yu Gothic"/>
                <w:b/>
                <w:bCs/>
                <w:color w:val="12305E"/>
                <w:sz w:val="20"/>
                <w:szCs w:val="20"/>
              </w:rPr>
              <w:t xml:space="preserve">■ On results that look low</w:t>
            </w:r>
          </w:p>
          <w:p>
            <w:pPr>
              <w:spacing w:after="120" w:before="0" w:line="280"/>
            </w:pPr>
            <w:r>
              <w:rPr>
                <w:rFonts w:ascii="Yu Gothic" w:cs="Yu Gothic" w:eastAsia="Yu Gothic" w:hAnsi="Yu Gothic"/>
                <w:color w:val="1B2430"/>
                <w:sz w:val="20"/>
                <w:szCs w:val="20"/>
              </w:rPr>
              <w:t xml:space="preserve">Some items ask about things this organisation has never recorded. As a result, we expect a lot of "not confirmed" and "not applicable" in this first round.</w:t>
            </w:r>
          </w:p>
          <w:p>
            <w:pPr>
              <w:spacing w:after="120" w:before="0" w:line="280"/>
            </w:pPr>
            <w:r>
              <w:rPr>
                <w:rFonts w:ascii="Yu Gothic" w:cs="Yu Gothic" w:eastAsia="Yu Gothic" w:hAnsi="Yu Gothic"/>
                <w:b/>
                <w:bCs/>
                <w:color w:val="12305E"/>
                <w:sz w:val="20"/>
                <w:szCs w:val="20"/>
              </w:rPr>
              <w:t xml:space="preserve">That does not mean anyone is rated poorly. </w:t>
            </w:r>
            <w:r>
              <w:rPr>
                <w:rFonts w:ascii="Yu Gothic" w:cs="Yu Gothic" w:eastAsia="Yu Gothic" w:hAnsi="Yu Gothic"/>
                <w:color w:val="1B2430"/>
                <w:sz w:val="20"/>
                <w:szCs w:val="20"/>
              </w:rPr>
              <w:t xml:space="preserve">It reflects the fact that we have not kept records. Establishing that accurately is precisely the point. There is no need to rate yourself higher, or lower, than reality.</w:t>
            </w:r>
          </w:p>
          <w:p>
            <w:pPr>
              <w:spacing w:after="90" w:before="200" w:line="280"/>
            </w:pPr>
            <w:r>
              <w:rPr>
                <w:rFonts w:ascii="Yu Gothic" w:cs="Yu Gothic" w:eastAsia="Yu Gothic" w:hAnsi="Yu Gothic"/>
                <w:b/>
                <w:bCs/>
                <w:color w:val="12305E"/>
                <w:sz w:val="20"/>
                <w:szCs w:val="20"/>
              </w:rPr>
              <w:t xml:space="preserve">■ What happens next</w:t>
            </w:r>
          </w:p>
          <w:p>
            <w:pPr>
              <w:spacing w:after="120" w:before="0" w:line="280"/>
            </w:pPr>
            <w:r>
              <w:rPr>
                <w:rFonts w:ascii="Yu Gothic" w:cs="Yu Gothic" w:eastAsia="Yu Gothic" w:hAnsi="Yu Gothic"/>
                <w:b/>
                <w:bCs/>
                <w:color w:val="1B2430"/>
                <w:sz w:val="20"/>
                <w:szCs w:val="20"/>
                <w:highlight w:val="yellow"/>
                <w:highlightCs w:val="yellow"/>
              </w:rPr>
              <w:t xml:space="preserve">[SCHEDULE — assessment window / aggregation / results session]</w:t>
            </w:r>
          </w:p>
          <w:p>
            <w:pPr>
              <w:spacing w:after="90" w:before="200" w:line="280"/>
            </w:pPr>
            <w:r>
              <w:rPr>
                <w:rFonts w:ascii="Yu Gothic" w:cs="Yu Gothic" w:eastAsia="Yu Gothic" w:hAnsi="Yu Gothic"/>
                <w:b/>
                <w:bCs/>
                <w:color w:val="12305E"/>
                <w:sz w:val="20"/>
                <w:szCs w:val="20"/>
              </w:rPr>
              <w:t xml:space="preserve">■ Questions and objections</w:t>
            </w:r>
          </w:p>
          <w:p>
            <w:pPr>
              <w:spacing w:after="180" w:before="0" w:line="280"/>
            </w:pPr>
            <w:r>
              <w:rPr>
                <w:rFonts w:ascii="Yu Gothic" w:cs="Yu Gothic" w:eastAsia="Yu Gothic" w:hAnsi="Yu Gothic"/>
                <w:color w:val="1B2430"/>
                <w:sz w:val="20"/>
                <w:szCs w:val="20"/>
              </w:rPr>
              <w:t xml:space="preserve">If anything is unclear, or if there is </w:t>
            </w:r>
            <w:r>
              <w:rPr>
                <w:rFonts w:ascii="Yu Gothic" w:cs="Yu Gothic" w:eastAsia="Yu Gothic" w:hAnsi="Yu Gothic"/>
                <w:b/>
                <w:bCs/>
                <w:color w:val="12305E"/>
                <w:sz w:val="20"/>
                <w:szCs w:val="20"/>
              </w:rPr>
              <w:t xml:space="preserve">anything in this message you do not accept</w:t>
            </w:r>
            <w:r>
              <w:rPr>
                <w:rFonts w:ascii="Yu Gothic" w:cs="Yu Gothic" w:eastAsia="Yu Gothic" w:hAnsi="Yu Gothic"/>
                <w:color w:val="1B2430"/>
                <w:sz w:val="20"/>
                <w:szCs w:val="20"/>
              </w:rPr>
              <w:t xml:space="preserve">, please come to </w:t>
            </w:r>
            <w:r>
              <w:rPr>
                <w:rFonts w:ascii="Yu Gothic" w:cs="Yu Gothic" w:eastAsia="Yu Gothic" w:hAnsi="Yu Gothic"/>
                <w:b/>
                <w:bCs/>
                <w:color w:val="1B2430"/>
                <w:sz w:val="20"/>
                <w:szCs w:val="20"/>
                <w:highlight w:val="yellow"/>
                <w:highlightCs w:val="yellow"/>
              </w:rPr>
              <w:t xml:space="preserve">[NAME / CONTACT]</w:t>
            </w:r>
            <w:r>
              <w:rPr>
                <w:rFonts w:ascii="Yu Gothic" w:cs="Yu Gothic" w:eastAsia="Yu Gothic" w:hAnsi="Yu Gothic"/>
                <w:color w:val="1B2430"/>
                <w:sz w:val="20"/>
                <w:szCs w:val="20"/>
              </w:rPr>
              <w:t xml:space="preserve"> directly. Questions raised at the briefing, with answers, are collected at </w:t>
            </w:r>
            <w:r>
              <w:rPr>
                <w:rFonts w:ascii="Yu Gothic" w:cs="Yu Gothic" w:eastAsia="Yu Gothic" w:hAnsi="Yu Gothic"/>
                <w:b/>
                <w:bCs/>
                <w:color w:val="1B2430"/>
                <w:sz w:val="20"/>
                <w:szCs w:val="20"/>
                <w:highlight w:val="yellow"/>
                <w:highlightCs w:val="yellow"/>
              </w:rPr>
              <w:t xml:space="preserve">[LOCATION]</w:t>
            </w:r>
            <w:r>
              <w:rPr>
                <w:rFonts w:ascii="Yu Gothic" w:cs="Yu Gothic" w:eastAsia="Yu Gothic" w:hAnsi="Yu Gothic"/>
                <w:color w:val="1B2430"/>
                <w:sz w:val="20"/>
                <w:szCs w:val="20"/>
              </w:rPr>
              <w:t xml:space="preserve">.</w:t>
            </w:r>
          </w:p>
          <w:p>
            <w:pPr>
              <w:spacing w:after="0" w:before="0" w:line="280"/>
            </w:pPr>
            <w:r>
              <w:rPr>
                <w:rFonts w:ascii="Yu Gothic" w:cs="Yu Gothic" w:eastAsia="Yu Gothic" w:hAnsi="Yu Gothic"/>
                <w:b/>
                <w:bCs/>
                <w:color w:val="1B2430"/>
                <w:sz w:val="20"/>
                <w:szCs w:val="20"/>
                <w:highlight w:val="yellow"/>
                <w:highlightCs w:val="yellow"/>
              </w:rPr>
              <w:t xml:space="preserve">[NAME]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2026-08-09T06:22:01.420Z</dcterms:created>
  <dcterms:modified xsi:type="dcterms:W3CDTF">2026-08-09T06:22:01.420Z</dcterms:modified>
</cp:coreProperties>
</file>

<file path=docProps/custom.xml><?xml version="1.0" encoding="utf-8"?>
<Properties xmlns="http://schemas.openxmlformats.org/officeDocument/2006/custom-properties" xmlns:vt="http://schemas.openxmlformats.org/officeDocument/2006/docPropsVTypes"/>
</file>