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Yu Gothic" w:eastAsia="Yu Gothic" w:hAnsi="Yu Gothic"/>
          <w:b/>
          <w:bCs/>
          <w:color w:val="1C2B45"/>
          <w:sz w:val="36"/>
          <w:szCs w:val="36"/>
        </w:rPr>
        <w:t xml:space="preserve">{{GOV_DOMAIN}} 標準作業手順書：{{業務名}}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文書番号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{{DOC_PREFIX}}-P-02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所管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{{OWNER_DEPT}}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{{STANDARD_APPROVER}}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制定日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最終改訂日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施行日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{{EFFECTIVE_DATE}}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上位文書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{{GOV_DOMAIN}} 運用基準（{{DOC_PREFIX}}-R-03）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見直し周期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{{REVIEW_CYCLE}}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79"/>
        <w:gridCol w:w="2679"/>
        <w:gridCol w:w="2680"/>
      </w:tblGrid>
      <w:tr>
        <w:trPr>
          <w:tblHeader/>
        </w:trPr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679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作成</w:t>
            </w:r>
          </w:p>
        </w:tc>
        <w:tc>
          <w:tcPr>
            <w:tcW w:type="dxa" w:w="2679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確認</w:t>
            </w:r>
          </w:p>
        </w:tc>
        <w:tc>
          <w:tcPr>
            <w:tcW w:type="dxa" w:w="268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氏名</w:t>
            </w:r>
          </w:p>
        </w:tc>
        <w:tc>
          <w:tcPr>
            <w:tcW w:type="dxa" w:w="2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日付</w:t>
            </w:r>
          </w:p>
        </w:tc>
        <w:tc>
          <w:tcPr>
            <w:tcW w:type="dxa" w:w="2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E7391" w:sz="6"/>
              <w:left w:val="single" w:color="5E7391" w:sz="6"/>
              <w:bottom w:val="single" w:color="5E7391" w:sz="6"/>
              <w:right w:val="single" w:color="5E7391" w:sz="6"/>
            </w:tcBorders>
            <w:shd w:fill="EAF1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00"/>
            </w:pPr>
            <w:r>
              <w:rPr>
                <w:rFonts w:ascii="Yu Gothic" w:eastAsia="Yu Gothic" w:hAnsi="Yu Gothic"/>
                <w:b/>
                <w:bCs/>
                <w:color w:val="5E7391"/>
                <w:sz w:val="19"/>
                <w:szCs w:val="19"/>
              </w:rPr>
              <w:t xml:space="preserve">📝 記入ガイド: </w:t>
            </w: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SOPは、品質・監査上の要求がある業務について、承認された正式な手順を定める文書。規制・監査の対象業務（例: GxP対象システムに関わる審議）にだけ使う。</w:t>
            </w:r>
          </w:p>
          <w:p>
            <w:pPr>
              <w:spacing w:after="60" w:line="300"/>
            </w:pP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通常の事務局業務はRunbook（Markdown）に書く。SOPにすると、改訂のたびに承認手続きが必要になり、運用の改善が遅くなる。</w:t>
            </w:r>
          </w:p>
          <w:p>
            <w:pPr>
              <w:spacing w:after="0" w:line="300"/>
            </w:pP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1つのSOPには1つの業務だけを書く。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1. 目的</w:t>
      </w:r>
    </w:p>
    <w:p>
      <w:pPr>
        <w:spacing w:after="120" w:line="320"/>
      </w:pPr>
      <w:r>
        <w:rPr>
          <w:rFonts w:ascii="Yu Gothic" w:eastAsia="Yu Gothic" w:hAnsi="Yu Gothic"/>
        </w:rPr>
        <w:t xml:space="preserve">{{この手順書が定める業務と、その目的}}</w:t>
      </w:r>
    </w:p>
    <w:p>
      <w:pPr>
        <w:pStyle w:val="Heading1"/>
      </w:pPr>
      <w:r>
        <w:rPr>
          <w:rFonts w:ascii="Yu Gothic" w:eastAsia="Yu Gothic" w:hAnsi="Yu Gothic"/>
        </w:rPr>
        <w:t xml:space="preserve">2. 適用範囲</w:t>
      </w:r>
    </w:p>
    <w:p>
      <w:pPr>
        <w:spacing w:after="120" w:line="320"/>
      </w:pPr>
      <w:r>
        <w:rPr>
          <w:rFonts w:ascii="Yu Gothic" w:eastAsia="Yu Gothic" w:hAnsi="Yu Gothic"/>
        </w:rPr>
        <w:t xml:space="preserve">{{対象となる業務・システム・組織。対象外も明記する}}</w:t>
      </w:r>
    </w:p>
    <w:p>
      <w:pPr>
        <w:pStyle w:val="Heading1"/>
      </w:pPr>
      <w:r>
        <w:rPr>
          <w:rFonts w:ascii="Yu Gothic" w:eastAsia="Yu Gothic" w:hAnsi="Yu Gothic"/>
        </w:rPr>
        <w:t xml:space="preserve">3. 責任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役割</w:t>
            </w:r>
          </w:p>
        </w:tc>
        <w:tc>
          <w:tcPr>
            <w:tcW w:type="dxa" w:w="7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責任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{{役割}}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{{役割}}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4. 定義</w:t>
      </w:r>
    </w:p>
    <w:p>
      <w:pPr>
        <w:spacing w:after="120" w:line="320"/>
      </w:pPr>
      <w:r>
        <w:rPr>
          <w:rFonts w:ascii="Yu Gothic" w:eastAsia="Yu Gothic" w:hAnsi="Yu Gothic"/>
        </w:rPr>
        <w:t xml:space="preserve">本手順書で使う用語は、用語集（{{DOC_PREFIX}}-F-03）による。本手順書に固有の用語は次のとおり。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用語</w:t>
            </w:r>
          </w:p>
        </w:tc>
        <w:tc>
          <w:tcPr>
            <w:tcW w:type="dxa" w:w="7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定義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5. 手順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E7391" w:sz="6"/>
              <w:left w:val="single" w:color="5E7391" w:sz="6"/>
              <w:bottom w:val="single" w:color="5E7391" w:sz="6"/>
              <w:right w:val="single" w:color="5E7391" w:sz="6"/>
            </w:tcBorders>
            <w:shd w:fill="EAF1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b/>
                <w:bCs/>
                <w:color w:val="5E7391"/>
                <w:sz w:val="19"/>
                <w:szCs w:val="19"/>
              </w:rPr>
              <w:t xml:space="preserve">📝 記入ガイド: </w:t>
            </w: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手順ごとに、担当・作業・記録を1行で書く。「記録」欄は、監査で手順の実施を示す証跡（何を・どこに残すか）を書く。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38"/>
        <w:gridCol w:w="2400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8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担当</w:t>
            </w:r>
          </w:p>
        </w:tc>
        <w:tc>
          <w:tcPr>
            <w:tcW w:type="dxa" w:w="45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作業</w:t>
            </w:r>
          </w:p>
        </w:tc>
        <w:tc>
          <w:tcPr>
            <w:tcW w:type="dxa" w:w="24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記録（証跡）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6. 記録の保管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800"/>
        <w:gridCol w:w="2438"/>
      </w:tblGrid>
      <w:tr>
        <w:trPr>
          <w:tblHeader/>
        </w:trPr>
        <w:tc>
          <w:tcPr>
            <w:tcW w:type="dxa" w:w="28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</w:t>
            </w:r>
          </w:p>
        </w:tc>
        <w:tc>
          <w:tcPr>
            <w:tcW w:type="dxa" w:w="2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保管場所</w:t>
            </w:r>
          </w:p>
        </w:tc>
        <w:tc>
          <w:tcPr>
            <w:tcW w:type="dxa" w:w="18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保管期間</w:t>
            </w:r>
          </w:p>
        </w:tc>
        <w:tc>
          <w:tcPr>
            <w:tcW w:type="dxa" w:w="24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保管責任者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7. 教育訓練</w:t>
      </w:r>
    </w:p>
    <w:p>
      <w:pPr>
        <w:spacing w:after="120" w:line="320"/>
      </w:pPr>
      <w:r>
        <w:rPr>
          <w:rFonts w:ascii="Yu Gothic" w:eastAsia="Yu Gothic" w:hAnsi="Yu Gothic"/>
        </w:rPr>
        <w:t xml:space="preserve">{{本手順書の業務を行う者に求める教育訓練と、その記録}}</w:t>
      </w:r>
    </w:p>
    <w:p>
      <w:pPr>
        <w:pStyle w:val="Heading1"/>
      </w:pPr>
      <w:r>
        <w:rPr>
          <w:rFonts w:ascii="Yu Gothic" w:eastAsia="Yu Gothic" w:hAnsi="Yu Gothic"/>
        </w:rPr>
        <w:t xml:space="preserve">8. 逸脱時の対応</w:t>
      </w:r>
    </w:p>
    <w:p>
      <w:pPr>
        <w:spacing w:after="120" w:line="320"/>
      </w:pPr>
      <w:r>
        <w:rPr>
          <w:rFonts w:ascii="Yu Gothic" w:eastAsia="Yu Gothic" w:hAnsi="Yu Gothic"/>
        </w:rPr>
        <w:t xml:space="preserve">{{手順どおりに実施できなかった場合の報告先・記録・是正の手順}}</w:t>
      </w:r>
    </w:p>
    <w:p>
      <w:pPr>
        <w:pStyle w:val="Heading1"/>
      </w:pPr>
      <w:r>
        <w:rPr>
          <w:rFonts w:ascii="Yu Gothic" w:eastAsia="Yu Gothic" w:hAnsi="Yu Gothic"/>
        </w:rPr>
        <w:t xml:space="preserve">9. 参考文書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文書番号</w:t>
            </w:r>
          </w:p>
        </w:tc>
        <w:tc>
          <w:tcPr>
            <w:tcW w:type="dxa" w:w="7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文書名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{{DOC_PREFIX}}-R-03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{{GOV_DOMAIN}} 運用基準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038"/>
        <w:gridCol w:w="1600"/>
        <w:gridCol w:w="1600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15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日付</w:t>
            </w:r>
          </w:p>
        </w:tc>
        <w:tc>
          <w:tcPr>
            <w:tcW w:type="dxa" w:w="4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改訂内容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改訂者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制定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88888"/>
        <w:sz w:val="16"/>
        <w:szCs w:val="16"/>
      </w:rPr>
      <w:t xml:space="preserve">{{DOC_PREFIX}}-P-02　{{GOV_DOMAIN}} 標準作業手順書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eastAsia="Yu Gothic" w:hAnsi="Yu Gothic"/>
      <w:b/>
      <w:bCs/>
      <w:color w:val="1C2B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eastAsia="Yu Gothic" w:hAnsi="Yu Gothic"/>
      <w:b/>
      <w:bCs/>
      <w:color w:val="1C2B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eastAsia="Yu Gothic" w:hAnsi="Yu Gothic"/>
      <w:b/>
      <w:bCs/>
      <w:color w:val="3F4F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{{GOV_DOMAIN}} 標準作業手順書</dc:title>
  <dc:creator>{{OWNER_DEPT}}</dc:creator>
  <cp:lastModifiedBy>Un-named</cp:lastModifiedBy>
  <cp:revision>1</cp:revision>
  <dcterms:created xsi:type="dcterms:W3CDTF">2026-09-29T22:32:16.484Z</dcterms:created>
  <dcterms:modified xsi:type="dcterms:W3CDTF">2026-09-29T22:32:16.484Z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