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r>
        <w:rPr>
          <w:rFonts w:ascii="Arial" w:hAnsi="Arial" w:cs="Arial"/>
          <w:sz w:val="28"/>
          <w:szCs w:val="28"/>
        </w:rPr>
        <w:t>Background research</w:t>
      </w:r>
      <w:r>
        <w:rPr>
          <w:rFonts w:ascii="Arial" w:hAnsi="Arial" w:cs="Arial"/>
          <w:sz w:val="24"/>
          <w:szCs w:val="24"/>
        </w:rPr>
        <w:t xml:space="preserve"> </w:t>
      </w:r>
      <w:bookmarkStart w:id="0" w:name="_GoBack"/>
      <w:bookmarkEnd w:id="0"/>
    </w:p>
    <w:p>
      <w:pPr>
        <w:rPr>
          <w:rFonts w:ascii="Arial" w:hAnsi="Arial" w:cs="Arial"/>
          <w:sz w:val="24"/>
          <w:szCs w:val="24"/>
        </w:rPr>
      </w:pPr>
      <w:r>
        <w:rPr>
          <w:rFonts w:ascii="Arial" w:hAnsi="Arial" w:cs="Arial"/>
          <w:sz w:val="24"/>
          <w:szCs w:val="24"/>
        </w:rPr>
        <w:t>The healthcare management system includes improved administration and better patient care. The goal of this study is to create a digital management system that will boost the doctor's effectiveness and systems integration standards. It was able to produce a module that would provide some facilities, like booking doctors, test report slots, and getting health programs. This system consists of an admin handling part, which means the admin can manage users, systems, health program management, and manage booking of doctor's appointments and lab tests. Through this system, the admin can generate multiple reports according to his needs [7]. A module that would manage the admission bills and pharmaceutical payments; and a module that could monitor the medicine inventory of the hospital pharmacy. Problem statement because hospitals are associated with ordinary people's lives and daily routines the manual handling of the record is time-consuming and highly prone to error. The purpose of this project is to automate, or make online, the process of day-to-day activities. Each phase guided the researchers in the development of the study and helped them organize the workflow of each task. In conclusion, the researchers found that the system could speed up the working progress and productivity of hospital employees. It could also generate hospital reports that could help the users provide an overview of the hospital transaction within a specific date. It also provided the facility for searching for the details of the inquiring patient in the receptionist module. The system could reduce the workload in the hospital, resulting in better management and working performance. In general, the study resulted in a better improvement of hospital transactions. It has been recommended that there is a need to enhance the front-end design of the system. ( K.Nishanthan, S.Mathyvathana, R.Priyanthi, A.Thusara, D.I. De Silva, &amp; Dulanji Cooray, 2022).</w:t>
      </w:r>
    </w:p>
    <w:p>
      <w:pPr>
        <w:rPr>
          <w:rFonts w:ascii="Arial" w:hAnsi="Arial" w:cs="Arial"/>
          <w:sz w:val="24"/>
          <w:szCs w:val="24"/>
        </w:rPr>
      </w:pPr>
      <w:r>
        <w:rPr>
          <w:rFonts w:ascii="Arial" w:hAnsi="Arial" w:cs="Arial"/>
          <w:sz w:val="24"/>
          <w:szCs w:val="24"/>
        </w:rPr>
        <w:t>In recent years, there has been constant concern in the field of healthcare, considering the risks to the health of the population caused by severe pandemics, the most recent example being the COVID-19 pandemic [1,2]. The COVID-19 pandemic has shown more than ever that the most valuable source for generating innovation in the healthcare management field is concern and not only information. To increase the chances of generating innovations, the amount of useful information must also increase [3]. Evidence of this is the provision and rapid sharing of scientific data and information. “Sharing relevant data and research findings for the new coronavirus outbreak (COVID-19)” [3]. Thus, a series of practices related to the elimination of payment for accessing scientific documents and the use of preprint servers were initiated [4]. Researchers and practitioners from all over the world have continued this initiative, encouraging people to make their work available to help in fighting the COVID-19 pandemic [3]. Programs, such as CORD-19 (CORD-19, 2020), MOBS Lab, MIDAS, ELIXIR, COVID-19 Data Portal, and COVID-19 High-Performance Computing Consortium, can provide a variety of resources as well for scientific research [4]. In addition to sharing data and research tools, the rapid dissemination of research results played an important role in building an objective dialogue that helped to facilitate the process of generating new research directions [3]</w:t>
      </w:r>
    </w:p>
    <w:p>
      <w:pPr>
        <w:rPr>
          <w:rFonts w:ascii="Arial" w:hAnsi="Arial" w:cs="Arial"/>
          <w:sz w:val="24"/>
          <w:szCs w:val="24"/>
        </w:rPr>
      </w:pPr>
      <w:r>
        <w:rPr>
          <w:rFonts w:ascii="Arial" w:hAnsi="Arial" w:cs="Arial"/>
          <w:sz w:val="24"/>
          <w:szCs w:val="24"/>
        </w:rPr>
        <w:t xml:space="preserve">The results of research in several fields contribute significantly to the identification and adoption of important solutions that help to achieve future objectives. Many organizations that provide healthcare services face the existence of quite serious problems that can be solved through research and innovation [5]. </w:t>
      </w:r>
      <w:sdt>
        <w:sdtPr>
          <w:rPr>
            <w:rFonts w:ascii="Arial" w:hAnsi="Arial" w:cs="Arial"/>
            <w:sz w:val="24"/>
            <w:szCs w:val="24"/>
          </w:rPr>
          <w:id w:val="-1993248928"/>
        </w:sdtPr>
        <w:sdtEndPr>
          <w:rPr>
            <w:rFonts w:ascii="Arial" w:hAnsi="Arial" w:cs="Arial"/>
            <w:sz w:val="24"/>
            <w:szCs w:val="24"/>
          </w:rPr>
        </w:sdtEndPr>
        <w:sdtContent>
          <w:r>
            <w:rPr>
              <w:rFonts w:ascii="Arial" w:hAnsi="Arial" w:cs="Arial"/>
              <w:sz w:val="24"/>
              <w:szCs w:val="24"/>
            </w:rPr>
            <w:fldChar w:fldCharType="begin"/>
          </w:r>
          <w:r>
            <w:rPr>
              <w:rFonts w:ascii="Arial" w:hAnsi="Arial" w:cs="Arial"/>
              <w:sz w:val="24"/>
              <w:szCs w:val="24"/>
              <w:lang w:val="en-AU"/>
            </w:rPr>
            <w:instrText xml:space="preserve"> CITATION Păd22 \l 3081 </w:instrText>
          </w:r>
          <w:r>
            <w:rPr>
              <w:rFonts w:ascii="Arial" w:hAnsi="Arial" w:cs="Arial"/>
              <w:sz w:val="24"/>
              <w:szCs w:val="24"/>
            </w:rPr>
            <w:fldChar w:fldCharType="separate"/>
          </w:r>
          <w:r>
            <w:rPr>
              <w:rFonts w:ascii="Arial" w:hAnsi="Arial" w:cs="Arial"/>
              <w:sz w:val="24"/>
              <w:szCs w:val="24"/>
              <w:lang w:val="en-AU"/>
            </w:rPr>
            <w:t>(Păduraru, O., Moroșanu, A., Păduraru, C. Ș., &amp; Cărăușu, E. M., 2022)</w:t>
          </w:r>
          <w:r>
            <w:rPr>
              <w:rFonts w:ascii="Arial" w:hAnsi="Arial" w:cs="Arial"/>
              <w:sz w:val="24"/>
              <w:szCs w:val="24"/>
            </w:rPr>
            <w:fldChar w:fldCharType="end"/>
          </w:r>
        </w:sdtContent>
      </w:sdt>
    </w:p>
    <w:p>
      <w:pPr>
        <w:rPr>
          <w:rFonts w:ascii="Arial" w:hAnsi="Arial" w:cs="Arial"/>
          <w:sz w:val="24"/>
          <w:szCs w:val="24"/>
        </w:rPr>
      </w:pPr>
      <w:r>
        <w:rPr>
          <w:rFonts w:ascii="Arial" w:hAnsi="Arial" w:cs="Arial"/>
          <w:sz w:val="24"/>
          <w:szCs w:val="24"/>
        </w:rPr>
        <w:t xml:space="preserve">Health information systems (HIS) belong to the IT industry, which contributes to the global economy. Providing jobs for IT-specialist revenues from the activities related. The development of medical engineering and technologies in general and HIS in particular is related to changes in the needs of the healthcare industry including a steady increase of knowledge in the medical field, complexity of the examination, diagnostic, and treatment methods. </w:t>
      </w:r>
      <w:sdt>
        <w:sdtPr>
          <w:rPr>
            <w:rFonts w:ascii="Arial" w:hAnsi="Arial" w:cs="Arial"/>
            <w:sz w:val="24"/>
            <w:szCs w:val="24"/>
          </w:rPr>
          <w:id w:val="-116444807"/>
        </w:sdtPr>
        <w:sdtEndPr>
          <w:rPr>
            <w:rFonts w:ascii="Arial" w:hAnsi="Arial" w:cs="Arial"/>
            <w:sz w:val="24"/>
            <w:szCs w:val="24"/>
          </w:rPr>
        </w:sdtEndPr>
        <w:sdtContent>
          <w:r>
            <w:rPr>
              <w:rFonts w:ascii="Arial" w:hAnsi="Arial" w:cs="Arial"/>
              <w:sz w:val="24"/>
              <w:szCs w:val="24"/>
            </w:rPr>
            <w:fldChar w:fldCharType="begin"/>
          </w:r>
          <w:r>
            <w:rPr>
              <w:rFonts w:ascii="Arial" w:hAnsi="Arial" w:cs="Arial"/>
              <w:sz w:val="24"/>
              <w:szCs w:val="24"/>
              <w:lang w:val="en-AU"/>
            </w:rPr>
            <w:instrText xml:space="preserve"> CITATION Ele \l 3081 </w:instrText>
          </w:r>
          <w:r>
            <w:rPr>
              <w:rFonts w:ascii="Arial" w:hAnsi="Arial" w:cs="Arial"/>
              <w:sz w:val="24"/>
              <w:szCs w:val="24"/>
            </w:rPr>
            <w:fldChar w:fldCharType="separate"/>
          </w:r>
          <w:r>
            <w:rPr>
              <w:rFonts w:ascii="Arial" w:hAnsi="Arial" w:cs="Arial"/>
              <w:sz w:val="24"/>
              <w:szCs w:val="24"/>
              <w:lang w:val="en-AU"/>
            </w:rPr>
            <w:t>(Elena Vaganova1,2, Tatiana Ishchuk1,Anatoly Zemtsov1,and Dmitry Zhdanov1,2)</w:t>
          </w:r>
          <w:r>
            <w:rPr>
              <w:rFonts w:ascii="Arial" w:hAnsi="Arial" w:cs="Arial"/>
              <w:sz w:val="24"/>
              <w:szCs w:val="24"/>
            </w:rPr>
            <w:fldChar w:fldCharType="end"/>
          </w:r>
        </w:sdtContent>
      </w:sdt>
    </w:p>
    <w:p>
      <w:pPr>
        <w:rPr>
          <w:rFonts w:ascii="Arial" w:hAnsi="Arial" w:cs="Arial"/>
          <w:sz w:val="24"/>
          <w:szCs w:val="24"/>
        </w:rPr>
      </w:pPr>
    </w:p>
    <w:sdt>
      <w:sdtPr>
        <w:id w:val="-596485934"/>
        <w:docPartObj>
          <w:docPartGallery w:val="AutoText"/>
        </w:docPartObj>
      </w:sdtPr>
      <w:sdtEndPr>
        <w:rPr>
          <w:rFonts w:asciiTheme="minorHAnsi" w:hAnsiTheme="minorHAnsi" w:eastAsiaTheme="minorHAnsi" w:cstheme="minorBidi"/>
          <w:color w:val="auto"/>
          <w:sz w:val="22"/>
          <w:szCs w:val="22"/>
        </w:rPr>
      </w:sdtEndPr>
      <w:sdtContent>
        <w:p>
          <w:pPr>
            <w:pStyle w:val="2"/>
            <w:rPr>
              <w:rFonts w:ascii="Arial" w:hAnsi="Arial" w:cs="Arial"/>
              <w:sz w:val="22"/>
              <w:szCs w:val="22"/>
            </w:rPr>
          </w:pPr>
          <w:r>
            <w:rPr>
              <w:rFonts w:ascii="Arial" w:hAnsi="Arial" w:cs="Arial"/>
              <w:sz w:val="22"/>
              <w:szCs w:val="22"/>
            </w:rPr>
            <w:t>References</w:t>
          </w:r>
        </w:p>
        <w:sdt>
          <w:sdtPr>
            <w:rPr>
              <w:rFonts w:ascii="Arial" w:hAnsi="Arial" w:cs="Arial"/>
            </w:rPr>
            <w:id w:val="-573587230"/>
          </w:sdtPr>
          <w:sdtEndPr>
            <w:rPr>
              <w:rFonts w:asciiTheme="minorHAnsi" w:hAnsiTheme="minorHAnsi" w:cstheme="minorBidi"/>
            </w:rPr>
          </w:sdtEndPr>
          <w:sdtContent>
            <w:p>
              <w:pPr>
                <w:pStyle w:val="9"/>
                <w:ind w:left="720" w:hanging="720"/>
                <w:rPr>
                  <w:rFonts w:ascii="Arial" w:hAnsi="Arial" w:cs="Arial"/>
                </w:rPr>
              </w:pPr>
              <w:r>
                <w:rPr>
                  <w:rFonts w:ascii="Arial" w:hAnsi="Arial" w:cs="Arial"/>
                </w:rPr>
                <w:fldChar w:fldCharType="begin"/>
              </w:r>
              <w:r>
                <w:rPr>
                  <w:rFonts w:ascii="Arial" w:hAnsi="Arial" w:cs="Arial"/>
                </w:rPr>
                <w:instrText xml:space="preserve"> BIBLIOGRAPHY </w:instrText>
              </w:r>
              <w:r>
                <w:rPr>
                  <w:rFonts w:ascii="Arial" w:hAnsi="Arial" w:cs="Arial"/>
                </w:rPr>
                <w:fldChar w:fldCharType="separate"/>
              </w:r>
              <w:r>
                <w:rPr>
                  <w:rFonts w:ascii="Arial" w:hAnsi="Arial" w:cs="Arial"/>
                </w:rPr>
                <w:t>Elena Vaganova1,2, Tatiana Ishchuk1,Anatoly Zemtsov1,and Dmitry Zhdanov1,2. (n.d.). Health Information Systems: Background and Trends of development Worldwide and in Russia. pp. 424-428. doi:DOI: 10.5220/0006244504240428</w:t>
              </w:r>
            </w:p>
            <w:p>
              <w:pPr>
                <w:pStyle w:val="9"/>
                <w:ind w:left="720" w:hanging="720"/>
                <w:rPr>
                  <w:rFonts w:ascii="Arial" w:hAnsi="Arial" w:cs="Arial"/>
                </w:rPr>
              </w:pPr>
              <w:r>
                <w:rPr>
                  <w:rFonts w:ascii="Arial" w:hAnsi="Arial" w:cs="Arial"/>
                </w:rPr>
                <w:t xml:space="preserve">K.Nishanthan, S.Mathyvathana, R.Priyanthi, A.Thusara, D.I. De Silva, &amp; Dulanji Cooray. (2022, october 31). The Hospital Management System. </w:t>
              </w:r>
              <w:r>
                <w:rPr>
                  <w:rFonts w:ascii="Arial" w:hAnsi="Arial" w:cs="Arial"/>
                  <w:i/>
                  <w:iCs/>
                </w:rPr>
                <w:t>International Journal of Engineering and Management Research, 12(5)</w:t>
              </w:r>
              <w:r>
                <w:rPr>
                  <w:rFonts w:ascii="Arial" w:hAnsi="Arial" w:cs="Arial"/>
                </w:rPr>
                <w:t>, pp. 135–149. doi:10.31033/ijemr.12.5.17</w:t>
              </w:r>
            </w:p>
            <w:p>
              <w:pPr>
                <w:pStyle w:val="9"/>
                <w:ind w:left="720" w:hanging="720"/>
                <w:rPr>
                  <w:rFonts w:hint="default" w:ascii="Arial" w:hAnsi="Arial" w:cs="Arial"/>
                  <w:lang w:val="en-AU"/>
                </w:rPr>
              </w:pPr>
              <w:r>
                <w:rPr>
                  <w:rFonts w:ascii="Arial" w:hAnsi="Arial" w:cs="Arial"/>
                </w:rPr>
                <w:t xml:space="preserve">Păduraru, O., Moroșanu, A., Păduraru, C. Ș., &amp; Cărăușu, E. M. (2022). Healthcare Management. </w:t>
              </w:r>
              <w:r>
                <w:rPr>
                  <w:rFonts w:ascii="Arial" w:hAnsi="Arial" w:cs="Arial"/>
                  <w:i/>
                  <w:iCs/>
                </w:rPr>
                <w:t>10(3)</w:t>
              </w:r>
              <w:r>
                <w:rPr>
                  <w:rFonts w:ascii="Arial" w:hAnsi="Arial" w:cs="Arial"/>
                </w:rPr>
                <w:t>. Retrieved from https://doi.org/10.3390/healthcare10030555</w:t>
              </w:r>
            </w:p>
            <w:p>
              <w:r>
                <w:rPr>
                  <w:rFonts w:ascii="Arial" w:hAnsi="Arial" w:cs="Arial"/>
                  <w:b/>
                  <w:bCs/>
                </w:rPr>
                <w:fldChar w:fldCharType="end"/>
              </w:r>
            </w:p>
          </w:sdtContent>
        </w:sdt>
      </w:sdtContent>
    </w:sdt>
    <w:p>
      <w:pPr>
        <w:rPr>
          <w:rFonts w:ascii="Arial" w:hAnsi="Arial" w:cs="Arial"/>
          <w:sz w:val="24"/>
          <w:szCs w:val="24"/>
        </w:rPr>
      </w:pPr>
    </w:p>
    <w:p>
      <w:pPr>
        <w:rPr>
          <w:rFonts w:ascii="Arial" w:hAnsi="Arial" w:cs="Arial"/>
          <w:sz w:val="24"/>
          <w:szCs w:val="24"/>
        </w:rPr>
      </w:pPr>
    </w:p>
    <w:sdt>
      <w:sdtPr>
        <w:rPr>
          <w:rFonts w:ascii="Arial" w:hAnsi="Arial" w:cs="Arial"/>
          <w:sz w:val="24"/>
          <w:szCs w:val="24"/>
        </w:rPr>
        <w:id w:val="-981383425"/>
        <w:docPartObj>
          <w:docPartGallery w:val="AutoText"/>
        </w:docPartObj>
      </w:sdtPr>
      <w:sdtEndPr>
        <w:rPr>
          <w:rFonts w:ascii="Arial" w:hAnsi="Arial" w:cs="Arial"/>
          <w:sz w:val="24"/>
          <w:szCs w:val="24"/>
        </w:rPr>
      </w:sdtEndPr>
      <w:sdtContent>
        <w:p>
          <w:pPr>
            <w:pStyle w:val="2"/>
            <w:rPr>
              <w:rFonts w:ascii="Arial" w:hAnsi="Arial" w:cs="Arial"/>
              <w:sz w:val="24"/>
              <w:szCs w:val="24"/>
            </w:rPr>
          </w:pPr>
        </w:p>
        <w:p>
          <w:pPr>
            <w:rPr>
              <w:rFonts w:ascii="Arial" w:hAnsi="Arial" w:cs="Arial"/>
              <w:sz w:val="24"/>
              <w:szCs w:val="24"/>
            </w:rPr>
          </w:pPr>
        </w:p>
      </w:sdtContent>
    </w:sdt>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72"/>
    <w:rsid w:val="000A5DDB"/>
    <w:rsid w:val="001C2E71"/>
    <w:rsid w:val="00497783"/>
    <w:rsid w:val="007113BF"/>
    <w:rsid w:val="00736AB2"/>
    <w:rsid w:val="00822A72"/>
    <w:rsid w:val="00A029A8"/>
    <w:rsid w:val="00B76514"/>
    <w:rsid w:val="00E02836"/>
    <w:rsid w:val="00EA7F65"/>
    <w:rsid w:val="54A21A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Plain Text"/>
    <w:basedOn w:val="1"/>
    <w:link w:val="7"/>
    <w:unhideWhenUsed/>
    <w:uiPriority w:val="99"/>
    <w:pPr>
      <w:spacing w:after="0" w:line="240" w:lineRule="auto"/>
    </w:pPr>
    <w:rPr>
      <w:rFonts w:ascii="Consolas" w:hAnsi="Consolas"/>
      <w:sz w:val="21"/>
      <w:szCs w:val="21"/>
    </w:rPr>
  </w:style>
  <w:style w:type="character" w:customStyle="1" w:styleId="7">
    <w:name w:val="Plain Text Char"/>
    <w:basedOn w:val="3"/>
    <w:link w:val="6"/>
    <w:uiPriority w:val="99"/>
    <w:rPr>
      <w:rFonts w:ascii="Consolas" w:hAnsi="Consolas"/>
      <w:sz w:val="21"/>
      <w:szCs w:val="21"/>
    </w:rPr>
  </w:style>
  <w:style w:type="character" w:customStyle="1" w:styleId="8">
    <w:name w:val="Heading 1 Char"/>
    <w:basedOn w:val="3"/>
    <w:link w:val="2"/>
    <w:uiPriority w:val="9"/>
    <w:rPr>
      <w:rFonts w:asciiTheme="majorHAnsi" w:hAnsiTheme="majorHAnsi" w:eastAsiaTheme="majorEastAsia" w:cstheme="majorBidi"/>
      <w:color w:val="2F5597" w:themeColor="accent1" w:themeShade="BF"/>
      <w:sz w:val="32"/>
      <w:szCs w:val="32"/>
      <w:lang w:val="en-US"/>
    </w:rPr>
  </w:style>
  <w:style w:type="paragraph" w:customStyle="1" w:styleId="9">
    <w:name w:val="Bibliography"/>
    <w:basedOn w:val="1"/>
    <w:next w:val="1"/>
    <w:unhideWhenUsed/>
    <w:uiPriority w:val="37"/>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KNi22</b:Tag>
    <b:SourceType>ArticleInAPeriodical</b:SourceType>
    <b:Guid>{B289F9AB-1040-4346-93DE-1F8B12B70241}</b:Guid>
    <b:Author>
      <b:Author>
        <b:Corporate>K.Nishanthan, &amp; S.Mathyvathana, &amp; R.Priyanthi, &amp; A.Thusara, &amp; Silva, D.I. &amp; Cooray, Dulanji</b:Corporate>
      </b:Author>
    </b:Author>
    <b:Title>The hospital management system</b:Title>
    <b:Year>2022</b:Year>
    <b:RefOrder>3</b:RefOrder>
  </b:Source>
  <b:Source>
    <b:Tag>KNi221</b:Tag>
    <b:SourceType>ArticleInAPeriodical</b:SourceType>
    <b:Guid>{CA622DDC-F3FF-4952-A6FA-C176179B8A22}</b:Guid>
    <b:Author>
      <b:Author>
        <b:Corporate>K.Nishanthan, S.Mathyvathana, R.Priyanthi, A.Thusara, D.I. De Silva, &amp; Dulanji Cooray.</b:Corporate>
      </b:Author>
    </b:Author>
    <b:Title>The Hospital Management System.</b:Title>
    <b:PeriodicalTitle>International Journal of Engineering and Management Research</b:PeriodicalTitle>
    <b:Year>2022</b:Year>
    <b:Month>october</b:Month>
    <b:Day>31</b:Day>
    <b:Pages>135–149.</b:Pages>
    <b:Volume>12(5)</b:Volume>
    <b:URL>https://doi.org</b:URL>
    <b:DOI>10.31033/ijemr.12.5.17</b:DOI>
    <b:RefOrder>4</b:RefOrder>
  </b:Source>
  <b:Source>
    <b:Tag>Păd22</b:Tag>
    <b:SourceType>ArticleInAPeriodical</b:SourceType>
    <b:Guid>{CBFF1BC5-BB47-45B9-B3CD-9A6A2C75BA26}</b:Guid>
    <b:Author>
      <b:Author>
        <b:Corporate>Păduraru, O., Moroșanu, A., Păduraru, C. Ș., &amp; Cărăușu, E. M.</b:Corporate>
      </b:Author>
    </b:Author>
    <b:Title>Healthcare Management</b:Title>
    <b:Year>2022</b:Year>
    <b:Volume>10(3)</b:Volume>
    <b:URL>https://doi.org/10.3390/healthcare10030555</b:URL>
    <b:RefOrder>1</b:RefOrder>
  </b:Source>
  <b:Source>
    <b:Tag>Ele</b:Tag>
    <b:SourceType>ArticleInAPeriodical</b:SourceType>
    <b:Guid>{6C23C07A-7FC4-4AB9-83F7-B7E742459DCE}</b:Guid>
    <b:Author>
      <b:Author>
        <b:Corporate>Elena Vaganova1,2, Tatiana Ishchuk1,Anatoly Zemtsov1,and Dmitry Zhdanov1,2</b:Corporate>
      </b:Author>
    </b:Author>
    <b:Title>Health Information Systems: Background and Trends of development Worldwide and in Russia</b:Title>
    <b:Pages>424-428</b:Pages>
    <b:DOI>DOI: 10.5220/0006244504240428</b:DOI>
    <b:RefOrder>2</b:RefOrder>
  </b:Source>
</b:Sources>
</file>

<file path=customXml/itemProps1.xml><?xml version="1.0" encoding="utf-8"?>
<ds:datastoreItem xmlns:ds="http://schemas.openxmlformats.org/officeDocument/2006/customXml" ds:itemID="{3876A56F-6D09-4EC2-96EE-2BA83AFD8C1E}">
  <ds:schemaRefs/>
</ds:datastoreItem>
</file>

<file path=docProps/app.xml><?xml version="1.0" encoding="utf-8"?>
<Properties xmlns="http://schemas.openxmlformats.org/officeDocument/2006/extended-properties" xmlns:vt="http://schemas.openxmlformats.org/officeDocument/2006/docPropsVTypes">
  <Template>Normal</Template>
  <Pages>2</Pages>
  <Words>724</Words>
  <Characters>4268</Characters>
  <Lines>71</Lines>
  <Paragraphs>9</Paragraphs>
  <TotalTime>412</TotalTime>
  <ScaleCrop>false</ScaleCrop>
  <LinksUpToDate>false</LinksUpToDate>
  <CharactersWithSpaces>4983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2023-10-22T13:22:00Z</dcterms:created>
  <dc:creator>GHE Kalpani</dc:creator>
  <cp:lastModifiedBy>Hiru Eranga</cp:lastModifiedBy>
  <dcterms:modified xsi:type="dcterms:W3CDTF">2023-10-23T05:35:58Z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79ce1312-5428-450c-b5ff-88874257fed5</vt:lpwstr>
  </property>
  <property fmtid="{D5CDD505-2E9C-101B-9397-08002B2CF9AE}" pid="3" name="KSOProductBuildVer">
    <vt:lpwstr>1033-12.2.0.13266</vt:lpwstr>
  </property>
  <property fmtid="{D5CDD505-2E9C-101B-9397-08002B2CF9AE}" pid="4" name="ICV">
    <vt:lpwstr>8E34D5A1A89D4C3F8574D6F5D9159647_12</vt:lpwstr>
  </property>
</Properties>
</file>