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B6AD65" w14:textId="526662A3">
      <w:pPr>
        <w:pStyle w:val="772"/>
        <w:pBdr/>
        <w:spacing/>
        <w:ind/>
        <w:rPr/>
      </w:pPr>
      <w:r>
        <w:t xml:space="preserve">Task 6.1P</w:t>
      </w:r>
      <w:r/>
    </w:p>
    <w:p w14:paraId="4B62CB09">
      <w:pPr>
        <w:pStyle w:val="773"/>
        <w:pBdr/>
        <w:spacing/>
        <w:ind/>
        <w:rPr/>
      </w:pPr>
      <w:r>
        <w:rPr>
          <w:lang w:val="en-US"/>
        </w:rPr>
        <w:t xml:space="preserve">Module Summary</w:t>
      </w:r>
      <w:r/>
      <w:r/>
    </w:p>
    <w:p w14:paraId="7E6EF3EB" w14:textId="415E5A74">
      <w:pPr>
        <w:pStyle w:val="774"/>
        <w:pBdr/>
        <w:spacing/>
        <w:ind/>
        <w:rPr/>
      </w:pPr>
      <w:r>
        <w:t xml:space="preserve">Summary</w:t>
      </w:r>
      <w:r/>
    </w:p>
    <w:p w14:paraId="1C254F56">
      <w:pPr>
        <w:pBdr/>
        <w:spacing/>
        <w:ind/>
        <w:rPr>
          <w:highlight w:val="none"/>
          <w:lang w:val="en-US"/>
        </w:rPr>
      </w:pPr>
      <w:r/>
      <w:r>
        <w:rPr>
          <w:lang w:val="en-US"/>
        </w:rPr>
        <w:t xml:space="preserve">This module/task covered how the network layer sends IP datagrams between different networks. </w:t>
      </w:r>
      <w:r>
        <w:rPr>
          <w:highlight w:val="none"/>
          <w:lang w:val="en-US"/>
        </w:rPr>
      </w:r>
      <w:r>
        <w:rPr>
          <w:highlight w:val="none"/>
          <w:lang w:val="en-US"/>
        </w:rPr>
        <w:t xml:space="preserve">Internet uses a best effort service, with no gaurantees for delivery, the order, bandwidth or timing. </w:t>
      </w:r>
      <w:r>
        <w:rPr>
          <w:lang w:val="en-US"/>
        </w:rPr>
        <w:t xml:space="preserve"> Forwarding moves a packet from a router input to the correct output and routing decides it’s path. A router has input ports, a switching fabric, output ports and a routing processor. Buffer queues can add delay or cause packet loss. </w:t>
      </w:r>
      <w:r/>
      <w:r>
        <w:rPr>
          <w:highlight w:val="none"/>
          <w:lang w:val="en-US"/>
        </w:rPr>
      </w:r>
      <w:r>
        <w:rPr>
          <w:lang w:val="en-US"/>
        </w:rPr>
      </w:r>
    </w:p>
    <w:p w14:paraId="40C955D5">
      <w:pPr>
        <w:pBdr/>
        <w:spacing/>
        <w:ind/>
        <w:rPr>
          <w:lang w:val="en-US"/>
        </w:rPr>
      </w:pPr>
      <w:r>
        <w:rPr>
          <w:highlight w:val="none"/>
          <w:lang w:val="en-US" w:bidi="en-US"/>
        </w:rPr>
        <w:t xml:space="preserve">The CloudDeakin notes explained the router’s input/output ports, switching fabric and the routing processor. Input ports use packet headers and forwarding tables before switching. When arrival rates are too high, queues may case delays, buffer overflows and/or packet loss. Head of Line blocking can delay other packets. </w:t>
      </w:r>
      <w:r>
        <w:rPr>
          <w:highlight w:val="none"/>
          <w:lang w:val="en-US" w:bidi="en-US"/>
        </w:rPr>
        <w:t xml:space="preserve">This connects to L4S, where </w:t>
      </w:r>
      <w:r>
        <w:rPr>
          <w:highlight w:val="none"/>
          <w:lang w:val="en-US" w:bidi="en-US"/>
        </w:rPr>
        <w:t xml:space="preserve">Active Queue Management uses ECN</w:t>
      </w:r>
      <w:r>
        <w:rPr>
          <w:highlight w:val="none"/>
          <w:lang w:val="en-US" w:bidi="en-US"/>
        </w:rPr>
        <w:t xml:space="preserve"> to mark packet congestion before queues become full, allowing endpoints to respond quickly. </w:t>
      </w:r>
      <w:r>
        <w:rPr>
          <w:highlight w:val="none"/>
          <w:lang w:val="en-US"/>
        </w:rPr>
        <w:t xml:space="preserve">By keeping queues short like this, L4S will provide lower latency and lower packet loss while still managing to maintain a very salable throughput.</w:t>
      </w:r>
      <w:r>
        <w:rPr>
          <w:highlight w:val="none"/>
          <w:lang w:val="en-US"/>
        </w:rPr>
      </w:r>
    </w:p>
    <w:p w14:paraId="46C3F863">
      <w:pPr>
        <w:pBdr/>
        <w:spacing/>
        <w:ind/>
        <w:rPr>
          <w:highlight w:val="none"/>
          <w:lang w:val="en-US"/>
        </w:rPr>
      </w:pPr>
      <w:r>
        <w:rPr>
          <w:highlight w:val="none"/>
          <w:lang w:val="en-US"/>
        </w:rPr>
        <w:t xml:space="preserve">While doing the tasks, I reviewed IPv4 fields including it’s length, protocol, TTL, checksum, addresses, identification, flags and fragment offsets. Fragmentation lets IPv4 cross links with smaller MTUs, while the </w:t>
      </w:r>
      <w:r>
        <w:rPr>
          <w:highlight w:val="none"/>
          <w:lang w:val="en-US"/>
        </w:rPr>
        <w:t xml:space="preserve">receiver rebuilds the original datagram on it’s end. CIDR seperates the network and host ports. A /26 CIDR suffix has 62 usable addresses, while /23 supports 510 usable hosts. DHCP assigns and renews IP addresses through using a client-server kind of architecture. </w:t>
      </w:r>
      <w:r>
        <w:rPr>
          <w:highlight w:val="none"/>
          <w:lang w:val="en-US"/>
        </w:rPr>
        <w:t xml:space="preserve">NAT lets multiple devices in a private network share a public IPv4 address by translating addresses and ports. </w:t>
      </w:r>
      <w:r/>
    </w:p>
    <w:p w14:paraId="7F085938">
      <w:pPr>
        <w:pBdr/>
        <w:spacing/>
        <w:ind/>
        <w:rPr/>
      </w:pPr>
      <w:r>
        <w:rPr>
          <w:highlight w:val="none"/>
          <w:lang w:val="en-US"/>
        </w:rPr>
        <w:t xml:space="preserve">In Cisco Packet Tracer, I built the </w:t>
      </w:r>
      <w:r>
        <w:rPr>
          <w:highlight w:val="none"/>
          <w:lang w:val="en-US"/>
        </w:rPr>
      </w:r>
      <w:r>
        <w:rPr>
          <w:highlight w:val="none"/>
          <w:lang w:val="en-US"/>
        </w:rPr>
        <w:t xml:space="preserve">10.1.1.0/24 and 192.168.1.0/24 LANs,</w:t>
      </w:r>
      <w:r>
        <w:rPr>
          <w:highlight w:val="none"/>
          <w:lang w:val="en-US"/>
        </w:rPr>
        <w:t xml:space="preserve"> I configured the router, PCs and gateways and tested them with a simple ping. Simulation mode showed the ICMP request and reply in action as intended. I </w:t>
      </w:r>
      <w:r>
        <w:rPr>
          <w:highlight w:val="none"/>
          <w:lang w:val="en-US"/>
        </w:rPr>
        <w:t xml:space="preserve">also learned that the network layer is processed three times and the data link layer six times because the router handles incoming and outgoing frames separately.</w:t>
      </w:r>
      <w:r>
        <w:rPr>
          <w:highlight w:val="none"/>
          <w:lang w:val="en-US"/>
        </w:rPr>
        <w:t xml:space="preserve">In the notes, IPv6 was also covered, with 128 bit addresses, a fixed 40 byte header, flow label, </w:t>
      </w:r>
      <w:r>
        <w:rPr>
          <w:highlight w:val="none"/>
          <w:lang w:val="en-US"/>
        </w:rPr>
        <w:t xml:space="preserve">Next Header, Hop Limit and no header checksum.</w:t>
      </w:r>
      <w:r>
        <w:rPr>
          <w:highlight w:val="none"/>
          <w:lang w:val="en-US"/>
        </w:rPr>
      </w:r>
      <w:r>
        <w:rPr>
          <w:highlight w:val="none"/>
          <w:lang w:val="en-US"/>
        </w:rPr>
      </w:r>
      <w:r/>
      <w:r/>
      <w:r/>
      <w:r/>
      <w:r/>
      <w:r/>
      <w:r/>
      <w:r/>
    </w:p>
    <w:p w14:paraId="379EC5C7">
      <w:pPr>
        <w:pStyle w:val="774"/>
        <w:pBdr/>
        <w:spacing/>
        <w:ind/>
        <w:rPr/>
      </w:pPr>
      <w:r>
        <w:rPr>
          <w:lang w:val="en-US"/>
        </w:rPr>
        <w:t xml:space="preserve">Reflection
</w:t>
      </w:r>
      <w:r/>
    </w:p>
    <w:p w14:paraId="0E90A15D">
      <w:pPr>
        <w:pBdr/>
        <w:spacing/>
        <w:ind/>
        <w:rPr/>
      </w:pPr>
      <w:r/>
      <w:r>
        <w:rPr>
          <w:lang w:val="en-US"/>
        </w:rPr>
        <w:t xml:space="preserve">I was already familar with most of the things covered in this task because I had already gone through the contents of the Module 1 of CCNA study materials and has spent a lot of time using Cisco Packet Tracer. </w:t>
      </w:r>
      <w:r>
        <w:rPr>
          <w:lang w:val="en-US"/>
        </w:rPr>
        <w:t xml:space="preserve">Configuring the router, PCs, IP addresses and gateways was mostly revision for me. The simulation was still useful because it showed how packets were routed in more detail, specially how the routers change the ethernet frame. </w:t>
      </w:r>
      <w:r>
        <w:rPr>
          <w:lang w:val="en-US"/>
        </w:rPr>
      </w:r>
      <w:r>
        <w:rPr>
          <w:lang w:val="en-US"/>
        </w:rPr>
        <w:t xml:space="preserve">I also corrected my misunderstanding about the data link layer being processed twice at the router.</w:t>
      </w:r>
      <w:r>
        <w:rPr>
          <w:lang w:val="en-US"/>
        </w:rPr>
        <w:t xml:space="preserve"> </w:t>
      </w:r>
      <w:r>
        <w:rPr>
          <w:lang w:val="en-US"/>
        </w:rPr>
        <w:t xml:space="preserve">The queueing content connected well with my L4S and AQM work, so that part was relevant.</w:t>
      </w:r>
      <w:r>
        <w:rPr>
          <w:lang w:val="en-US"/>
        </w:rPr>
      </w:r>
      <w:r/>
    </w:p>
    <w:p w14:paraId="43E64391">
      <w:pPr>
        <w:pBdr/>
        <w:spacing/>
        <w:ind/>
        <w:rPr/>
      </w:pPr>
      <w:r/>
      <w:r/>
      <w:r/>
    </w:p>
    <w:p w14:paraId="17AEC5EF">
      <w:pPr>
        <w:pBdr/>
        <w:spacing/>
        <w:ind/>
        <w:rPr/>
      </w:pPr>
      <w: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4253744" w14:textId="77777777">
      <w:pPr>
        <w:pBdr/>
        <w:spacing w:after="0" w:line="240" w:lineRule="auto"/>
        <w:ind/>
        <w:rPr/>
      </w:pPr>
      <w:r>
        <w:separator/>
      </w:r>
      <w:r/>
    </w:p>
  </w:endnote>
  <w:endnote w:type="continuationSeparator" w:id="0">
    <w:p w14:paraId="155EAE2D"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BD0365" w14:textId="77777777">
    <w:pPr>
      <w:pStyle w:val="80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78BDB0" w14:textId="77777777">
    <w:pPr>
      <w:pStyle w:val="80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F5D0FB" w14:textId="77777777">
    <w:pPr>
      <w:pStyle w:val="80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EFC37D" w14:textId="77777777">
      <w:pPr>
        <w:pBdr/>
        <w:spacing w:after="0" w:line="240" w:lineRule="auto"/>
        <w:ind/>
        <w:rPr/>
      </w:pPr>
      <w:r>
        <w:separator/>
      </w:r>
      <w:r/>
    </w:p>
  </w:footnote>
  <w:footnote w:type="continuationSeparator" w:id="0">
    <w:p w14:paraId="32E98B44"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0DC647" w14:textId="77777777">
    <w:pPr>
      <w:pStyle w:val="80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166EC1" w14:textId="77777777">
    <w:pPr>
      <w:pStyle w:val="80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31F8F8" w14:textId="77777777">
    <w:pPr>
      <w:pStyle w:val="80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7A76502"/>
    <w:lvl w:ilvl="0">
      <w:isLgl w:val="false"/>
      <w:lvlJc w:val="left"/>
      <w:lvlText w:val="-"/>
      <w:numFmt w:val="bullet"/>
      <w:pPr>
        <w:pBdr/>
        <w:spacing/>
        <w:ind w:hanging="360" w:left="720"/>
      </w:pPr>
      <w:rPr>
        <w:rFonts w:hint="default" w:ascii="Aptos" w:hAnsi="Aptos" w:eastAsiaTheme="minorHAnsi" w:cstheme="minorBid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40B35D7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5D357CA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7D2535C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AU"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771"/>
    <w:uiPriority w:val="1"/>
    <w:qFormat/>
    <w:pPr>
      <w:pBdr/>
      <w:spacing w:after="0" w:line="240" w:lineRule="auto"/>
      <w:ind/>
    </w:pPr>
  </w:style>
  <w:style w:type="character" w:styleId="171">
    <w:name w:val="Subtle Emphasis"/>
    <w:basedOn w:val="781"/>
    <w:uiPriority w:val="19"/>
    <w:qFormat/>
    <w:pPr>
      <w:pBdr/>
      <w:spacing/>
      <w:ind/>
    </w:pPr>
    <w:rPr>
      <w:i/>
      <w:iCs/>
      <w:color w:val="404040" w:themeColor="text1" w:themeTint="BF"/>
    </w:rPr>
  </w:style>
  <w:style w:type="character" w:styleId="172">
    <w:name w:val="Emphasis"/>
    <w:basedOn w:val="781"/>
    <w:uiPriority w:val="20"/>
    <w:qFormat/>
    <w:pPr>
      <w:pBdr/>
      <w:spacing/>
      <w:ind/>
    </w:pPr>
    <w:rPr>
      <w:i/>
      <w:iCs/>
    </w:rPr>
  </w:style>
  <w:style w:type="character" w:styleId="173">
    <w:name w:val="Strong"/>
    <w:basedOn w:val="781"/>
    <w:uiPriority w:val="22"/>
    <w:qFormat/>
    <w:pPr>
      <w:pBdr/>
      <w:spacing/>
      <w:ind/>
    </w:pPr>
    <w:rPr>
      <w:b/>
      <w:bCs/>
    </w:rPr>
  </w:style>
  <w:style w:type="character" w:styleId="174">
    <w:name w:val="Subtle Reference"/>
    <w:basedOn w:val="781"/>
    <w:uiPriority w:val="31"/>
    <w:qFormat/>
    <w:pPr>
      <w:pBdr/>
      <w:spacing/>
      <w:ind/>
    </w:pPr>
    <w:rPr>
      <w:smallCaps/>
      <w:color w:val="5a5a5a" w:themeColor="text1" w:themeTint="A5"/>
    </w:rPr>
  </w:style>
  <w:style w:type="character" w:styleId="175">
    <w:name w:val="Book Title"/>
    <w:basedOn w:val="781"/>
    <w:uiPriority w:val="33"/>
    <w:qFormat/>
    <w:pPr>
      <w:pBdr/>
      <w:spacing/>
      <w:ind/>
    </w:pPr>
    <w:rPr>
      <w:b/>
      <w:bCs/>
      <w:i/>
      <w:iCs/>
      <w:spacing w:val="5"/>
    </w:rPr>
  </w:style>
  <w:style w:type="paragraph" w:styleId="180">
    <w:name w:val="Caption"/>
    <w:basedOn w:val="771"/>
    <w:next w:val="771"/>
    <w:uiPriority w:val="35"/>
    <w:unhideWhenUsed/>
    <w:qFormat/>
    <w:pPr>
      <w:pBdr/>
      <w:spacing w:after="200" w:line="240" w:lineRule="auto"/>
      <w:ind/>
    </w:pPr>
    <w:rPr>
      <w:i/>
      <w:iCs/>
      <w:color w:val="0e2841" w:themeColor="text2"/>
      <w:sz w:val="18"/>
      <w:szCs w:val="18"/>
    </w:rPr>
  </w:style>
  <w:style w:type="paragraph" w:styleId="181">
    <w:name w:val="footnote text"/>
    <w:basedOn w:val="771"/>
    <w:link w:val="182"/>
    <w:uiPriority w:val="99"/>
    <w:semiHidden/>
    <w:unhideWhenUsed/>
    <w:pPr>
      <w:pBdr/>
      <w:spacing w:after="0" w:line="240" w:lineRule="auto"/>
      <w:ind/>
    </w:pPr>
    <w:rPr>
      <w:sz w:val="20"/>
      <w:szCs w:val="20"/>
    </w:rPr>
  </w:style>
  <w:style w:type="character" w:styleId="182">
    <w:name w:val="Footnote Text Char"/>
    <w:basedOn w:val="781"/>
    <w:link w:val="181"/>
    <w:uiPriority w:val="99"/>
    <w:semiHidden/>
    <w:pPr>
      <w:pBdr/>
      <w:spacing/>
      <w:ind/>
    </w:pPr>
    <w:rPr>
      <w:sz w:val="20"/>
      <w:szCs w:val="20"/>
    </w:rPr>
  </w:style>
  <w:style w:type="character" w:styleId="183">
    <w:name w:val="footnote reference"/>
    <w:basedOn w:val="781"/>
    <w:uiPriority w:val="99"/>
    <w:semiHidden/>
    <w:unhideWhenUsed/>
    <w:pPr>
      <w:pBdr/>
      <w:spacing/>
      <w:ind/>
    </w:pPr>
    <w:rPr>
      <w:vertAlign w:val="superscript"/>
    </w:rPr>
  </w:style>
  <w:style w:type="paragraph" w:styleId="184">
    <w:name w:val="endnote text"/>
    <w:basedOn w:val="771"/>
    <w:link w:val="185"/>
    <w:uiPriority w:val="99"/>
    <w:semiHidden/>
    <w:unhideWhenUsed/>
    <w:pPr>
      <w:pBdr/>
      <w:spacing w:after="0" w:line="240" w:lineRule="auto"/>
      <w:ind/>
    </w:pPr>
    <w:rPr>
      <w:sz w:val="20"/>
      <w:szCs w:val="20"/>
    </w:rPr>
  </w:style>
  <w:style w:type="character" w:styleId="185">
    <w:name w:val="Endnote Text Char"/>
    <w:basedOn w:val="781"/>
    <w:link w:val="184"/>
    <w:uiPriority w:val="99"/>
    <w:semiHidden/>
    <w:pPr>
      <w:pBdr/>
      <w:spacing/>
      <w:ind/>
    </w:pPr>
    <w:rPr>
      <w:sz w:val="20"/>
      <w:szCs w:val="20"/>
    </w:rPr>
  </w:style>
  <w:style w:type="character" w:styleId="186">
    <w:name w:val="endnote reference"/>
    <w:basedOn w:val="781"/>
    <w:uiPriority w:val="99"/>
    <w:semiHidden/>
    <w:unhideWhenUsed/>
    <w:pPr>
      <w:pBdr/>
      <w:spacing/>
      <w:ind/>
    </w:pPr>
    <w:rPr>
      <w:vertAlign w:val="superscript"/>
    </w:rPr>
  </w:style>
  <w:style w:type="character" w:styleId="187">
    <w:name w:val="Hyperlink"/>
    <w:basedOn w:val="781"/>
    <w:uiPriority w:val="99"/>
    <w:unhideWhenUsed/>
    <w:pPr>
      <w:pBdr/>
      <w:spacing/>
      <w:ind/>
    </w:pPr>
    <w:rPr>
      <w:color w:val="0563c1" w:themeColor="hyperlink"/>
      <w:u w:val="single"/>
    </w:rPr>
  </w:style>
  <w:style w:type="character" w:styleId="188">
    <w:name w:val="FollowedHyperlink"/>
    <w:basedOn w:val="781"/>
    <w:uiPriority w:val="99"/>
    <w:semiHidden/>
    <w:unhideWhenUsed/>
    <w:pPr>
      <w:pBdr/>
      <w:spacing/>
      <w:ind/>
    </w:pPr>
    <w:rPr>
      <w:color w:val="954f72" w:themeColor="followedHyperlink"/>
      <w:u w:val="single"/>
    </w:rPr>
  </w:style>
  <w:style w:type="paragraph" w:styleId="189">
    <w:name w:val="toc 1"/>
    <w:basedOn w:val="771"/>
    <w:next w:val="771"/>
    <w:uiPriority w:val="39"/>
    <w:unhideWhenUsed/>
    <w:pPr>
      <w:pBdr/>
      <w:spacing w:after="100"/>
      <w:ind/>
    </w:pPr>
  </w:style>
  <w:style w:type="paragraph" w:styleId="190">
    <w:name w:val="toc 2"/>
    <w:basedOn w:val="771"/>
    <w:next w:val="771"/>
    <w:uiPriority w:val="39"/>
    <w:unhideWhenUsed/>
    <w:pPr>
      <w:pBdr/>
      <w:spacing w:after="100"/>
      <w:ind w:left="220"/>
    </w:pPr>
  </w:style>
  <w:style w:type="paragraph" w:styleId="191">
    <w:name w:val="toc 3"/>
    <w:basedOn w:val="771"/>
    <w:next w:val="771"/>
    <w:uiPriority w:val="39"/>
    <w:unhideWhenUsed/>
    <w:pPr>
      <w:pBdr/>
      <w:spacing w:after="100"/>
      <w:ind w:left="440"/>
    </w:pPr>
  </w:style>
  <w:style w:type="paragraph" w:styleId="192">
    <w:name w:val="toc 4"/>
    <w:basedOn w:val="771"/>
    <w:next w:val="771"/>
    <w:uiPriority w:val="39"/>
    <w:unhideWhenUsed/>
    <w:pPr>
      <w:pBdr/>
      <w:spacing w:after="100"/>
      <w:ind w:left="660"/>
    </w:pPr>
  </w:style>
  <w:style w:type="paragraph" w:styleId="193">
    <w:name w:val="toc 5"/>
    <w:basedOn w:val="771"/>
    <w:next w:val="771"/>
    <w:uiPriority w:val="39"/>
    <w:unhideWhenUsed/>
    <w:pPr>
      <w:pBdr/>
      <w:spacing w:after="100"/>
      <w:ind w:left="880"/>
    </w:pPr>
  </w:style>
  <w:style w:type="paragraph" w:styleId="194">
    <w:name w:val="toc 6"/>
    <w:basedOn w:val="771"/>
    <w:next w:val="771"/>
    <w:uiPriority w:val="39"/>
    <w:unhideWhenUsed/>
    <w:pPr>
      <w:pBdr/>
      <w:spacing w:after="100"/>
      <w:ind w:left="1100"/>
    </w:pPr>
  </w:style>
  <w:style w:type="paragraph" w:styleId="195">
    <w:name w:val="toc 7"/>
    <w:basedOn w:val="771"/>
    <w:next w:val="771"/>
    <w:uiPriority w:val="39"/>
    <w:unhideWhenUsed/>
    <w:pPr>
      <w:pBdr/>
      <w:spacing w:after="100"/>
      <w:ind w:left="1320"/>
    </w:pPr>
  </w:style>
  <w:style w:type="paragraph" w:styleId="196">
    <w:name w:val="toc 8"/>
    <w:basedOn w:val="771"/>
    <w:next w:val="771"/>
    <w:uiPriority w:val="39"/>
    <w:unhideWhenUsed/>
    <w:pPr>
      <w:pBdr/>
      <w:spacing w:after="100"/>
      <w:ind w:left="1540"/>
    </w:pPr>
  </w:style>
  <w:style w:type="paragraph" w:styleId="197">
    <w:name w:val="toc 9"/>
    <w:basedOn w:val="771"/>
    <w:next w:val="771"/>
    <w:uiPriority w:val="39"/>
    <w:unhideWhenUsed/>
    <w:pPr>
      <w:pBdr/>
      <w:spacing w:after="100"/>
      <w:ind w:left="1760"/>
    </w:pPr>
  </w:style>
  <w:style w:type="character" w:styleId="198">
    <w:name w:val="Placeholder Text"/>
    <w:basedOn w:val="78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1"/>
    <w:next w:val="771"/>
    <w:uiPriority w:val="99"/>
    <w:unhideWhenUsed/>
    <w:pPr>
      <w:pBdr/>
      <w:spacing w:after="0" w:afterAutospacing="0"/>
      <w:ind/>
    </w:pPr>
  </w:style>
  <w:style w:type="paragraph" w:styleId="771" w:default="1">
    <w:name w:val="Normal"/>
    <w:qFormat/>
    <w:pPr>
      <w:pBdr/>
      <w:spacing/>
      <w:ind/>
    </w:pPr>
  </w:style>
  <w:style w:type="paragraph" w:styleId="772">
    <w:name w:val="Heading 1"/>
    <w:basedOn w:val="771"/>
    <w:next w:val="771"/>
    <w:link w:val="78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73">
    <w:name w:val="Heading 2"/>
    <w:basedOn w:val="771"/>
    <w:next w:val="771"/>
    <w:link w:val="785"/>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74">
    <w:name w:val="Heading 3"/>
    <w:basedOn w:val="771"/>
    <w:next w:val="771"/>
    <w:link w:val="786"/>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75">
    <w:name w:val="Heading 4"/>
    <w:basedOn w:val="771"/>
    <w:next w:val="771"/>
    <w:link w:val="787"/>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76">
    <w:name w:val="Heading 5"/>
    <w:basedOn w:val="771"/>
    <w:next w:val="771"/>
    <w:link w:val="788"/>
    <w:uiPriority w:val="9"/>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77">
    <w:name w:val="Heading 6"/>
    <w:basedOn w:val="771"/>
    <w:next w:val="771"/>
    <w:link w:val="78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78">
    <w:name w:val="Heading 7"/>
    <w:basedOn w:val="771"/>
    <w:next w:val="771"/>
    <w:link w:val="79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79">
    <w:name w:val="Heading 8"/>
    <w:basedOn w:val="771"/>
    <w:next w:val="771"/>
    <w:link w:val="79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80">
    <w:name w:val="Heading 9"/>
    <w:basedOn w:val="771"/>
    <w:next w:val="771"/>
    <w:link w:val="79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81" w:default="1">
    <w:name w:val="Default Paragraph Font"/>
    <w:uiPriority w:val="1"/>
    <w:unhideWhenUsed/>
    <w:pPr>
      <w:pBdr/>
      <w:spacing/>
      <w:ind/>
    </w:pPr>
  </w:style>
  <w:style w:type="table" w:styleId="7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3" w:default="1">
    <w:name w:val="No List"/>
    <w:uiPriority w:val="99"/>
    <w:semiHidden/>
    <w:unhideWhenUsed/>
    <w:pPr>
      <w:pBdr/>
      <w:spacing/>
      <w:ind/>
    </w:pPr>
  </w:style>
  <w:style w:type="character" w:styleId="784" w:customStyle="1">
    <w:name w:val="Heading 1 Char"/>
    <w:basedOn w:val="781"/>
    <w:link w:val="772"/>
    <w:uiPriority w:val="9"/>
    <w:pPr>
      <w:pBdr/>
      <w:spacing/>
      <w:ind/>
    </w:pPr>
    <w:rPr>
      <w:rFonts w:asciiTheme="majorHAnsi" w:hAnsiTheme="majorHAnsi" w:eastAsiaTheme="majorEastAsia" w:cstheme="majorBidi"/>
      <w:color w:val="0f4761" w:themeColor="accent1" w:themeShade="BF"/>
      <w:sz w:val="40"/>
      <w:szCs w:val="40"/>
    </w:rPr>
  </w:style>
  <w:style w:type="character" w:styleId="785" w:customStyle="1">
    <w:name w:val="Heading 2 Char"/>
    <w:basedOn w:val="781"/>
    <w:link w:val="773"/>
    <w:uiPriority w:val="9"/>
    <w:pPr>
      <w:pBdr/>
      <w:spacing/>
      <w:ind/>
    </w:pPr>
    <w:rPr>
      <w:rFonts w:asciiTheme="majorHAnsi" w:hAnsiTheme="majorHAnsi" w:eastAsiaTheme="majorEastAsia" w:cstheme="majorBidi"/>
      <w:color w:val="0f4761" w:themeColor="accent1" w:themeShade="BF"/>
      <w:sz w:val="32"/>
      <w:szCs w:val="32"/>
    </w:rPr>
  </w:style>
  <w:style w:type="character" w:styleId="786" w:customStyle="1">
    <w:name w:val="Heading 3 Char"/>
    <w:basedOn w:val="781"/>
    <w:link w:val="774"/>
    <w:uiPriority w:val="9"/>
    <w:pPr>
      <w:pBdr/>
      <w:spacing/>
      <w:ind/>
    </w:pPr>
    <w:rPr>
      <w:rFonts w:eastAsiaTheme="majorEastAsia" w:cstheme="majorBidi"/>
      <w:color w:val="0f4761" w:themeColor="accent1" w:themeShade="BF"/>
      <w:sz w:val="28"/>
      <w:szCs w:val="28"/>
    </w:rPr>
  </w:style>
  <w:style w:type="character" w:styleId="787" w:customStyle="1">
    <w:name w:val="Heading 4 Char"/>
    <w:basedOn w:val="781"/>
    <w:link w:val="775"/>
    <w:uiPriority w:val="9"/>
    <w:pPr>
      <w:pBdr/>
      <w:spacing/>
      <w:ind/>
    </w:pPr>
    <w:rPr>
      <w:rFonts w:eastAsiaTheme="majorEastAsia" w:cstheme="majorBidi"/>
      <w:i/>
      <w:iCs/>
      <w:color w:val="0f4761" w:themeColor="accent1" w:themeShade="BF"/>
    </w:rPr>
  </w:style>
  <w:style w:type="character" w:styleId="788" w:customStyle="1">
    <w:name w:val="Heading 5 Char"/>
    <w:basedOn w:val="781"/>
    <w:link w:val="776"/>
    <w:uiPriority w:val="9"/>
    <w:pPr>
      <w:pBdr/>
      <w:spacing/>
      <w:ind/>
    </w:pPr>
    <w:rPr>
      <w:rFonts w:eastAsiaTheme="majorEastAsia" w:cstheme="majorBidi"/>
      <w:color w:val="0f4761" w:themeColor="accent1" w:themeShade="BF"/>
    </w:rPr>
  </w:style>
  <w:style w:type="character" w:styleId="789" w:customStyle="1">
    <w:name w:val="Heading 6 Char"/>
    <w:basedOn w:val="781"/>
    <w:link w:val="777"/>
    <w:uiPriority w:val="9"/>
    <w:semiHidden/>
    <w:pPr>
      <w:pBdr/>
      <w:spacing/>
      <w:ind/>
    </w:pPr>
    <w:rPr>
      <w:rFonts w:eastAsiaTheme="majorEastAsia" w:cstheme="majorBidi"/>
      <w:i/>
      <w:iCs/>
      <w:color w:val="595959" w:themeColor="text1" w:themeTint="A6"/>
    </w:rPr>
  </w:style>
  <w:style w:type="character" w:styleId="790" w:customStyle="1">
    <w:name w:val="Heading 7 Char"/>
    <w:basedOn w:val="781"/>
    <w:link w:val="778"/>
    <w:uiPriority w:val="9"/>
    <w:semiHidden/>
    <w:pPr>
      <w:pBdr/>
      <w:spacing/>
      <w:ind/>
    </w:pPr>
    <w:rPr>
      <w:rFonts w:eastAsiaTheme="majorEastAsia" w:cstheme="majorBidi"/>
      <w:color w:val="595959" w:themeColor="text1" w:themeTint="A6"/>
    </w:rPr>
  </w:style>
  <w:style w:type="character" w:styleId="791" w:customStyle="1">
    <w:name w:val="Heading 8 Char"/>
    <w:basedOn w:val="781"/>
    <w:link w:val="779"/>
    <w:uiPriority w:val="9"/>
    <w:semiHidden/>
    <w:pPr>
      <w:pBdr/>
      <w:spacing/>
      <w:ind/>
    </w:pPr>
    <w:rPr>
      <w:rFonts w:eastAsiaTheme="majorEastAsia" w:cstheme="majorBidi"/>
      <w:i/>
      <w:iCs/>
      <w:color w:val="272727" w:themeColor="text1" w:themeTint="D8"/>
    </w:rPr>
  </w:style>
  <w:style w:type="character" w:styleId="792" w:customStyle="1">
    <w:name w:val="Heading 9 Char"/>
    <w:basedOn w:val="781"/>
    <w:link w:val="780"/>
    <w:uiPriority w:val="9"/>
    <w:semiHidden/>
    <w:pPr>
      <w:pBdr/>
      <w:spacing/>
      <w:ind/>
    </w:pPr>
    <w:rPr>
      <w:rFonts w:eastAsiaTheme="majorEastAsia" w:cstheme="majorBidi"/>
      <w:color w:val="272727" w:themeColor="text1" w:themeTint="D8"/>
    </w:rPr>
  </w:style>
  <w:style w:type="paragraph" w:styleId="793">
    <w:name w:val="Title"/>
    <w:basedOn w:val="771"/>
    <w:next w:val="771"/>
    <w:link w:val="794"/>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94" w:customStyle="1">
    <w:name w:val="Title Char"/>
    <w:basedOn w:val="781"/>
    <w:link w:val="793"/>
    <w:uiPriority w:val="10"/>
    <w:pPr>
      <w:pBdr/>
      <w:spacing/>
      <w:ind/>
    </w:pPr>
    <w:rPr>
      <w:rFonts w:asciiTheme="majorHAnsi" w:hAnsiTheme="majorHAnsi" w:eastAsiaTheme="majorEastAsia" w:cstheme="majorBidi"/>
      <w:spacing w:val="-10"/>
      <w:sz w:val="56"/>
      <w:szCs w:val="56"/>
    </w:rPr>
  </w:style>
  <w:style w:type="paragraph" w:styleId="795">
    <w:name w:val="Subtitle"/>
    <w:basedOn w:val="771"/>
    <w:next w:val="771"/>
    <w:link w:val="796"/>
    <w:uiPriority w:val="11"/>
    <w:qFormat/>
    <w:pPr>
      <w:numPr>
        <w:ilvl w:val="1"/>
      </w:numPr>
      <w:pBdr/>
      <w:spacing/>
      <w:ind/>
    </w:pPr>
    <w:rPr>
      <w:rFonts w:eastAsiaTheme="majorEastAsia" w:cstheme="majorBidi"/>
      <w:color w:val="595959" w:themeColor="text1" w:themeTint="A6"/>
      <w:spacing w:val="15"/>
      <w:sz w:val="28"/>
      <w:szCs w:val="28"/>
    </w:rPr>
  </w:style>
  <w:style w:type="character" w:styleId="796" w:customStyle="1">
    <w:name w:val="Subtitle Char"/>
    <w:basedOn w:val="781"/>
    <w:link w:val="795"/>
    <w:uiPriority w:val="11"/>
    <w:pPr>
      <w:pBdr/>
      <w:spacing/>
      <w:ind/>
    </w:pPr>
    <w:rPr>
      <w:rFonts w:eastAsiaTheme="majorEastAsia" w:cstheme="majorBidi"/>
      <w:color w:val="595959" w:themeColor="text1" w:themeTint="A6"/>
      <w:spacing w:val="15"/>
      <w:sz w:val="28"/>
      <w:szCs w:val="28"/>
    </w:rPr>
  </w:style>
  <w:style w:type="paragraph" w:styleId="797">
    <w:name w:val="Quote"/>
    <w:basedOn w:val="771"/>
    <w:next w:val="771"/>
    <w:link w:val="798"/>
    <w:uiPriority w:val="29"/>
    <w:qFormat/>
    <w:pPr>
      <w:pBdr/>
      <w:spacing w:before="160"/>
      <w:ind/>
      <w:jc w:val="center"/>
    </w:pPr>
    <w:rPr>
      <w:i/>
      <w:iCs/>
      <w:color w:val="404040" w:themeColor="text1" w:themeTint="BF"/>
    </w:rPr>
  </w:style>
  <w:style w:type="character" w:styleId="798" w:customStyle="1">
    <w:name w:val="Quote Char"/>
    <w:basedOn w:val="781"/>
    <w:link w:val="797"/>
    <w:uiPriority w:val="29"/>
    <w:pPr>
      <w:pBdr/>
      <w:spacing/>
      <w:ind/>
    </w:pPr>
    <w:rPr>
      <w:i/>
      <w:iCs/>
      <w:color w:val="404040" w:themeColor="text1" w:themeTint="BF"/>
    </w:rPr>
  </w:style>
  <w:style w:type="paragraph" w:styleId="799">
    <w:name w:val="List Paragraph"/>
    <w:basedOn w:val="771"/>
    <w:uiPriority w:val="34"/>
    <w:qFormat/>
    <w:pPr>
      <w:pBdr/>
      <w:spacing/>
      <w:ind w:left="720"/>
      <w:contextualSpacing w:val="true"/>
    </w:pPr>
  </w:style>
  <w:style w:type="character" w:styleId="800">
    <w:name w:val="Intense Emphasis"/>
    <w:basedOn w:val="781"/>
    <w:uiPriority w:val="21"/>
    <w:qFormat/>
    <w:pPr>
      <w:pBdr/>
      <w:spacing/>
      <w:ind/>
    </w:pPr>
    <w:rPr>
      <w:i/>
      <w:iCs/>
      <w:color w:val="0f4761" w:themeColor="accent1" w:themeShade="BF"/>
    </w:rPr>
  </w:style>
  <w:style w:type="paragraph" w:styleId="801">
    <w:name w:val="Intense Quote"/>
    <w:basedOn w:val="771"/>
    <w:next w:val="771"/>
    <w:link w:val="8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02" w:customStyle="1">
    <w:name w:val="Intense Quote Char"/>
    <w:basedOn w:val="781"/>
    <w:link w:val="801"/>
    <w:uiPriority w:val="30"/>
    <w:pPr>
      <w:pBdr/>
      <w:spacing/>
      <w:ind/>
    </w:pPr>
    <w:rPr>
      <w:i/>
      <w:iCs/>
      <w:color w:val="0f4761" w:themeColor="accent1" w:themeShade="BF"/>
    </w:rPr>
  </w:style>
  <w:style w:type="character" w:styleId="803">
    <w:name w:val="Intense Reference"/>
    <w:basedOn w:val="781"/>
    <w:uiPriority w:val="32"/>
    <w:qFormat/>
    <w:pPr>
      <w:pBdr/>
      <w:spacing/>
      <w:ind/>
    </w:pPr>
    <w:rPr>
      <w:b/>
      <w:bCs/>
      <w:smallCaps/>
      <w:color w:val="0f4761" w:themeColor="accent1" w:themeShade="BF"/>
      <w:spacing w:val="5"/>
    </w:rPr>
  </w:style>
  <w:style w:type="table" w:styleId="804">
    <w:name w:val="Table Grid"/>
    <w:basedOn w:val="78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05">
    <w:name w:val="Header"/>
    <w:basedOn w:val="771"/>
    <w:link w:val="806"/>
    <w:uiPriority w:val="99"/>
    <w:unhideWhenUsed/>
    <w:pPr>
      <w:pBdr/>
      <w:tabs>
        <w:tab w:val="center" w:leader="none" w:pos="4513"/>
        <w:tab w:val="right" w:leader="none" w:pos="9026"/>
      </w:tabs>
      <w:spacing w:after="0" w:line="240" w:lineRule="auto"/>
      <w:ind/>
    </w:pPr>
  </w:style>
  <w:style w:type="character" w:styleId="806" w:customStyle="1">
    <w:name w:val="Header Char"/>
    <w:basedOn w:val="781"/>
    <w:link w:val="805"/>
    <w:uiPriority w:val="99"/>
    <w:pPr>
      <w:pBdr/>
      <w:spacing/>
      <w:ind/>
    </w:pPr>
  </w:style>
  <w:style w:type="paragraph" w:styleId="807">
    <w:name w:val="Footer"/>
    <w:basedOn w:val="771"/>
    <w:link w:val="808"/>
    <w:uiPriority w:val="99"/>
    <w:unhideWhenUsed/>
    <w:pPr>
      <w:pBdr/>
      <w:tabs>
        <w:tab w:val="center" w:leader="none" w:pos="4513"/>
        <w:tab w:val="right" w:leader="none" w:pos="9026"/>
      </w:tabs>
      <w:spacing w:after="0" w:line="240" w:lineRule="auto"/>
      <w:ind/>
    </w:pPr>
  </w:style>
  <w:style w:type="character" w:styleId="808" w:customStyle="1">
    <w:name w:val="Footer Char"/>
    <w:basedOn w:val="781"/>
    <w:link w:val="807"/>
    <w:uiPriority w:val="99"/>
    <w:pPr>
      <w:pBdr/>
      <w:spacing/>
      <w:ind/>
    </w:pPr>
  </w:style>
  <w:style w:type="table" w:styleId="809">
    <w:name w:val="Table Simple 1"/>
    <w:basedOn w:val="782"/>
    <w:uiPriority w:val="99"/>
    <w:unhideWhenUsed/>
    <w:pPr>
      <w:pBdr/>
      <w:spacing/>
      <w:ind/>
    </w:pPr>
    <w:tblPr>
      <w:tblBorders>
        <w:top w:val="single" w:color="008000" w:sz="12" w:space="0"/>
        <w:bottom w:val="single" w:color="008000" w:sz="12" w:space="0"/>
      </w:tblBorders>
    </w:tblPr>
    <w:tcPr>
      <w:shd w:val="clear" w:color="auto" w:fill="auto"/>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8000" w:sz="6" w:space="0"/>
        </w:tcBorders>
      </w:tcPr>
    </w:tblStylePr>
    <w:tblStylePr w:type="lastCol">
      <w:pPr>
        <w:pBdr/>
        <w:spacing/>
        <w:ind/>
      </w:pPr>
      <w:tblPr>
        <w:tblBorders/>
      </w:tblPr>
      <w:tcPr>
        <w:tcBorders/>
      </w:tcPr>
    </w:tblStylePr>
    <w:tblStylePr w:type="lastRow">
      <w:pPr>
        <w:pBdr/>
        <w:spacing/>
        <w:ind/>
      </w:pPr>
      <w:tblPr>
        <w:tblBorders/>
      </w:tblPr>
      <w:tcPr>
        <w:tcBorders>
          <w:top w:val="single" w:color="008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HIRUSHA ADIKARI MUDIYANSELAGE</dc:creator>
  <cp:keywords/>
  <dc:description/>
  <cp:revision>564</cp:revision>
  <dcterms:created xsi:type="dcterms:W3CDTF">2026-09-02T09:13:00Z</dcterms:created>
  <dcterms:modified xsi:type="dcterms:W3CDTF">2026-09-05T07:28:55Z</dcterms:modified>
</cp:coreProperties>
</file>