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29"/>
        <w:pBdr/>
        <w:spacing/>
        <w:ind/>
        <w:rPr/>
      </w:pPr>
      <w:r>
        <w:t xml:space="preserve">Task 4.2P</w:t>
      </w:r>
      <w:r/>
    </w:p>
    <w:p w14:paraId="7721E317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I would personally increase this value from 0.1em to 1em to make the spacing identical to the task sheet. However, I kept this at 0.1 following the task sheet’s written instructions.</w:t>
      </w:r>
      <w:r>
        <w:rPr>
          <w:highlight w:val="none"/>
          <w14:ligatures w14:val="none"/>
        </w:rPr>
      </w:r>
    </w:p>
    <w:p w14:paraId="101E5A43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29359" cy="59838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7627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829358" cy="5983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4.04pt;height:47.1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DCBD554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Below is a screenshot of what my page looks like.</w:t>
      </w:r>
      <w:r/>
    </w:p>
    <w:p w14:paraId="409E115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32089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570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43208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340.2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2026-07-03T18:02:50Z</dcterms:modified>
</cp:coreProperties>
</file>