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48563" w14:textId="77777777" w:rsidR="003059E0" w:rsidRDefault="003059E0" w:rsidP="003059E0">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9264" behindDoc="0" locked="0" layoutInCell="1" allowOverlap="1" wp14:anchorId="2E30CFB8" wp14:editId="1408A7AC">
            <wp:simplePos x="0" y="0"/>
            <wp:positionH relativeFrom="margin">
              <wp:align>center</wp:align>
            </wp:positionH>
            <wp:positionV relativeFrom="paragraph">
              <wp:posOffset>0</wp:posOffset>
            </wp:positionV>
            <wp:extent cx="1009650" cy="8077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9650" cy="807720"/>
                    </a:xfrm>
                    <a:prstGeom prst="rect">
                      <a:avLst/>
                    </a:prstGeom>
                  </pic:spPr>
                </pic:pic>
              </a:graphicData>
            </a:graphic>
            <wp14:sizeRelH relativeFrom="page">
              <wp14:pctWidth>0</wp14:pctWidth>
            </wp14:sizeRelH>
            <wp14:sizeRelV relativeFrom="page">
              <wp14:pctHeight>0</wp14:pctHeight>
            </wp14:sizeRelV>
          </wp:anchor>
        </w:drawing>
      </w:r>
    </w:p>
    <w:p w14:paraId="085DDF77" w14:textId="77777777" w:rsidR="003059E0" w:rsidRDefault="003059E0" w:rsidP="003059E0">
      <w:pPr>
        <w:rPr>
          <w:rFonts w:ascii="Times New Roman" w:hAnsi="Times New Roman" w:cs="Times New Roman"/>
          <w:sz w:val="32"/>
          <w:szCs w:val="32"/>
        </w:rPr>
      </w:pPr>
    </w:p>
    <w:p w14:paraId="7D8589AB" w14:textId="77777777" w:rsidR="003059E0" w:rsidRDefault="003059E0" w:rsidP="003059E0">
      <w:pPr>
        <w:jc w:val="center"/>
        <w:rPr>
          <w:rFonts w:ascii="Times New Roman" w:hAnsi="Times New Roman" w:cs="Times New Roman"/>
          <w:sz w:val="24"/>
          <w:szCs w:val="24"/>
        </w:rPr>
      </w:pPr>
    </w:p>
    <w:p w14:paraId="3D873EC6" w14:textId="7E2F7417" w:rsidR="003059E0" w:rsidRDefault="003059E0" w:rsidP="003059E0">
      <w:pPr>
        <w:jc w:val="center"/>
        <w:rPr>
          <w:rFonts w:ascii="Times New Roman" w:hAnsi="Times New Roman" w:cs="Times New Roman"/>
          <w:sz w:val="24"/>
          <w:szCs w:val="24"/>
        </w:rPr>
      </w:pPr>
      <w:r>
        <w:rPr>
          <w:rFonts w:ascii="Times New Roman" w:hAnsi="Times New Roman" w:cs="Times New Roman"/>
          <w:sz w:val="24"/>
          <w:szCs w:val="24"/>
        </w:rPr>
        <w:t>FACULTY OF TECHNOLOGY</w:t>
      </w:r>
    </w:p>
    <w:p w14:paraId="0880018B" w14:textId="7EB5CA70" w:rsidR="003059E0" w:rsidRDefault="003059E0" w:rsidP="003059E0">
      <w:pPr>
        <w:jc w:val="center"/>
        <w:rPr>
          <w:rFonts w:ascii="Times New Roman" w:hAnsi="Times New Roman" w:cs="Times New Roman"/>
          <w:sz w:val="24"/>
          <w:szCs w:val="24"/>
        </w:rPr>
      </w:pPr>
      <w:r>
        <w:rPr>
          <w:rFonts w:ascii="Times New Roman" w:hAnsi="Times New Roman" w:cs="Times New Roman"/>
          <w:sz w:val="24"/>
          <w:szCs w:val="24"/>
        </w:rPr>
        <w:t>Department of Biosystems Technology</w:t>
      </w:r>
    </w:p>
    <w:p w14:paraId="1F243695" w14:textId="003A5309" w:rsidR="00CF7489" w:rsidRDefault="00CF7489" w:rsidP="003059E0">
      <w:pPr>
        <w:jc w:val="center"/>
        <w:rPr>
          <w:rFonts w:ascii="Times New Roman" w:hAnsi="Times New Roman" w:cs="Times New Roman"/>
          <w:sz w:val="24"/>
          <w:szCs w:val="24"/>
        </w:rPr>
      </w:pPr>
      <w:r>
        <w:rPr>
          <w:rFonts w:ascii="Times New Roman" w:hAnsi="Times New Roman" w:cs="Times New Roman"/>
          <w:sz w:val="24"/>
          <w:szCs w:val="24"/>
        </w:rPr>
        <w:t>BT (Hons) in Information and Communication Technology Degree Programme</w:t>
      </w:r>
    </w:p>
    <w:p w14:paraId="7AC5AC5E" w14:textId="0C72882A" w:rsidR="003059E0" w:rsidRPr="00362DFE" w:rsidRDefault="003059E0" w:rsidP="003059E0">
      <w:pPr>
        <w:jc w:val="center"/>
        <w:rPr>
          <w:rFonts w:ascii="Times New Roman" w:hAnsi="Times New Roman" w:cs="Times New Roman"/>
        </w:rPr>
      </w:pPr>
      <w:r w:rsidRPr="00362DFE">
        <w:rPr>
          <w:rFonts w:ascii="Times New Roman" w:hAnsi="Times New Roman" w:cs="Times New Roman"/>
        </w:rPr>
        <w:t>SKILL DEVELOPMENT PROJECT I</w:t>
      </w:r>
    </w:p>
    <w:tbl>
      <w:tblPr>
        <w:tblStyle w:val="TableGrid"/>
        <w:tblW w:w="0" w:type="auto"/>
        <w:tblLook w:val="04A0" w:firstRow="1" w:lastRow="0" w:firstColumn="1" w:lastColumn="0" w:noHBand="0" w:noVBand="1"/>
      </w:tblPr>
      <w:tblGrid>
        <w:gridCol w:w="2122"/>
        <w:gridCol w:w="6894"/>
      </w:tblGrid>
      <w:tr w:rsidR="003059E0" w:rsidRPr="00CF7489" w14:paraId="2189DF00" w14:textId="77777777" w:rsidTr="00CF7489">
        <w:tc>
          <w:tcPr>
            <w:tcW w:w="2122" w:type="dxa"/>
          </w:tcPr>
          <w:p w14:paraId="1B623D0C" w14:textId="78E45599" w:rsidR="003059E0" w:rsidRPr="00CF7489" w:rsidRDefault="00CF7489">
            <w:pPr>
              <w:rPr>
                <w:rFonts w:ascii="Book Antiqua" w:hAnsi="Book Antiqua"/>
                <w:sz w:val="24"/>
                <w:szCs w:val="24"/>
              </w:rPr>
            </w:pPr>
            <w:r w:rsidRPr="00CF7489">
              <w:rPr>
                <w:rFonts w:ascii="Book Antiqua" w:hAnsi="Book Antiqua"/>
                <w:sz w:val="24"/>
                <w:szCs w:val="24"/>
              </w:rPr>
              <w:t>Document Name</w:t>
            </w:r>
          </w:p>
        </w:tc>
        <w:tc>
          <w:tcPr>
            <w:tcW w:w="6894" w:type="dxa"/>
          </w:tcPr>
          <w:p w14:paraId="22CCB008" w14:textId="4A0DD4B8" w:rsidR="003059E0" w:rsidRPr="00362DFE" w:rsidRDefault="00CF7489" w:rsidP="00CF7489">
            <w:pPr>
              <w:rPr>
                <w:rFonts w:ascii="Book Antiqua" w:hAnsi="Book Antiqua"/>
                <w:b/>
                <w:bCs/>
                <w:sz w:val="24"/>
                <w:szCs w:val="24"/>
              </w:rPr>
            </w:pPr>
            <w:r w:rsidRPr="00362DFE">
              <w:rPr>
                <w:rFonts w:ascii="Times New Roman" w:hAnsi="Times New Roman" w:cs="Times New Roman"/>
                <w:b/>
                <w:bCs/>
              </w:rPr>
              <w:t>Skill Development Project I- Progress Report I</w:t>
            </w:r>
            <w:r w:rsidR="007C2EA7">
              <w:rPr>
                <w:rFonts w:ascii="Times New Roman" w:hAnsi="Times New Roman" w:cs="Times New Roman"/>
                <w:b/>
                <w:bCs/>
              </w:rPr>
              <w:t>II</w:t>
            </w:r>
          </w:p>
        </w:tc>
      </w:tr>
      <w:tr w:rsidR="00CF7489" w:rsidRPr="00CF7489" w14:paraId="736902D4" w14:textId="77777777" w:rsidTr="00CF7489">
        <w:tc>
          <w:tcPr>
            <w:tcW w:w="2122" w:type="dxa"/>
          </w:tcPr>
          <w:p w14:paraId="413CD067" w14:textId="24ED71B0" w:rsidR="00CF7489" w:rsidRPr="00CF7489" w:rsidRDefault="00CF7489" w:rsidP="00CF7489">
            <w:pPr>
              <w:rPr>
                <w:rFonts w:ascii="Book Antiqua" w:hAnsi="Book Antiqua"/>
                <w:sz w:val="24"/>
                <w:szCs w:val="24"/>
              </w:rPr>
            </w:pPr>
            <w:r w:rsidRPr="00CF7489">
              <w:rPr>
                <w:rFonts w:ascii="Book Antiqua" w:hAnsi="Book Antiqua"/>
                <w:sz w:val="24"/>
                <w:szCs w:val="24"/>
              </w:rPr>
              <w:t>Group No</w:t>
            </w:r>
          </w:p>
        </w:tc>
        <w:tc>
          <w:tcPr>
            <w:tcW w:w="6894" w:type="dxa"/>
          </w:tcPr>
          <w:p>
            <w:pPr>
              <w:rPr>
                <w:rFonts ascii="Book Antiqua" hAnsi="Book Antiqua"/>
                <w:sz val="22"/>
                <w:szCs val="22"/>
              </w:rPr>
            </w:pPr>
            <w:r>
              <w:rPr>
                <w:rFonts ascii="Book Antiqua" hAnsi="Book Antiqua"/>
                <w:sz val="22"/>
                <w:szCs val="22"/>
                <w:b/>
                <w:bCs/>
              </w:rPr>
              <w:t xml:space="preserve">Group 10</w:t>
            </w:r>
          </w:p>
        </w:tc>
      </w:tr>
      <w:tr w:rsidR="00CF7489" w:rsidRPr="00CF7489" w14:paraId="33BAA952" w14:textId="77777777" w:rsidTr="00CF7489">
        <w:tc>
          <w:tcPr>
            <w:tcW w:w="2122" w:type="dxa"/>
          </w:tcPr>
          <w:p w14:paraId="1E9E8224" w14:textId="442F3D09" w:rsidR="00CF7489" w:rsidRPr="00CF7489" w:rsidRDefault="00CF7489" w:rsidP="00CF7489">
            <w:pPr>
              <w:rPr>
                <w:rFonts w:ascii="Book Antiqua" w:hAnsi="Book Antiqua"/>
                <w:sz w:val="24"/>
                <w:szCs w:val="24"/>
              </w:rPr>
            </w:pPr>
            <w:r w:rsidRPr="00CF7489">
              <w:rPr>
                <w:rFonts w:ascii="Book Antiqua" w:hAnsi="Book Antiqua"/>
                <w:sz w:val="24"/>
                <w:szCs w:val="24"/>
              </w:rPr>
              <w:t>Project Title</w:t>
            </w:r>
          </w:p>
        </w:tc>
        <w:tc>
          <w:tcPr>
            <w:tcW w:w="6894" w:type="dxa"/>
          </w:tcPr>
          <w:p>
            <w:pPr>
              <w:rPr>
                <w:rFonts ascii="Book Antiqua" hAnsi="Book Antiqua"/>
                <w:sz val="22"/>
                <w:szCs val="22"/>
              </w:rPr>
            </w:pPr>
            <w:r>
              <w:rPr>
                <w:rFonts ascii="Book Antiqua" hAnsi="Book Antiqua"/>
                <w:sz val="22"/>
                <w:szCs val="22"/>
                <w:b/>
                <w:bCs/>
              </w:rPr>
              <w:t xml:space="preserve">Study Group Finder (KDU StudyConnect)</w:t>
            </w:r>
          </w:p>
        </w:tc>
      </w:tr>
      <w:tr w:rsidR="00CF7489" w:rsidRPr="00CF7489" w14:paraId="606ABBF0" w14:textId="77777777" w:rsidTr="00CF7489">
        <w:tc>
          <w:tcPr>
            <w:tcW w:w="2122" w:type="dxa"/>
          </w:tcPr>
          <w:p w14:paraId="1AFE8363" w14:textId="359DFA42" w:rsidR="00CF7489" w:rsidRPr="00CF7489" w:rsidRDefault="00CF7489" w:rsidP="00CF7489">
            <w:pPr>
              <w:rPr>
                <w:rFonts w:ascii="Book Antiqua" w:hAnsi="Book Antiqua"/>
                <w:sz w:val="24"/>
                <w:szCs w:val="24"/>
              </w:rPr>
            </w:pPr>
            <w:r w:rsidRPr="00CF7489">
              <w:rPr>
                <w:rFonts w:ascii="Book Antiqua" w:hAnsi="Book Antiqua"/>
                <w:sz w:val="24"/>
                <w:szCs w:val="24"/>
              </w:rPr>
              <w:t>Submission Date</w:t>
            </w:r>
          </w:p>
        </w:tc>
        <w:tc>
          <w:tcPr>
            <w:tcW w:w="6894" w:type="dxa"/>
          </w:tcPr>
          <w:p>
            <w:pPr>
              <w:rPr>
                <w:rFonts ascii="Book Antiqua" hAnsi="Book Antiqua"/>
                <w:sz val="22"/>
                <w:szCs val="22"/>
              </w:rPr>
            </w:pPr>
            <w:r>
              <w:rPr>
                <w:rFonts ascii="Book Antiqua" hAnsi="Book Antiqua"/>
                <w:sz val="22"/>
                <w:szCs val="22"/>
              </w:rPr>
              <w:t xml:space="preserve">
              </w:t>
            </w:r>
          </w:p>
        </w:tc>
      </w:tr>
    </w:tbl>
    <w:p w14:paraId="7BE2E42B" w14:textId="1624DACA" w:rsidR="00501335" w:rsidRDefault="00501335"/>
    <w:tbl>
      <w:tblPr>
        <w:tblStyle w:val="TableGrid"/>
        <w:tblW w:w="0" w:type="auto"/>
        <w:tblLook w:val="04A0" w:firstRow="1" w:lastRow="0" w:firstColumn="1" w:lastColumn="0" w:noHBand="0" w:noVBand="1"/>
      </w:tblPr>
      <w:tblGrid>
        <w:gridCol w:w="9016"/>
      </w:tblGrid>
      <w:tr w:rsidR="00CF7489" w:rsidRPr="00F70E33" w14:paraId="1404357D" w14:textId="77777777" w:rsidTr="00CF7489">
        <w:tc>
          <w:tcPr>
            <w:tcW w:w="9016" w:type="dxa"/>
          </w:tcPr>
          <w:p w14:paraId="1E6140EB" w14:textId="70AC5482" w:rsidR="00CF7489" w:rsidRPr="00F70E33" w:rsidRDefault="00CF7489" w:rsidP="00901F31">
            <w:pPr>
              <w:pStyle w:val="ListParagraph"/>
              <w:numPr>
                <w:ilvl w:val="0"/>
                <w:numId w:val="1"/>
              </w:numPr>
              <w:ind w:left="306" w:hanging="284"/>
              <w:rPr>
                <w:rFonts w:ascii="Book Antiqua" w:hAnsi="Book Antiqua"/>
              </w:rPr>
            </w:pPr>
            <w:r w:rsidRPr="00F70E33">
              <w:rPr>
                <w:rFonts w:ascii="Book Antiqua" w:hAnsi="Book Antiqua"/>
              </w:rPr>
              <w:t>Project Introduction</w:t>
            </w:r>
          </w:p>
        </w:tc>
      </w:tr>
      <w:tr w:rsidR="00CF7489" w:rsidRPr="00F70E33" w14:paraId="00B222BB" w14:textId="77777777" w:rsidTr="00CF7489">
        <w:tc>
          <w:tcPr>
            <w:tcW w:w="9016" w:type="dxa"/>
          </w:tcPr>
          <w:p>
            <w:pPr>
              <w:jc val="both"/>
              <w:spacing after="120" line="260" lineRule="auto"/>
              <w:rPr>
                <w:rFonts ascii="Book Antiqua" hAnsi="Book Antiqua"/>
                <w:sz val="22"/>
                <w:szCs val="22"/>
              </w:rPr>
            </w:pPr>
            <w:r>
              <w:rPr>
                <w:rFonts ascii="Book Antiqua" hAnsi="Book Antiqua"/>
                <w:sz val="22"/>
                <w:szCs val="22"/>
              </w:rPr>
              <w:t xml:space="preserve">Identifying compatible study partners and establishing structured study groups poses persistent challenges for undergraduate students at General Sir John Kotelawala Defence University (KDU). Traditionally, students have relied on informal and unstructured mechanisms such as class announcements, word-of-mouth coordination, and ad-hoc WhatsApp chat groups. While convenient, these informal approaches suffer from acute operational limitations: they are heavily fragmented across diverse faculties and intakes, lack visibility into students' actual curricular enrollment, and completely fail to accommodate individual weekly timetable commitments.</w:t>
            </w:r>
          </w:p>
          <w:p>
            <w:pPr>
              <w:jc val="both"/>
              <w:spacing after="120" line="260" lineRule="auto"/>
              <w:rPr>
                <w:rFonts ascii="Book Antiqua" hAnsi="Book Antiqua"/>
                <w:sz val="22"/>
                <w:szCs val="22"/>
              </w:rPr>
            </w:pPr>
            <w:r>
              <w:rPr>
                <w:rFonts ascii="Book Antiqua" hAnsi="Book Antiqua"/>
                <w:sz val="22"/>
                <w:szCs val="22"/>
              </w:rPr>
              <w:t xml:space="preserve">At KDU, this collaborative bottleneck is intensified by institutional structural constraints unique to a defence university—most notably the civilian-military scheduling dichotomy. The undergraduate student body comprises both Day Scholars and Officer Cadets. Day Scholars adhere to a standard civilian commuting routine with daytime lecture hours, whereas Officer Cadets are governed by military routines, muster parades, weapon training, physical training (PT) sessions, and strict evening barracks curfews. When study syndicates are formed without synchronizing these divergent schedules, collaborative sessions frequently collapse due to curfew restrictions and transit clashes. Furthermore, across KDU's 12 faculties and 45 departments, students enrolled in shared elective or multidisciplinary modules lack a centralized directory to discover academic peers with matching coursework.</w:t>
            </w:r>
          </w:p>
          <w:p>
            <w:pPr>
              <w:jc val="both"/>
              <w:spacing after="120" line="260" lineRule="auto"/>
              <w:rPr>
                <w:rFonts ascii="Book Antiqua" hAnsi="Book Antiqua"/>
                <w:sz val="22"/>
                <w:szCs val="22"/>
              </w:rPr>
            </w:pPr>
            <w:r>
              <w:rPr>
                <w:rFonts ascii="Book Antiqua" hAnsi="Book Antiqua"/>
                <w:sz val="22"/>
                <w:szCs val="22"/>
              </w:rPr>
              <w:t xml:space="preserve">The Study Group Finder platform (branded as KDU StudyConnect) directly addresses this gap by providing an intelligent, web-based academic networking and study syndicate matchmaking environment engineered specifically for the KDU ecosystem. Built by KDU students for KDU students, the platform pairs an explainable multi-criteria recommendation algorithm (evaluating both shared module enrollment and weekly timetable availability) with dedicated syndicate workspaces, real-time messaging, and session scheduling to foster accountable, high-performance academic collaboration.</w:t>
            </w:r>
          </w:p>
        </w:tc>
      </w:tr>
      <w:tr w:rsidR="00CF7489" w:rsidRPr="00F70E33" w14:paraId="71D01AC0" w14:textId="77777777" w:rsidTr="00CF7489">
        <w:tc>
          <w:tcPr>
            <w:tcW w:w="9016" w:type="dxa"/>
          </w:tcPr>
          <w:p w14:paraId="4CEB16A2" w14:textId="5246FBA3" w:rsidR="00CF7489" w:rsidRPr="00F70E33" w:rsidRDefault="00CF7489" w:rsidP="00901F31">
            <w:pPr>
              <w:pStyle w:val="ListParagraph"/>
              <w:numPr>
                <w:ilvl w:val="0"/>
                <w:numId w:val="1"/>
              </w:numPr>
              <w:ind w:left="306" w:hanging="284"/>
              <w:rPr>
                <w:rFonts w:ascii="Book Antiqua" w:hAnsi="Book Antiqua"/>
              </w:rPr>
            </w:pPr>
            <w:r w:rsidRPr="00F70E33">
              <w:rPr>
                <w:rFonts w:ascii="Book Antiqua" w:hAnsi="Book Antiqua"/>
              </w:rPr>
              <w:t>Problem Statement</w:t>
            </w:r>
          </w:p>
        </w:tc>
      </w:tr>
      <w:tr w:rsidR="00CF7489" w:rsidRPr="00F70E33" w14:paraId="0EB950BB" w14:textId="77777777" w:rsidTr="00CF7489">
        <w:tc>
          <w:tcPr>
            <w:tcW w:w="9016" w:type="dxa"/>
          </w:tcPr>
          <w:p>
            <w:pPr>
              <w:jc val="both"/>
              <w:spacing after="120" line="260" lineRule="auto"/>
              <w:rPr>
                <w:rFonts ascii="Book Antiqua" hAnsi="Book Antiqua"/>
                <w:sz val="22"/>
                <w:szCs val="22"/>
              </w:rPr>
            </w:pPr>
            <w:r>
              <w:rPr>
                <w:rFonts ascii="Book Antiqua" hAnsi="Book Antiqua"/>
                <w:sz val="22"/>
                <w:szCs val="22"/>
              </w:rPr>
              <w:t xml:space="preserve">The reliance on ad-hoc announcements and WhatsApp groups for academic collaboration presents multiple systemic deficiencies within the university:</w:t>
            </w:r>
          </w:p>
          <w:p>
            <w:pPr>
              <w:jc val="both"/>
              <w:spacing after="100" line="260" lineRule="auto"/>
              <w:rPr>
                <w:rFonts ascii="Book Antiqua" hAnsi="Book Antiqua"/>
                <w:sz val="22"/>
                <w:szCs val="22"/>
              </w:rPr>
            </w:pPr>
            <w:r>
              <w:rPr>
                <w:rFonts ascii="Book Antiqua" hAnsi="Book Antiqua"/>
                <w:sz val="22"/>
                <w:szCs val="22"/>
                <w:b/>
                <w:bCs/>
              </w:rPr>
              <w:t xml:space="preserve">1. Timetable Incompatibility and Curfew Constraints: </w:t>
            </w:r>
            <w:r>
              <w:rPr>
                <w:rFonts ascii="Book Antiqua" hAnsi="Book Antiqua"/>
                <w:sz val="22"/>
                <w:szCs val="22"/>
              </w:rPr>
              <w:t xml:space="preserve">Informal channels do not synchronize academic schedules or daily availability. At KDU, the sharp contrast between the daily schedules of Day Scholars (civilian commuters) and Officer Cadets (subject to regimented duties, evening barracks curfews, and parades) results in high syndicate abandonment rates when meeting times inevitably conflict.</w:t>
            </w:r>
          </w:p>
          <w:p>
            <w:pPr>
              <w:jc val="both"/>
              <w:spacing after="100" line="260" lineRule="auto"/>
              <w:rPr>
                <w:rFonts ascii="Book Antiqua" hAnsi="Book Antiqua"/>
                <w:sz val="22"/>
                <w:szCs val="22"/>
              </w:rPr>
            </w:pPr>
            <w:r>
              <w:rPr>
                <w:rFonts ascii="Book Antiqua" hAnsi="Book Antiqua"/>
                <w:sz val="22"/>
                <w:szCs val="22"/>
                <w:b/>
                <w:bCs/>
              </w:rPr>
              <w:t xml:space="preserve">2. Curricular Silos and Fragmented Peer Discovery: </w:t>
            </w:r>
            <w:r>
              <w:rPr>
                <w:rFonts ascii="Book Antiqua" hAnsi="Book Antiqua"/>
                <w:sz val="22"/>
                <w:szCs val="22"/>
              </w:rPr>
              <w:t xml:space="preserve">There is no centralized academic directory across KDU's 12 faculties and 45 departments enabling students to identify peers undertaking identical course modules, common electives, or shared syllabus prerequisites across different intakes and degree programmes.</w:t>
            </w:r>
          </w:p>
          <w:p>
            <w:pPr>
              <w:jc val="both"/>
              <w:spacing after="100" line="260" lineRule="auto"/>
              <w:rPr>
                <w:rFonts ascii="Book Antiqua" hAnsi="Book Antiqua"/>
                <w:sz val="22"/>
                <w:szCs val="22"/>
              </w:rPr>
            </w:pPr>
            <w:r>
              <w:rPr>
                <w:rFonts ascii="Book Antiqua" hAnsi="Book Antiqua"/>
                <w:sz val="22"/>
                <w:szCs val="22"/>
                <w:b/>
                <w:bCs/>
              </w:rPr>
              <w:t xml:space="preserve">3. Unstructured Group Dynamics and Social Loafing: </w:t>
            </w:r>
            <w:r>
              <w:rPr>
                <w:rFonts ascii="Book Antiqua" hAnsi="Book Antiqua"/>
                <w:sz val="22"/>
                <w:szCs val="22"/>
              </w:rPr>
              <w:t xml:space="preserve">Ad-hoc chat groups lack governance, member capacity constraints, and structured workflows. Without formal group ceilings, study groups either become excessively large (fostering the 'free-rider' phenomenon and unequal contribution) or dissolve due to a lack of defined study agendas and scheduling tools.</w:t>
            </w:r>
          </w:p>
          <w:p>
            <w:pPr>
              <w:jc val="both"/>
              <w:spacing after="100" line="260" lineRule="auto"/>
              <w:rPr>
                <w:rFonts ascii="Book Antiqua" hAnsi="Book Antiqua"/>
                <w:sz val="22"/>
                <w:szCs val="22"/>
              </w:rPr>
            </w:pPr>
            <w:r>
              <w:rPr>
                <w:rFonts ascii="Book Antiqua" hAnsi="Book Antiqua"/>
                <w:sz val="22"/>
                <w:szCs val="22"/>
                <w:b/>
                <w:bCs/>
              </w:rPr>
              <w:t xml:space="preserve">4. Absence of Institutional Identity and Accountability: </w:t>
            </w:r>
            <w:r>
              <w:rPr>
                <w:rFonts ascii="Book Antiqua" hAnsi="Book Antiqua"/>
                <w:sz val="22"/>
                <w:szCs val="22"/>
              </w:rPr>
              <w:t xml:space="preserve">Informal social media platforms lack academic verification, creating trust barriers and making it difficult for students to verify the academic credentials, degree programmes, and authentic enrollment of prospective study partners.</w:t>
            </w:r>
          </w:p>
        </w:tc>
      </w:tr>
      <w:tr w:rsidR="00CF7489" w:rsidRPr="00F70E33" w14:paraId="26443B3F" w14:textId="77777777" w:rsidTr="00CF7489">
        <w:tc>
          <w:tcPr>
            <w:tcW w:w="9016" w:type="dxa"/>
          </w:tcPr>
          <w:p w14:paraId="124CC592" w14:textId="20159DD2" w:rsidR="00CF7489" w:rsidRPr="00F70E33" w:rsidRDefault="00CF7489" w:rsidP="00901F31">
            <w:pPr>
              <w:pStyle w:val="ListParagraph"/>
              <w:numPr>
                <w:ilvl w:val="0"/>
                <w:numId w:val="1"/>
              </w:numPr>
              <w:ind w:left="306" w:hanging="306"/>
              <w:rPr>
                <w:rFonts w:ascii="Book Antiqua" w:hAnsi="Book Antiqua"/>
                <w:lang w:val="en-GB"/>
              </w:rPr>
            </w:pPr>
            <w:r w:rsidRPr="00F70E33">
              <w:rPr>
                <w:rFonts w:ascii="Book Antiqua" w:hAnsi="Book Antiqua"/>
                <w:lang w:val="en-GB"/>
              </w:rPr>
              <w:t>Project Aim</w:t>
            </w:r>
          </w:p>
        </w:tc>
      </w:tr>
      <w:tr w:rsidR="00CF7489" w:rsidRPr="00F70E33" w14:paraId="2B0FF1FB" w14:textId="77777777" w:rsidTr="00CF7489">
        <w:tc>
          <w:tcPr>
            <w:tcW w:w="9016" w:type="dxa"/>
          </w:tcPr>
          <w:p>
            <w:pPr>
              <w:jc val="both"/>
              <w:spacing after="120" line="260" lineRule="auto"/>
              <w:rPr>
                <w:rFonts ascii="Book Antiqua" hAnsi="Book Antiqua"/>
                <w:sz val="22"/>
                <w:szCs val="22"/>
              </w:rPr>
            </w:pPr>
            <w:r>
              <w:rPr>
                <w:rFonts ascii="Book Antiqua" hAnsi="Book Antiqua"/>
                <w:sz val="22"/>
                <w:szCs val="22"/>
              </w:rPr>
              <w:t xml:space="preserve">The overall aim of the project is to design, develop, and deploy a secure, web-based academic collaboration and study syndicate matchmaking platform (KDU StudyConnect) tailored specifically to the structural and academic governance of General Sir John Kotelawala Defence University. The platform aims to connect Day Scholars and Officer Cadets into viable, highly compatible study partnerships and syndicates based on enrolled course units and overlapping weekly availability, while providing integrated workspaces for real-time communication, session scheduling, and institutional moderation.</w:t>
            </w:r>
          </w:p>
        </w:tc>
      </w:tr>
      <w:tr w:rsidR="00CF7489" w:rsidRPr="00F70E33" w14:paraId="620B9EED" w14:textId="77777777" w:rsidTr="00CF7489">
        <w:tc>
          <w:tcPr>
            <w:tcW w:w="9016" w:type="dxa"/>
          </w:tcPr>
          <w:p w14:paraId="5D8F6B13" w14:textId="7A53C774" w:rsidR="00CF7489" w:rsidRPr="00F70E33" w:rsidRDefault="00CF7489" w:rsidP="00901F31">
            <w:pPr>
              <w:pStyle w:val="ListParagraph"/>
              <w:numPr>
                <w:ilvl w:val="0"/>
                <w:numId w:val="1"/>
              </w:numPr>
              <w:ind w:left="306" w:hanging="284"/>
              <w:rPr>
                <w:rFonts w:ascii="Book Antiqua" w:hAnsi="Book Antiqua"/>
              </w:rPr>
            </w:pPr>
            <w:r w:rsidRPr="00F70E33">
              <w:rPr>
                <w:rFonts w:ascii="Book Antiqua" w:hAnsi="Book Antiqua"/>
              </w:rPr>
              <w:t>Project Objectives</w:t>
            </w:r>
          </w:p>
        </w:tc>
      </w:tr>
      <w:tr w:rsidR="00CF7489" w:rsidRPr="00F70E33" w14:paraId="1654A813" w14:textId="77777777" w:rsidTr="00CF7489">
        <w:tc>
          <w:tcPr>
            <w:tcW w:w="9016" w:type="dxa"/>
          </w:tcPr>
          <w:p>
            <w:pPr>
              <w:jc val="both"/>
              <w:spacing after="100" line="260" lineRule="auto"/>
              <w:rPr>
                <w:rFonts ascii="Book Antiqua" hAnsi="Book Antiqua"/>
                <w:sz val="22"/>
                <w:szCs val="22"/>
              </w:rPr>
            </w:pPr>
            <w:r>
              <w:rPr>
                <w:rFonts ascii="Book Antiqua" hAnsi="Book Antiqua"/>
                <w:sz val="22"/>
                <w:szCs val="22"/>
                <w:b/>
                <w:bCs/>
              </w:rPr>
              <w:t xml:space="preserve">1. </w:t>
            </w:r>
            <w:r>
              <w:rPr>
                <w:rFonts ascii="Book Antiqua" hAnsi="Book Antiqua"/>
                <w:sz val="22"/>
                <w:szCs val="22"/>
              </w:rPr>
              <w:t xml:space="preserve">To design and deploy an institutional student profile management module incorporating KDU's authentic academic hierarchy (12 faculties, 45 departments, degree programmes, Intakes 39–44, and Years 1–4) along with an interactive 21-slot weekly availability grid.</w:t>
            </w:r>
          </w:p>
          <w:p>
            <w:pPr>
              <w:jc val="both"/>
              <w:spacing after="100" line="260" lineRule="auto"/>
              <w:rPr>
                <w:rFonts ascii="Book Antiqua" hAnsi="Book Antiqua"/>
                <w:sz val="22"/>
                <w:szCs val="22"/>
              </w:rPr>
            </w:pPr>
            <w:r>
              <w:rPr>
                <w:rFonts ascii="Book Antiqua" hAnsi="Book Antiqua"/>
                <w:sz val="22"/>
                <w:szCs val="22"/>
                <w:b/>
                <w:bCs/>
              </w:rPr>
              <w:t xml:space="preserve">2. </w:t>
            </w:r>
            <w:r>
              <w:rPr>
                <w:rFonts ascii="Book Antiqua" hAnsi="Book Antiqua"/>
                <w:sz val="22"/>
                <w:szCs val="22"/>
              </w:rPr>
              <w:t xml:space="preserve">To develop and validate an explainable 60/40 recommendation algorithm utilizing Min-Normalized Course Overlap (60% weight) and Jaccard Timetable Overlap (40% weight) to rank and suggest optimal study partners with transparent scoring justification.</w:t>
            </w:r>
          </w:p>
          <w:p>
            <w:pPr>
              <w:jc val="both"/>
              <w:spacing after="100" line="260" lineRule="auto"/>
              <w:rPr>
                <w:rFonts ascii="Book Antiqua" hAnsi="Book Antiqua"/>
                <w:sz val="22"/>
                <w:szCs val="22"/>
              </w:rPr>
            </w:pPr>
            <w:r>
              <w:rPr>
                <w:rFonts ascii="Book Antiqua" hAnsi="Book Antiqua"/>
                <w:sz val="22"/>
                <w:szCs val="22"/>
                <w:b/>
                <w:bCs/>
              </w:rPr>
              <w:t xml:space="preserve">3. </w:t>
            </w:r>
            <w:r>
              <w:rPr>
                <w:rFonts ascii="Book Antiqua" hAnsi="Book Antiqua"/>
                <w:sz val="22"/>
                <w:szCs val="22"/>
              </w:rPr>
              <w:t xml:space="preserve">To build structured study syndicate workspaces supporting course-affiliated group creation, a strict 5-member capacity ceiling to prevent social loafing, peer join requests, and group leader approval workflows.</w:t>
            </w:r>
          </w:p>
          <w:p>
            <w:pPr>
              <w:jc val="both"/>
              <w:spacing after="100" line="260" lineRule="auto"/>
              <w:rPr>
                <w:rFonts ascii="Book Antiqua" hAnsi="Book Antiqua"/>
                <w:sz val="22"/>
                <w:szCs val="22"/>
              </w:rPr>
            </w:pPr>
            <w:r>
              <w:rPr>
                <w:rFonts ascii="Book Antiqua" hAnsi="Book Antiqua"/>
                <w:sz val="22"/>
                <w:szCs val="22"/>
                <w:b/>
                <w:bCs/>
              </w:rPr>
              <w:t xml:space="preserve">4. </w:t>
            </w:r>
            <w:r>
              <w:rPr>
                <w:rFonts ascii="Book Antiqua" hAnsi="Book Antiqua"/>
                <w:sz val="22"/>
                <w:szCs val="22"/>
              </w:rPr>
              <w:t xml:space="preserve">To implement cloud-native real-time collaboration features per study syndicate, including synchronous WebSocket group messaging and an integrated study session scheduler supporting physical campus locations and virtual meeting links.</w:t>
            </w:r>
          </w:p>
          <w:p>
            <w:pPr>
              <w:jc val="both"/>
              <w:spacing after="100" line="260" lineRule="auto"/>
              <w:rPr>
                <w:rFonts ascii="Book Antiqua" hAnsi="Book Antiqua"/>
                <w:sz val="22"/>
                <w:szCs val="22"/>
              </w:rPr>
            </w:pPr>
            <w:r>
              <w:rPr>
                <w:rFonts ascii="Book Antiqua" hAnsi="Book Antiqua"/>
                <w:sz val="22"/>
                <w:szCs val="22"/>
                <w:b/>
                <w:bCs/>
              </w:rPr>
              <w:t xml:space="preserve">5. </w:t>
            </w:r>
            <w:r>
              <w:rPr>
                <w:rFonts ascii="Book Antiqua" hAnsi="Book Antiqua"/>
                <w:sz val="22"/>
                <w:szCs val="22"/>
              </w:rPr>
              <w:t xml:space="preserve">To establish database-level security and administrative oversight by enforcing Row-Level Security (RLS), institutional domain email validation (@kdu.ac.lk), and a centralized moderation dashboard for platform monitoring.</w:t>
            </w:r>
          </w:p>
        </w:tc>
      </w:tr>
      <w:tr w:rsidR="00CF7489" w:rsidRPr="00F70E33" w14:paraId="66A50F2F" w14:textId="77777777" w:rsidTr="00CF7489">
        <w:tc>
          <w:tcPr>
            <w:tcW w:w="9016" w:type="dxa"/>
          </w:tcPr>
          <w:p w14:paraId="22D1D354" w14:textId="3979F5FA" w:rsidR="00CF7489" w:rsidRPr="00F70E33" w:rsidRDefault="00F70E33" w:rsidP="00901F31">
            <w:pPr>
              <w:pStyle w:val="ListParagraph"/>
              <w:numPr>
                <w:ilvl w:val="0"/>
                <w:numId w:val="1"/>
              </w:numPr>
              <w:ind w:left="306" w:hanging="306"/>
              <w:rPr>
                <w:rFonts w:ascii="Book Antiqua" w:hAnsi="Book Antiqua"/>
              </w:rPr>
            </w:pPr>
            <w:r w:rsidRPr="00F70E33">
              <w:rPr>
                <w:rFonts w:ascii="Book Antiqua" w:hAnsi="Book Antiqua"/>
              </w:rPr>
              <w:t>Work Completed to Date</w:t>
            </w:r>
          </w:p>
        </w:tc>
      </w:tr>
      <w:tr w:rsidR="00CF7489" w:rsidRPr="00F70E33" w14:paraId="6E28A246" w14:textId="77777777" w:rsidTr="00CF7489">
        <w:tc>
          <w:tcPr>
            <w:tcW w:w="9016" w:type="dxa"/>
          </w:tcPr>
          <w:p>
            <w:pPr>
              <w:jc val="both"/>
              <w:spacing after="120" line="260" lineRule="auto"/>
              <w:rPr>
                <w:rFonts ascii="Book Antiqua" hAnsi="Book Antiqua"/>
                <w:sz val="22"/>
                <w:szCs val="22"/>
              </w:rPr>
            </w:pPr>
            <w:r>
              <w:rPr>
                <w:rFonts ascii="Book Antiqua" hAnsi="Book Antiqua"/>
                <w:sz val="22"/>
                <w:szCs val="22"/>
              </w:rPr>
              <w:t xml:space="preserve">Since the commencement of the project and following the initial planning phase documented in Progress Report 1, the team has achieved significant architectural and implementation milestones, transitioning the project from a preliminary design concept into a production-deployed, cloud-native web application:</w:t>
            </w:r>
          </w:p>
          <w:p>
            <w:pPr>
              <w:jc val="both"/>
              <w:spacing after="100" line="260" lineRule="auto"/>
              <w:rPr>
                <w:rFonts ascii="Book Antiqua" hAnsi="Book Antiqua"/>
                <w:sz val="22"/>
                <w:szCs val="22"/>
              </w:rPr>
            </w:pPr>
            <w:r>
              <w:rPr>
                <w:rFonts ascii="Book Antiqua" hAnsi="Book Antiqua"/>
                <w:sz val="22"/>
                <w:szCs val="22"/>
                <w:b/>
                <w:bCs/>
              </w:rPr>
              <w:t xml:space="preserve">• Strategic Architectural Refactoring to Cloud BaaS: </w:t>
            </w:r>
            <w:r>
              <w:rPr>
                <w:rFonts ascii="Book Antiqua" hAnsi="Book Antiqua"/>
                <w:sz val="22"/>
                <w:szCs val="22"/>
              </w:rPr>
              <w:t xml:space="preserve">Critical evaluation of the initial SDP I prototype stack (Node.js/Express, in-browser SQLite via sql.js/WASM, and Socket.io) revealed that it could not reliably support multi-user cloud concurrency, persistent database-level security, or zero-cost hosting. The team re-architected the system into a Jamstack model backed by Supabase Managed Cloud (PostgreSQL 15), providing enterprise-grade relational storage, managed authentication, and native WebSocket realtime replication, paired with edge hosting on GitHub Pages.</w:t>
            </w:r>
          </w:p>
          <w:p>
            <w:pPr>
              <w:jc val="both"/>
              <w:spacing after="100" line="260" lineRule="auto"/>
              <w:rPr>
                <w:rFonts ascii="Book Antiqua" hAnsi="Book Antiqua"/>
                <w:sz val="22"/>
                <w:szCs val="22"/>
              </w:rPr>
            </w:pPr>
            <w:r>
              <w:rPr>
                <w:rFonts ascii="Book Antiqua" hAnsi="Book Antiqua"/>
                <w:sz val="22"/>
                <w:szCs val="22"/>
                <w:b/>
                <w:bCs/>
              </w:rPr>
              <w:t xml:space="preserve">• Enterprise Authentication &amp; Row-Level Security (RLS): </w:t>
            </w:r>
            <w:r>
              <w:rPr>
                <w:rFonts ascii="Book Antiqua" hAnsi="Book Antiqua"/>
                <w:sz val="22"/>
                <w:szCs val="22"/>
              </w:rPr>
              <w:t xml:space="preserve">Replaced the unauthenticated Device ID (UUIDv4) approach with Supabase GoTrue authentication (email/password). Enforced database-level check constraints restricting registrations to institutional domains (@kdu.ac.lk). Implemented an automated regex parser to classify users by KDU Index prefix into Day Scholars (D/), Officer Cadets (C/), and Faculty Staff (STAFF/). Implemented robust PostgreSQL Row-Level Security (RLS) policies across all tables, ensuring strict data privacy and restricting group chat access exclusively to verified syndicate members.</w:t>
            </w:r>
          </w:p>
          <w:p>
            <w:pPr>
              <w:jc val="both"/>
              <w:spacing after="100" line="260" lineRule="auto"/>
              <w:rPr>
                <w:rFonts ascii="Book Antiqua" hAnsi="Book Antiqua"/>
                <w:sz val="22"/>
                <w:szCs val="22"/>
              </w:rPr>
            </w:pPr>
            <w:r>
              <w:rPr>
                <w:rFonts ascii="Book Antiqua" hAnsi="Book Antiqua"/>
                <w:sz val="22"/>
                <w:szCs val="22"/>
                <w:b/>
                <w:bCs/>
              </w:rPr>
              <w:t xml:space="preserve">• Institutional Taxonomy Curation &amp; Academic Alignment: </w:t>
            </w:r>
            <w:r>
              <w:rPr>
                <w:rFonts ascii="Book Antiqua" hAnsi="Book Antiqua"/>
                <w:sz val="22"/>
                <w:szCs val="22"/>
              </w:rPr>
              <w:t xml:space="preserve">Researched and pre-seeded KDU's official institutional structure into PostgreSQL, encompassing all 12 operational faculties, 45 departments, and 154 accredited courses. Rectified a critical academic taxonomy misattribution from early drafts by correctly situating the Bachelor of Technology Honours in ICT under the Department of Biosystems Technology (DBST) within the Faculty of Technology (FOT). Implemented dynamic intake-to-year mappings (Intakes 39–44 mapped to Years 1–4).</w:t>
            </w:r>
          </w:p>
          <w:p>
            <w:pPr>
              <w:jc val="both"/>
              <w:spacing after="100" line="260" lineRule="auto"/>
              <w:rPr>
                <w:rFonts ascii="Book Antiqua" hAnsi="Book Antiqua"/>
                <w:sz val="22"/>
                <w:szCs val="22"/>
              </w:rPr>
            </w:pPr>
            <w:r>
              <w:rPr>
                <w:rFonts ascii="Book Antiqua" hAnsi="Book Antiqua"/>
                <w:sz val="22"/>
                <w:szCs val="22"/>
                <w:b/>
                <w:bCs/>
              </w:rPr>
              <w:t xml:space="preserve">• Formulation &amp; Implementation of the 60/40 Matching Engine: </w:t>
            </w:r>
            <w:r>
              <w:rPr>
                <w:rFonts ascii="Book Antiqua" hAnsi="Book Antiqua"/>
                <w:sz val="22"/>
                <w:szCs val="22"/>
              </w:rPr>
              <w:t xml:space="preserve">Formulated and deployed the deterministic compatibility algorithm: combining Min-Normalized Course Overlap (60% weight) to eliminate bias against senior students taking fewer electives, and Jaccard Timetable Overlap (40% weight) across a 21-slot weekly matrix (7 days × Morning, Afternoon, Evening) factoring in military evening curfews. Integrated explainability cards that transparently display shared modules and overlapping free slots.</w:t>
            </w:r>
          </w:p>
          <w:p>
            <w:pPr>
              <w:jc val="both"/>
              <w:spacing after="100" line="260" lineRule="auto"/>
              <w:rPr>
                <w:rFonts ascii="Book Antiqua" hAnsi="Book Antiqua"/>
                <w:sz val="22"/>
                <w:szCs val="22"/>
              </w:rPr>
            </w:pPr>
            <w:r>
              <w:rPr>
                <w:rFonts ascii="Book Antiqua" hAnsi="Book Antiqua"/>
                <w:sz val="22"/>
                <w:szCs val="22"/>
                <w:b/>
                <w:bCs/>
              </w:rPr>
              <w:t xml:space="preserve">• Responsive Frontend Engineering &amp; State Architecture: </w:t>
            </w:r>
            <w:r>
              <w:rPr>
                <w:rFonts ascii="Book Antiqua" hAnsi="Book Antiqua"/>
                <w:sz val="22"/>
                <w:szCs val="22"/>
              </w:rPr>
              <w:t xml:space="preserve">Built an intuitive, responsive frontend using Semantic HTML5, Tailwind CSS 3.4, and Vanilla ES6+ JavaScript, achieving cold-start load times under 100ms. Constructed all primary views: Authentication (index.html), Profile Builder (profile.html), Matchmaking Dashboard (dashboard.html), Syndicate Directory (groups.html), Active Syndicate Workspace (group.html), and Admin Dashboard (admin.html). Engineered a dynamic 4-tiered academic cascading picker (Faculty → Dept → Degree → Intake/Year) with Year-of-Study filtering tabs and persistent in-memory selection.</w:t>
            </w:r>
          </w:p>
          <w:p>
            <w:pPr>
              <w:jc val="both"/>
              <w:spacing after="100" line="260" lineRule="auto"/>
              <w:rPr>
                <w:rFonts ascii="Book Antiqua" hAnsi="Book Antiqua"/>
                <w:sz val="22"/>
                <w:szCs val="22"/>
              </w:rPr>
            </w:pPr>
            <w:r>
              <w:rPr>
                <w:rFonts ascii="Book Antiqua" hAnsi="Book Antiqua"/>
                <w:sz val="22"/>
                <w:szCs val="22"/>
                <w:b/>
                <w:bCs/>
              </w:rPr>
              <w:t xml:space="preserve">• Real-Time Collaboration &amp; Dual-Persistence Engine: </w:t>
            </w:r>
            <w:r>
              <w:rPr>
                <w:rFonts ascii="Book Antiqua" hAnsi="Book Antiqua"/>
                <w:sz val="22"/>
                <w:szCs val="22"/>
              </w:rPr>
              <w:t xml:space="preserve">Integrated Supabase Realtime WebSocket streaming for instant group messaging with chat history. Implemented syndicate creation with a 5-member cap, join requests, leader approval workflows, and an integrated study session scheduler. Designed a dual-persistence mechanism synchronizing cloud PostgreSQL mutations with browser localStorage to ensure uninterrupted operation during campus network drops.</w:t>
            </w:r>
          </w:p>
        </w:tc>
      </w:tr>
      <w:tr w:rsidR="00CF7489" w:rsidRPr="00F70E33" w14:paraId="13632F0A" w14:textId="77777777" w:rsidTr="00CF7489">
        <w:tc>
          <w:tcPr>
            <w:tcW w:w="9016" w:type="dxa"/>
          </w:tcPr>
          <w:p w14:paraId="48A8EB99" w14:textId="5D17009B" w:rsidR="00CF7489" w:rsidRPr="00F70E33" w:rsidRDefault="00F70E33" w:rsidP="00901F31">
            <w:pPr>
              <w:pStyle w:val="ListParagraph"/>
              <w:numPr>
                <w:ilvl w:val="0"/>
                <w:numId w:val="1"/>
              </w:numPr>
              <w:ind w:left="306" w:hanging="284"/>
              <w:rPr>
                <w:rFonts w:ascii="Book Antiqua" w:hAnsi="Book Antiqua"/>
              </w:rPr>
            </w:pPr>
            <w:r w:rsidRPr="00F70E33">
              <w:rPr>
                <w:rFonts w:ascii="Book Antiqua" w:hAnsi="Book Antiqua"/>
              </w:rPr>
              <w:t>Current Project Progress</w:t>
            </w:r>
          </w:p>
        </w:tc>
      </w:tr>
      <w:tr w:rsidR="00CF7489" w:rsidRPr="00F70E33" w14:paraId="636D6307" w14:textId="77777777" w:rsidTr="00CF7489">
        <w:tc>
          <w:tcPr>
            <w:tcW w:w="9016" w:type="dxa"/>
          </w:tcPr>
          <w:p>
            <w:pPr>
              <w:jc val="both"/>
              <w:spacing after="120" line="260" lineRule="auto"/>
              <w:rPr>
                <w:rFonts ascii="Book Antiqua" hAnsi="Book Antiqua"/>
                <w:sz val="22"/>
                <w:szCs val="22"/>
              </w:rPr>
            </w:pPr>
            <w:r>
              <w:rPr>
                <w:rFonts ascii="Book Antiqua" hAnsi="Book Antiqua"/>
                <w:sz val="22"/>
                <w:szCs val="22"/>
              </w:rPr>
              <w:t xml:space="preserve">The project has completed its core development and system integration phases and is currently deployed live in production on GitHub Pages (hirushadewminabandara.github.io/kdu-study-finder) backed by the Supabase PostgreSQL cloud backend. The operational status of the primary system modules is as follows:</w:t>
            </w:r>
          </w:p>
          <w:p>
            <w:pPr>
              <w:jc val="both"/>
              <w:spacing after="100" line="260" lineRule="auto"/>
              <w:rPr>
                <w:rFonts ascii="Book Antiqua" hAnsi="Book Antiqua"/>
                <w:sz val="22"/>
                <w:szCs val="22"/>
              </w:rPr>
            </w:pPr>
            <w:r>
              <w:rPr>
                <w:rFonts ascii="Book Antiqua" hAnsi="Book Antiqua"/>
                <w:sz val="22"/>
                <w:szCs val="22"/>
                <w:b/>
                <w:bCs/>
              </w:rPr>
              <w:t xml:space="preserve">1. Authentication &amp; Security (100% Complete): </w:t>
            </w:r>
            <w:r>
              <w:rPr>
                <w:rFonts ascii="Book Antiqua" hAnsi="Book Antiqua"/>
                <w:sz val="22"/>
                <w:szCs val="22"/>
              </w:rPr>
              <w:t xml:space="preserve">Operational with @kdu.ac.lk domain validation, secure password hashing, JWT/PKCE session handling, index number role parsing (D/ vs. C/), and database-enforced Row-Level Security policies.</w:t>
            </w:r>
          </w:p>
          <w:p>
            <w:pPr>
              <w:jc val="both"/>
              <w:spacing after="100" line="260" lineRule="auto"/>
              <w:rPr>
                <w:rFonts ascii="Book Antiqua" hAnsi="Book Antiqua"/>
                <w:sz val="22"/>
                <w:szCs val="22"/>
              </w:rPr>
            </w:pPr>
            <w:r>
              <w:rPr>
                <w:rFonts ascii="Book Antiqua" hAnsi="Book Antiqua"/>
                <w:sz val="22"/>
                <w:szCs val="22"/>
                <w:b/>
                <w:bCs/>
              </w:rPr>
              <w:t xml:space="preserve">2. Academic Profile &amp; Availability Module (100% Complete): </w:t>
            </w:r>
            <w:r>
              <w:rPr>
                <w:rFonts ascii="Book Antiqua" hAnsi="Book Antiqua"/>
                <w:sz val="22"/>
                <w:szCs val="22"/>
              </w:rPr>
              <w:t xml:space="preserve">Fully functional profile editor featuring 4-tiered cascading institutional dropdowns, curriculum module enrollment with year tabs (My Year Only, All Modules, Years 1–4), and the 21-slot weekly availability grid.</w:t>
            </w:r>
          </w:p>
          <w:p>
            <w:pPr>
              <w:jc val="both"/>
              <w:spacing after="100" line="260" lineRule="auto"/>
              <w:rPr>
                <w:rFonts ascii="Book Antiqua" hAnsi="Book Antiqua"/>
                <w:sz val="22"/>
                <w:szCs val="22"/>
              </w:rPr>
            </w:pPr>
            <w:r>
              <w:rPr>
                <w:rFonts ascii="Book Antiqua" hAnsi="Book Antiqua"/>
                <w:sz val="22"/>
                <w:szCs val="22"/>
                <w:b/>
                <w:bCs/>
              </w:rPr>
              <w:t xml:space="preserve">3. 60/40 Recommendation Engine (100% Complete): </w:t>
            </w:r>
            <w:r>
              <w:rPr>
                <w:rFonts ascii="Book Antiqua" hAnsi="Book Antiqua"/>
                <w:sz val="22"/>
                <w:szCs val="22"/>
              </w:rPr>
              <w:t xml:space="preserve">Real-time client-side calculation computing composite compatibility scores (0%–100%) instantly, validated through mathematical unit tests and displayed with transparent match justification badges.</w:t>
            </w:r>
          </w:p>
          <w:p>
            <w:pPr>
              <w:jc val="both"/>
              <w:spacing after="100" line="260" lineRule="auto"/>
              <w:rPr>
                <w:rFonts ascii="Book Antiqua" hAnsi="Book Antiqua"/>
                <w:sz val="22"/>
                <w:szCs val="22"/>
              </w:rPr>
            </w:pPr>
            <w:r>
              <w:rPr>
                <w:rFonts ascii="Book Antiqua" hAnsi="Book Antiqua"/>
                <w:sz val="22"/>
                <w:szCs val="22"/>
                <w:b/>
                <w:bCs/>
              </w:rPr>
              <w:t xml:space="preserve">4. Study Syndicate Management (100% Complete): </w:t>
            </w:r>
            <w:r>
              <w:rPr>
                <w:rFonts ascii="Book Antiqua" hAnsi="Book Antiqua"/>
                <w:sz val="22"/>
                <w:szCs val="22"/>
              </w:rPr>
              <w:t xml:space="preserve">Supports course-affiliated group creation, a hard capacity ceiling of 5 members to prevent social loafing, peer join requests, and group leader approval/rejection workflows.</w:t>
            </w:r>
          </w:p>
          <w:p>
            <w:pPr>
              <w:jc val="both"/>
              <w:spacing after="100" line="260" lineRule="auto"/>
              <w:rPr>
                <w:rFonts ascii="Book Antiqua" hAnsi="Book Antiqua"/>
                <w:sz val="22"/>
                <w:szCs val="22"/>
              </w:rPr>
            </w:pPr>
            <w:r>
              <w:rPr>
                <w:rFonts ascii="Book Antiqua" hAnsi="Book Antiqua"/>
                <w:sz val="22"/>
                <w:szCs val="22"/>
                <w:b/>
                <w:bCs/>
              </w:rPr>
              <w:t xml:space="preserve">5. Real-Time Chat &amp; Session Scheduling (100% Complete): </w:t>
            </w:r>
            <w:r>
              <w:rPr>
                <w:rFonts ascii="Book Antiqua" hAnsi="Book Antiqua"/>
                <w:sz val="22"/>
                <w:szCs val="22"/>
              </w:rPr>
              <w:t xml:space="preserve">Live WebSocket message broadcasting with database persistence and history retrieval operates reliably; study session planner logs meeting dates, times, and campus/virtual venues.</w:t>
            </w:r>
          </w:p>
          <w:p>
            <w:pPr>
              <w:jc val="both"/>
              <w:spacing after="100" line="260" lineRule="auto"/>
              <w:rPr>
                <w:rFonts ascii="Book Antiqua" hAnsi="Book Antiqua"/>
                <w:sz val="22"/>
                <w:szCs val="22"/>
              </w:rPr>
            </w:pPr>
            <w:r>
              <w:rPr>
                <w:rFonts ascii="Book Antiqua" hAnsi="Book Antiqua"/>
                <w:sz val="22"/>
                <w:szCs val="22"/>
                <w:b/>
                <w:bCs/>
              </w:rPr>
              <w:t xml:space="preserve">6. Administrative Moderation Portal (90% Complete): </w:t>
            </w:r>
            <w:r>
              <w:rPr>
                <w:rFonts ascii="Book Antiqua" hAnsi="Book Antiqua"/>
                <w:sz val="22"/>
                <w:szCs val="22"/>
              </w:rPr>
              <w:t xml:space="preserve">Role-gated admin portal displays live aggregate metrics (registered students, active syndicates, match activity) and enables administrative group oversight.</w:t>
            </w:r>
          </w:p>
          <w:p>
            <w:pPr>
              <w:jc val="both"/>
              <w:spacing after="100" line="260" lineRule="auto"/>
              <w:rPr>
                <w:rFonts ascii="Book Antiqua" hAnsi="Book Antiqua"/>
                <w:sz val="22"/>
                <w:szCs val="22"/>
              </w:rPr>
            </w:pPr>
            <w:r>
              <w:rPr>
                <w:rFonts ascii="Book Antiqua" hAnsi="Book Antiqua"/>
                <w:sz val="22"/>
                <w:szCs val="22"/>
                <w:b/>
                <w:bCs/>
              </w:rPr>
              <w:t xml:space="preserve">7. Continuous Deployment &amp; Production Hosting (100% Complete): </w:t>
            </w:r>
            <w:r>
              <w:rPr>
                <w:rFonts ascii="Book Antiqua" hAnsi="Book Antiqua"/>
                <w:sz val="22"/>
                <w:szCs val="22"/>
              </w:rPr>
              <w:t xml:space="preserve">Automated GitHub Actions / Pages CI/CD pipeline deploys updates seamlessly from the repository main branch to edge servers.</w:t>
            </w:r>
          </w:p>
        </w:tc>
      </w:tr>
      <w:tr w:rsidR="00CF7489" w:rsidRPr="00F70E33" w14:paraId="7027DAA1" w14:textId="77777777" w:rsidTr="00CF7489">
        <w:tc>
          <w:tcPr>
            <w:tcW w:w="9016" w:type="dxa"/>
          </w:tcPr>
          <w:p w14:paraId="2FB5E53B" w14:textId="35803B16" w:rsidR="00CF7489" w:rsidRPr="00F70E33" w:rsidRDefault="00F70E33" w:rsidP="00901F31">
            <w:pPr>
              <w:pStyle w:val="ListParagraph"/>
              <w:numPr>
                <w:ilvl w:val="0"/>
                <w:numId w:val="1"/>
              </w:numPr>
              <w:ind w:left="306" w:hanging="284"/>
              <w:rPr>
                <w:rFonts w:ascii="Book Antiqua" w:hAnsi="Book Antiqua"/>
              </w:rPr>
            </w:pPr>
            <w:r w:rsidRPr="00F70E33">
              <w:rPr>
                <w:rFonts w:ascii="Book Antiqua" w:hAnsi="Book Antiqua"/>
              </w:rPr>
              <w:t>Challenges / Problems Encountered</w:t>
            </w:r>
          </w:p>
        </w:tc>
      </w:tr>
      <w:tr w:rsidR="00CF7489" w:rsidRPr="00F70E33" w14:paraId="27056249" w14:textId="77777777" w:rsidTr="00CF7489">
        <w:tc>
          <w:tcPr>
            <w:tcW w:w="9016" w:type="dxa"/>
          </w:tcPr>
          <w:p>
            <w:pPr>
              <w:jc val="both"/>
              <w:spacing after="120" line="260" lineRule="auto"/>
              <w:rPr>
                <w:rFonts ascii="Book Antiqua" hAnsi="Book Antiqua"/>
                <w:sz val="22"/>
                <w:szCs val="22"/>
              </w:rPr>
            </w:pPr>
            <w:r>
              <w:rPr>
                <w:rFonts ascii="Book Antiqua" hAnsi="Book Antiqua"/>
                <w:sz val="22"/>
                <w:szCs val="22"/>
              </w:rPr>
              <w:t xml:space="preserve">During the engineering lifecycle between Progress Report 1 and Progress Report 2, several major technical and architectural hurdles were encountered and resolved:</w:t>
            </w:r>
          </w:p>
          <w:p>
            <w:pPr>
              <w:jc val="both"/>
              <w:spacing after="100" line="260" lineRule="auto"/>
              <w:rPr>
                <w:rFonts ascii="Book Antiqua" hAnsi="Book Antiqua"/>
                <w:sz val="22"/>
                <w:szCs val="22"/>
              </w:rPr>
            </w:pPr>
            <w:r>
              <w:rPr>
                <w:rFonts ascii="Book Antiqua" hAnsi="Book Antiqua"/>
                <w:sz val="22"/>
                <w:szCs val="22"/>
                <w:b/>
                <w:bCs/>
              </w:rPr>
              <w:t xml:space="preserve">1. Security &amp; Accountability Limitations of Device ID Authentication: </w:t>
            </w:r>
            <w:r>
              <w:rPr>
                <w:rFonts ascii="Book Antiqua" hAnsi="Book Antiqua"/>
                <w:sz val="22"/>
                <w:szCs val="22"/>
              </w:rPr>
              <w:t xml:space="preserve">The initial design relied on Device ID (UUIDv4) to bypass password management. During development, this proved fundamentally inadequate for an academic platform: it provided no individual student accountability, precluded accessing accounts across multiple devices (e.g. library PCs and smartphones), and prevented implementing database-level Row-Level Security. To resolve this, the team migrated to Supabase GoTrue with institutional email/password credentials, regex domain enforcement (@kdu.ac.lk), and pre-verified pilot credentials to bypass free-tier SMTP email rate limits.</w:t>
            </w:r>
          </w:p>
          <w:p>
            <w:pPr>
              <w:jc val="both"/>
              <w:spacing after="100" line="260" lineRule="auto"/>
              <w:rPr>
                <w:rFonts ascii="Book Antiqua" hAnsi="Book Antiqua"/>
                <w:sz val="22"/>
                <w:szCs val="22"/>
              </w:rPr>
            </w:pPr>
            <w:r>
              <w:rPr>
                <w:rFonts ascii="Book Antiqua" hAnsi="Book Antiqua"/>
                <w:sz val="22"/>
                <w:szCs val="22"/>
                <w:b/>
                <w:bCs/>
              </w:rPr>
              <w:t xml:space="preserve">2. Module Cardinality Disparity in Matching Mathematics: </w:t>
            </w:r>
            <w:r>
              <w:rPr>
                <w:rFonts ascii="Book Antiqua" hAnsi="Book Antiqua"/>
                <w:sz val="22"/>
                <w:szCs val="22"/>
              </w:rPr>
              <w:t xml:space="preserve">Applying standard Jaccard similarity (|A ∩ B| / |A ∪ B|) to course matching produced an inequitable penalty when comparing senior students (who enroll in fewer specialized electives) with junior students (who carry heavy common coursework). The large union denominator artificially suppressed compatibility scores even when 100% of the senior student's modules overlapped. The issue was resolved by replacing Jaccard with Min-Normalized Intersection (|A ∩ B| / min(|A|, |B|)) for course scoring (60% weight), while preserving Jaccard similarity for the 21-slot availability grid (40% weight).</w:t>
            </w:r>
          </w:p>
          <w:p>
            <w:pPr>
              <w:jc val="both"/>
              <w:spacing after="100" line="260" lineRule="auto"/>
              <w:rPr>
                <w:rFonts ascii="Book Antiqua" hAnsi="Book Antiqua"/>
                <w:sz val="22"/>
                <w:szCs val="22"/>
              </w:rPr>
            </w:pPr>
            <w:r>
              <w:rPr>
                <w:rFonts ascii="Book Antiqua" hAnsi="Book Antiqua"/>
                <w:sz val="22"/>
                <w:szCs val="22"/>
                <w:b/>
                <w:bCs/>
              </w:rPr>
              <w:t xml:space="preserve">3. Institutional Academic Taxonomy Alignment: </w:t>
            </w:r>
            <w:r>
              <w:rPr>
                <w:rFonts ascii="Book Antiqua" hAnsi="Book Antiqua"/>
                <w:sz val="22"/>
                <w:szCs val="22"/>
              </w:rPr>
              <w:t xml:space="preserve">Early software prototypes categorized ICT under a standalone 'Department of Information and Communication Technology', which does not exist in KDU's official faculty structure. Following curriculum analysis, the team refactored all database schemas, seed datasets, and frontend selectors to correctly place the Bachelor of Technology Honours in ICT under the Department of Biosystems Technology (DBST) within the Faculty of Technology (FOT).</w:t>
            </w:r>
          </w:p>
          <w:p>
            <w:pPr>
              <w:jc val="both"/>
              <w:spacing after="100" line="260" lineRule="auto"/>
              <w:rPr>
                <w:rFonts ascii="Book Antiqua" hAnsi="Book Antiqua"/>
                <w:sz val="22"/>
                <w:szCs val="22"/>
              </w:rPr>
            </w:pPr>
            <w:r>
              <w:rPr>
                <w:rFonts ascii="Book Antiqua" hAnsi="Book Antiqua"/>
                <w:sz val="22"/>
                <w:szCs val="22"/>
                <w:b/>
                <w:bCs/>
              </w:rPr>
              <w:t xml:space="preserve">4. Database Migration Idempotency &amp; Row-Level Security Policy Conflicts: </w:t>
            </w:r>
            <w:r>
              <w:rPr>
                <w:rFonts ascii="Book Antiqua" hAnsi="Book Antiqua"/>
                <w:sz val="22"/>
                <w:szCs val="22"/>
              </w:rPr>
              <w:t xml:space="preserve">During iterative schema updates on Supabase, repeated script executions triggered PostgreSQL error 42710 (policy already exists) and created potential read leaks on group chat tables. The team rewrote the database provisioning pipeline into an idempotent script utilizing conditional drops (DROP POLICY IF EXISTS) and hardened RLS policies ensuring message reads are strictly confined to confirmed members of each respective group.</w:t>
            </w:r>
          </w:p>
        </w:tc>
      </w:tr>
    </w:tbl>
    <w:p w14:paraId="6E2E50AE" w14:textId="77777777" w:rsidR="0059276C" w:rsidRDefault="0059276C">
      <w:r>
        <w:br w:type="page"/>
      </w:r>
    </w:p>
    <w:tbl>
      <w:tblPr>
        <w:tblStyle w:val="TableGrid"/>
        <w:tblW w:w="0" w:type="auto"/>
        <w:tblLook w:val="04A0" w:firstRow="1" w:lastRow="0" w:firstColumn="1" w:lastColumn="0" w:noHBand="0" w:noVBand="1"/>
      </w:tblPr>
      <w:tblGrid>
        <w:gridCol w:w="9016"/>
      </w:tblGrid>
      <w:tr w:rsidR="00CF7489" w:rsidRPr="00F70E33" w14:paraId="53AA7153" w14:textId="77777777" w:rsidTr="00CF7489">
        <w:tc>
          <w:tcPr>
            <w:tcW w:w="9016" w:type="dxa"/>
          </w:tcPr>
          <w:p w14:paraId="0594C535" w14:textId="799542BD" w:rsidR="00CF7489" w:rsidRDefault="00F70E33" w:rsidP="00901F31">
            <w:pPr>
              <w:pStyle w:val="ListParagraph"/>
              <w:numPr>
                <w:ilvl w:val="0"/>
                <w:numId w:val="1"/>
              </w:numPr>
              <w:ind w:left="306" w:hanging="284"/>
              <w:rPr>
                <w:rFonts w:ascii="Book Antiqua" w:hAnsi="Book Antiqua"/>
              </w:rPr>
            </w:pPr>
            <w:r w:rsidRPr="00F70E33">
              <w:rPr>
                <w:rFonts w:ascii="Book Antiqua" w:hAnsi="Book Antiqua"/>
              </w:rPr>
              <w:lastRenderedPageBreak/>
              <w:t>Work Planned for the Next Stage</w:t>
            </w:r>
          </w:p>
        </w:tc>
      </w:tr>
      <w:tr>
        <w:tc>
          <w:tcPr>
            <w:tcW w="9016" type="dxa"/>
          </w:tcPr>
          <w:p>
            <w:pPr>
              <w:jc val="both"/>
              <w:spacing after="100" line="260" lineRule="auto"/>
              <w:rPr>
                <w:rFonts ascii="Book Antiqua" hAnsi="Book Antiqua"/>
                <w:sz val="22"/>
                <w:szCs val="22"/>
              </w:rPr>
            </w:pPr>
            <w:r>
              <w:rPr>
                <w:rFonts ascii="Book Antiqua" hAnsi="Book Antiqua"/>
                <w:sz val="22"/>
                <w:szCs val="22"/>
                <w:b/>
                <w:bCs/>
              </w:rPr>
              <w:t xml:space="preserve">1. Conduct Pilot Testing with Intake 43 Student Volunteers: </w:t>
            </w:r>
            <w:r>
              <w:rPr>
                <w:rFonts ascii="Book Antiqua" hAnsi="Book Antiqua"/>
                <w:sz val="22"/>
                <w:szCs val="22"/>
              </w:rPr>
              <w:t xml:space="preserve">Deploy the live platform to an active pilot cohort comprising both Day Scholars and Officer Cadets from the Faculty of Technology to evaluate real-world usability, syndicate formation, and schedule coordination under operational academic routines.</w:t>
            </w:r>
          </w:p>
          <w:p>
            <w:pPr>
              <w:jc val="both"/>
              <w:spacing after="100" line="260" lineRule="auto"/>
              <w:rPr>
                <w:rFonts ascii="Book Antiqua" hAnsi="Book Antiqua"/>
                <w:sz val="22"/>
                <w:szCs val="22"/>
              </w:rPr>
            </w:pPr>
            <w:r>
              <w:rPr>
                <w:rFonts ascii="Book Antiqua" hAnsi="Book Antiqua"/>
                <w:sz val="22"/>
                <w:szCs val="22"/>
                <w:b/>
                <w:bCs/>
              </w:rPr>
              <w:t xml:space="preserve">2. Empirical Evaluation and Algorithmic Weight Tuning: </w:t>
            </w:r>
            <w:r>
              <w:rPr>
                <w:rFonts ascii="Book Antiqua" hAnsi="Book Antiqua"/>
                <w:sz val="22"/>
                <w:szCs val="22"/>
              </w:rPr>
              <w:t xml:space="preserve">Analyze quantitative match metrics and qualitative user feedback from the pilot cohort to validate the 60/40 weighting balance, fine-tuning coefficient parameters if necessary based on user interaction patterns.</w:t>
            </w:r>
          </w:p>
          <w:p>
            <w:pPr>
              <w:jc val="both"/>
              <w:spacing after="100" line="260" lineRule="auto"/>
              <w:rPr>
                <w:rFonts ascii="Book Antiqua" hAnsi="Book Antiqua"/>
                <w:sz val="22"/>
                <w:szCs val="22"/>
              </w:rPr>
            </w:pPr>
            <w:r>
              <w:rPr>
                <w:rFonts ascii="Book Antiqua" hAnsi="Book Antiqua"/>
                <w:sz val="22"/>
                <w:szCs val="22"/>
                <w:b/>
                <w:bCs/>
              </w:rPr>
              <w:t xml:space="preserve">3. Cross-Device Usability &amp; Low-Bandwidth Network Optimization: </w:t>
            </w:r>
            <w:r>
              <w:rPr>
                <w:rFonts ascii="Book Antiqua" hAnsi="Book Antiqua"/>
                <w:sz val="22"/>
                <w:szCs val="22"/>
              </w:rPr>
              <w:t xml:space="preserve">Perform rigorous cross-browser testing across diverse mobile devices, refining touch interactions and optimizing offline cache fallbacks to maintain robust performance on fluctuating campus Wi-Fi networks.</w:t>
            </w:r>
          </w:p>
          <w:p>
            <w:pPr>
              <w:jc val="both"/>
              <w:spacing after="100" line="260" lineRule="auto"/>
              <w:rPr>
                <w:rFonts ascii="Book Antiqua" hAnsi="Book Antiqua"/>
                <w:sz val="22"/>
                <w:szCs val="22"/>
              </w:rPr>
            </w:pPr>
            <w:r>
              <w:rPr>
                <w:rFonts ascii="Book Antiqua" hAnsi="Book Antiqua"/>
                <w:sz val="22"/>
                <w:szCs val="22"/>
                <w:b/>
                <w:bCs/>
              </w:rPr>
              <w:t xml:space="preserve">4. Enhanced Notification and Reminder Mechanisms: </w:t>
            </w:r>
            <w:r>
              <w:rPr>
                <w:rFonts ascii="Book Antiqua" hAnsi="Book Antiqua"/>
                <w:sz val="22"/>
                <w:szCs val="22"/>
              </w:rPr>
              <w:t xml:space="preserve">Refine syndicate study session alerts by integrating browser push notifications and scheduled email reminders for upcoming group study sessions.</w:t>
            </w:r>
          </w:p>
          <w:p>
            <w:pPr>
              <w:jc val="both"/>
              <w:spacing after="100" line="260" lineRule="auto"/>
              <w:rPr>
                <w:rFonts ascii="Book Antiqua" hAnsi="Book Antiqua"/>
                <w:sz val="22"/>
                <w:szCs val="22"/>
              </w:rPr>
            </w:pPr>
            <w:r>
              <w:rPr>
                <w:rFonts ascii="Book Antiqua" hAnsi="Book Antiqua"/>
                <w:sz val="22"/>
                <w:szCs val="22"/>
                <w:b/>
                <w:bCs/>
              </w:rPr>
              <w:t xml:space="preserve">5. Compilation of User Manuals and Administrative Guides: </w:t>
            </w:r>
            <w:r>
              <w:rPr>
                <w:rFonts ascii="Book Antiqua" hAnsi="Book Antiqua"/>
                <w:sz val="22"/>
                <w:szCs val="22"/>
              </w:rPr>
              <w:t xml:space="preserve">Author comprehensive documentation, including an illustrated Student User Guide and an Administrative Moderation Manual for faculty coordinators.</w:t>
            </w:r>
          </w:p>
          <w:p>
            <w:pPr>
              <w:jc val="both"/>
              <w:spacing after="100" line="260" lineRule="auto"/>
              <w:rPr>
                <w:rFonts ascii="Book Antiqua" hAnsi="Book Antiqua"/>
                <w:sz val="22"/>
                <w:szCs val="22"/>
              </w:rPr>
            </w:pPr>
            <w:r>
              <w:rPr>
                <w:rFonts ascii="Book Antiqua" hAnsi="Book Antiqua"/>
                <w:sz val="22"/>
                <w:szCs val="22"/>
                <w:b/>
                <w:bCs/>
              </w:rPr>
              <w:t xml:space="preserve">6. Final Technical Dissertation and Viva Defense Preparation: </w:t>
            </w:r>
            <w:r>
              <w:rPr>
                <w:rFonts ascii="Book Antiqua" hAnsi="Book Antiqua"/>
                <w:sz val="22"/>
                <w:szCs val="22"/>
              </w:rPr>
              <w:t xml:space="preserve">Prepare the comprehensive final project dissertation, architectural documentation, demonstration video, and slide deck for the final project viva and evaluation.</w:t>
            </w:r>
          </w:p>
        </w:tc>
      </w:tr>
      <w:tr w:rsidR="00F70E33" w:rsidRPr="00F70E33" w14:paraId="1BF42B35" w14:textId="77777777" w:rsidTr="00CF7489">
        <w:tc>
          <w:tcPr>
            <w:tcW w:w="9016" w:type="dxa"/>
          </w:tcPr>
          <w:p w14:paraId="6815809E" w14:textId="4A7969C0" w:rsidR="00F70E33" w:rsidRPr="00F70E33" w:rsidRDefault="00F70E33" w:rsidP="00901F31">
            <w:pPr>
              <w:pStyle w:val="ListParagraph"/>
              <w:numPr>
                <w:ilvl w:val="0"/>
                <w:numId w:val="1"/>
              </w:numPr>
              <w:ind w:left="306" w:hanging="284"/>
              <w:rPr>
                <w:rFonts w:ascii="Book Antiqua" w:hAnsi="Book Antiqua"/>
              </w:rPr>
            </w:pPr>
            <w:r w:rsidRPr="00F70E33">
              <w:rPr>
                <w:rFonts w:ascii="Book Antiqua" w:hAnsi="Book Antiqua"/>
              </w:rPr>
              <w:t>Expected Deliverables</w:t>
            </w:r>
          </w:p>
        </w:tc>
      </w:tr>
      <w:tr w:rsidR="00F70E33" w:rsidRPr="00F70E33" w14:paraId="09F66920" w14:textId="77777777" w:rsidTr="00CF7489">
        <w:tc>
          <w:tcPr>
            <w:tcW w:w="9016" w:type="dxa"/>
          </w:tcPr>
          <w:p>
            <w:pPr>
              <w:jc val="both"/>
              <w:spacing after="100" line="260" lineRule="auto"/>
              <w:rPr>
                <w:rFonts ascii="Book Antiqua" hAnsi="Book Antiqua"/>
                <w:sz val="22"/>
                <w:szCs val="22"/>
              </w:rPr>
            </w:pPr>
            <w:r>
              <w:rPr>
                <w:rFonts ascii="Book Antiqua" hAnsi="Book Antiqua"/>
                <w:sz val="22"/>
                <w:szCs val="22"/>
                <w:b/>
                <w:bCs/>
              </w:rPr>
              <w:t xml:space="preserve">1. Fully Deployed Web Application Platform (KDU StudyConnect): </w:t>
            </w:r>
            <w:r>
              <w:rPr>
                <w:rFonts ascii="Book Antiqua" hAnsi="Book Antiqua"/>
                <w:sz val="22"/>
                <w:szCs val="22"/>
              </w:rPr>
              <w:t xml:space="preserve">A production-ready, cloud-backed web application hosted on GitHub Pages, featuring verified KDU authentication, dynamic student profile management, 60/40 smart matching, structured syndicate workspaces, and real-time chat.</w:t>
            </w:r>
          </w:p>
          <w:p>
            <w:pPr>
              <w:jc val="both"/>
              <w:spacing after="100" line="260" lineRule="auto"/>
              <w:rPr>
                <w:rFonts ascii="Book Antiqua" hAnsi="Book Antiqua"/>
                <w:sz val="22"/>
                <w:szCs val="22"/>
              </w:rPr>
            </w:pPr>
            <w:r>
              <w:rPr>
                <w:rFonts ascii="Book Antiqua" hAnsi="Book Antiqua"/>
                <w:sz val="22"/>
                <w:szCs val="22"/>
                <w:b/>
                <w:bCs/>
              </w:rPr>
              <w:t xml:space="preserve">2. Administrative Moderation Dashboard: </w:t>
            </w:r>
            <w:r>
              <w:rPr>
                <w:rFonts ascii="Book Antiqua" hAnsi="Book Antiqua"/>
                <w:sz val="22"/>
                <w:szCs val="22"/>
              </w:rPr>
              <w:t xml:space="preserve">A secure, role-gated web dashboard enabling academic coordinators to monitor registration statistics, syndicate activity, and system health.</w:t>
            </w:r>
          </w:p>
          <w:p>
            <w:pPr>
              <w:jc val="both"/>
              <w:spacing after="100" line="260" lineRule="auto"/>
              <w:rPr>
                <w:rFonts ascii="Book Antiqua" hAnsi="Book Antiqua"/>
                <w:sz val="22"/>
                <w:szCs val="22"/>
              </w:rPr>
            </w:pPr>
            <w:r>
              <w:rPr>
                <w:rFonts ascii="Book Antiqua" hAnsi="Book Antiqua"/>
                <w:sz val="22"/>
                <w:szCs val="22"/>
                <w:b/>
                <w:bCs/>
              </w:rPr>
              <w:t xml:space="preserve">3. Illustrated User and Administrator Documentation: </w:t>
            </w:r>
            <w:r>
              <w:rPr>
                <w:rFonts ascii="Book Antiqua" hAnsi="Book Antiqua"/>
                <w:sz val="22"/>
                <w:szCs val="22"/>
              </w:rPr>
              <w:t xml:space="preserve">Detailed user manuals providing step-by-step guidance for undergraduate students and operational instructions for system moderators.</w:t>
            </w:r>
          </w:p>
          <w:p>
            <w:pPr>
              <w:jc val="both"/>
              <w:spacing after="100" line="260" lineRule="auto"/>
              <w:rPr>
                <w:rFonts ascii="Book Antiqua" hAnsi="Book Antiqua"/>
                <w:sz val="22"/>
                <w:szCs val="22"/>
              </w:rPr>
            </w:pPr>
            <w:r>
              <w:rPr>
                <w:rFonts ascii="Book Antiqua" hAnsi="Book Antiqua"/>
                <w:sz val="22"/>
                <w:szCs val="22"/>
                <w:b/>
                <w:bCs/>
              </w:rPr>
              <w:t xml:space="preserve">4. Pilot Study Evaluation Report: </w:t>
            </w:r>
            <w:r>
              <w:rPr>
                <w:rFonts ascii="Book Antiqua" hAnsi="Book Antiqua"/>
                <w:sz val="22"/>
                <w:szCs val="22"/>
              </w:rPr>
              <w:t xml:space="preserve">A comprehensive empirical analysis documenting user feedback, match success metrics, and system performance gathered during the Intake 43 pilot deployment.</w:t>
            </w:r>
          </w:p>
          <w:p>
            <w:pPr>
              <w:jc val="both"/>
              <w:spacing after="100" line="260" lineRule="auto"/>
              <w:rPr>
                <w:rFonts ascii="Book Antiqua" hAnsi="Book Antiqua"/>
                <w:sz val="22"/>
                <w:szCs val="22"/>
              </w:rPr>
            </w:pPr>
            <w:r>
              <w:rPr>
                <w:rFonts ascii="Book Antiqua" hAnsi="Book Antiqua"/>
                <w:sz val="22"/>
                <w:szCs val="22"/>
                <w:b/>
                <w:bCs/>
              </w:rPr>
              <w:t xml:space="preserve">5. Final Project Dissertation and Presentation Deck: </w:t>
            </w:r>
            <w:r>
              <w:rPr>
                <w:rFonts ascii="Book Antiqua" hAnsi="Book Antiqua"/>
                <w:sz val="22"/>
                <w:szCs val="22"/>
              </w:rPr>
              <w:t xml:space="preserve">The complete academic project report covering system architecture, mathematical algorithm formulation, database schema, security mechanisms, along with presentation slides and defense materials for the final project viva.</w:t>
            </w:r>
          </w:p>
        </w:tc>
      </w:tr>
      <w:tr w:rsidR="00F70E33" w:rsidRPr="00F70E33" w14:paraId="3A37E09D" w14:textId="77777777" w:rsidTr="00CF7489">
        <w:tc>
          <w:tcPr>
            <w:tcW w:w="9016" w:type="dxa"/>
          </w:tcPr>
          <w:p w14:paraId="1D82B3C9" w14:textId="60767A93" w:rsidR="00F70E33" w:rsidRPr="00901F31" w:rsidRDefault="00901F31" w:rsidP="00901F31">
            <w:pPr>
              <w:pStyle w:val="ListParagraph"/>
              <w:numPr>
                <w:ilvl w:val="0"/>
                <w:numId w:val="1"/>
              </w:numPr>
              <w:ind w:left="306" w:hanging="284"/>
              <w:rPr>
                <w:rFonts w:ascii="Book Antiqua" w:hAnsi="Book Antiqua"/>
              </w:rPr>
            </w:pPr>
            <w:r>
              <w:rPr>
                <w:rFonts w:ascii="Book Antiqua" w:hAnsi="Book Antiqua"/>
              </w:rPr>
              <w:t xml:space="preserve"> </w:t>
            </w:r>
            <w:r w:rsidR="00F70E33" w:rsidRPr="00901F31">
              <w:rPr>
                <w:rFonts w:ascii="Book Antiqua" w:hAnsi="Book Antiqua"/>
              </w:rPr>
              <w:t>Student Reflection</w:t>
            </w:r>
          </w:p>
        </w:tc>
      </w:tr>
      <w:tr w:rsidR="00F70E33" w:rsidRPr="00F70E33" w14:paraId="0C2E7659" w14:textId="77777777" w:rsidTr="00CF7489">
        <w:tc>
          <w:tcPr>
            <w:tcW w:w="9016" w:type="dxa"/>
          </w:tcPr>
          <w:p>
            <w:pPr>
              <w:jc val="both"/>
              <w:spacing after="120" line="260" lineRule="auto"/>
              <w:rPr>
                <w:rFonts ascii="Book Antiqua" hAnsi="Book Antiqua"/>
                <w:sz val="22"/>
                <w:szCs val="22"/>
              </w:rPr>
            </w:pPr>
            <w:r>
              <w:rPr>
                <w:rFonts ascii="Book Antiqua" hAnsi="Book Antiqua"/>
                <w:sz val="22"/>
                <w:szCs val="22"/>
              </w:rPr>
              <w:t xml:space="preserve">Throughout the development lifecycle leading to Progress Report 2, the project team has experienced substantial technical and professional growth, successfully bridging the gap between theoretical system design and a deployed, production-grade cloud application. A key learning milestone was the critical re-evaluation of the initial SDP I architecture: recognizing that transitioning from a self-hosted prototype (Node.js/SQLite/Device ID) to a modern Cloud Backend-as-a-Service (Supabase PostgreSQL with Jamstack hosting) provided vastly superior data integrity, enterprise-level security, and developmental agility.</w:t>
            </w:r>
          </w:p>
          <w:p>
            <w:pPr>
              <w:jc val="both"/>
              <w:spacing after="120" line="260" lineRule="auto"/>
              <w:rPr>
                <w:rFonts ascii="Book Antiqua" hAnsi="Book Antiqua"/>
                <w:sz val="22"/>
                <w:szCs val="22"/>
              </w:rPr>
            </w:pPr>
            <w:r>
              <w:rPr>
                <w:rFonts ascii="Book Antiqua" hAnsi="Book Antiqua"/>
                <w:sz val="22"/>
                <w:szCs val="22"/>
              </w:rPr>
              <w:t xml:space="preserve">Individually and as a syndicate, the team developed advanced capabilities across modern software engineering domains. These include designing normalized relational database architectures, authoring robust PostgreSQL Row-Level Security (RLS) policies, formulating and tuning mathematical recommendation algorithms, managing asynchronous reactive frontend state, and implementing automated continuous deployment pipelines. Additionally, curating KDU's authentic academic directory highlighted the vital importance of aligning technical solutions with real-world institutional hierarchies and the distinct operational realities of civilian Day Scholars and Officer Cadets.</w:t>
            </w:r>
          </w:p>
          <w:p>
            <w:pPr>
              <w:jc val="both"/>
              <w:spacing after="120" line="260" lineRule="auto"/>
              <w:rPr>
                <w:rFonts ascii="Book Antiqua" hAnsi="Book Antiqua"/>
                <w:sz val="22"/>
                <w:szCs val="22"/>
              </w:rPr>
            </w:pPr>
            <w:r>
              <w:rPr>
                <w:rFonts ascii="Book Antiqua" hAnsi="Book Antiqua"/>
                <w:sz val="22"/>
                <w:szCs val="22"/>
              </w:rPr>
              <w:t xml:space="preserve">Looking ahead to the final stage of the project, the team intends to transition focus from core implementation toward rigorous empirical testing, user feedback collection, and performance optimization. The group plans to strengthen testing methodologies, gather direct peer feedback through the pilot deployment, and compile comprehensive academic documentation, ensuring the project is defended successfully and delivers tangible value to the KDU student community.</w:t>
            </w:r>
          </w:p>
        </w:tc>
      </w:tr>
    </w:tbl>
    <w:p w14:paraId="1EEA3820" w14:textId="4372CD47" w:rsidR="00CF7489" w:rsidRDefault="00CF7489"/>
    <w:p w14:paraId="263A0625" w14:textId="1B0A7BC1" w:rsidR="0059276C" w:rsidRDefault="0059276C"/>
    <w:p w14:paraId="7C3A6B6F" w14:textId="2CE3F3EB" w:rsidR="0059276C" w:rsidRDefault="0059276C">
      <w:r>
        <w:t>………………………………………………</w:t>
      </w:r>
      <w:r w:rsidR="00362DFE">
        <w:t>….</w:t>
      </w:r>
    </w:p>
    <w:p w14:paraId="7B68D329" w14:textId="534C8DC0" w:rsidR="0059276C" w:rsidRPr="00362DFE" w:rsidRDefault="0059276C">
      <w:pPr>
        <w:rPr>
          <w:rFonts w:ascii="Book Antiqua" w:hAnsi="Book Antiqua" w:cs="Times New Roman"/>
        </w:rPr>
      </w:pPr>
      <w:r w:rsidRPr="00362DFE">
        <w:rPr>
          <w:rFonts w:ascii="Book Antiqua" w:hAnsi="Book Antiqua" w:cs="Times New Roman"/>
        </w:rPr>
        <w:t>Signature of the Group Leader</w:t>
      </w:r>
    </w:p>
    <w:sectPr w:rsidR="0059276C" w:rsidRPr="00362DF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1C196" w14:textId="77777777" w:rsidR="002D7BE5" w:rsidRDefault="002D7BE5" w:rsidP="00A428D1">
      <w:pPr>
        <w:spacing w:after="0" w:line="240" w:lineRule="auto"/>
      </w:pPr>
      <w:r>
        <w:separator/>
      </w:r>
    </w:p>
  </w:endnote>
  <w:endnote w:type="continuationSeparator" w:id="0">
    <w:p w14:paraId="0862C32C" w14:textId="77777777" w:rsidR="002D7BE5" w:rsidRDefault="002D7BE5" w:rsidP="00A42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auto"/>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363825"/>
      <w:docPartObj>
        <w:docPartGallery w:val="Page Numbers (Bottom of Page)"/>
        <w:docPartUnique/>
      </w:docPartObj>
    </w:sdtPr>
    <w:sdtEndPr>
      <w:rPr>
        <w:noProof/>
      </w:rPr>
    </w:sdtEndPr>
    <w:sdtContent>
      <w:p w14:paraId="7477EDB0" w14:textId="1D77C636" w:rsidR="00A428D1" w:rsidRDefault="00A428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49612B" w14:textId="77777777" w:rsidR="00A428D1" w:rsidRDefault="00A42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DF1C0" w14:textId="77777777" w:rsidR="002D7BE5" w:rsidRDefault="002D7BE5" w:rsidP="00A428D1">
      <w:pPr>
        <w:spacing w:after="0" w:line="240" w:lineRule="auto"/>
      </w:pPr>
      <w:r>
        <w:separator/>
      </w:r>
    </w:p>
  </w:footnote>
  <w:footnote w:type="continuationSeparator" w:id="0">
    <w:p w14:paraId="33265086" w14:textId="77777777" w:rsidR="002D7BE5" w:rsidRDefault="002D7BE5" w:rsidP="00A42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55DB5"/>
    <w:multiLevelType w:val="hybridMultilevel"/>
    <w:tmpl w:val="77300E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204324D"/>
    <w:multiLevelType w:val="hybridMultilevel"/>
    <w:tmpl w:val="548A8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A870C8"/>
    <w:multiLevelType w:val="hybridMultilevel"/>
    <w:tmpl w:val="FB62A8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51"/>
    <w:rsid w:val="00021BCC"/>
    <w:rsid w:val="001C427C"/>
    <w:rsid w:val="002A2CAF"/>
    <w:rsid w:val="002D7BE5"/>
    <w:rsid w:val="002E6209"/>
    <w:rsid w:val="003059E0"/>
    <w:rsid w:val="00362DFE"/>
    <w:rsid w:val="00434B15"/>
    <w:rsid w:val="00454651"/>
    <w:rsid w:val="00501335"/>
    <w:rsid w:val="0059276C"/>
    <w:rsid w:val="006F48E9"/>
    <w:rsid w:val="007C2EA7"/>
    <w:rsid w:val="007C4D1F"/>
    <w:rsid w:val="00901F31"/>
    <w:rsid w:val="009F637A"/>
    <w:rsid w:val="00A428D1"/>
    <w:rsid w:val="00A81A3A"/>
    <w:rsid w:val="00B01A8B"/>
    <w:rsid w:val="00B85E5C"/>
    <w:rsid w:val="00C316EF"/>
    <w:rsid w:val="00C62AC9"/>
    <w:rsid w:val="00CF7489"/>
    <w:rsid w:val="00D377E9"/>
    <w:rsid w:val="00E73E5E"/>
    <w:rsid w:val="00F70E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9406"/>
  <w15:chartTrackingRefBased/>
  <w15:docId w15:val="{9065231B-9214-440E-BB4D-FA1512B9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9E0"/>
    <w:rPr>
      <w:rFonts w:cs="Latha"/>
      <w:lang w:val="en-AU"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05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0E33"/>
    <w:pPr>
      <w:ind w:left="720"/>
      <w:contextualSpacing/>
    </w:pPr>
  </w:style>
  <w:style w:type="paragraph" w:styleId="Header">
    <w:name w:val="header"/>
    <w:basedOn w:val="Normal"/>
    <w:link w:val="HeaderChar"/>
    <w:uiPriority w:val="99"/>
    <w:unhideWhenUsed/>
    <w:rsid w:val="00A42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8D1"/>
    <w:rPr>
      <w:rFonts w:cs="Latha"/>
      <w:lang w:val="en-AU" w:bidi="ta-IN"/>
    </w:rPr>
  </w:style>
  <w:style w:type="paragraph" w:styleId="Footer">
    <w:name w:val="footer"/>
    <w:basedOn w:val="Normal"/>
    <w:link w:val="FooterChar"/>
    <w:uiPriority w:val="99"/>
    <w:unhideWhenUsed/>
    <w:rsid w:val="00A42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8D1"/>
    <w:rPr>
      <w:rFonts w:cs="Latha"/>
      <w:lang w:val="en-AU"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0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Madhuranga</dc:creator>
  <cp:keywords/>
  <dc:description/>
  <cp:lastModifiedBy>Ramesh Madhuranga</cp:lastModifiedBy>
  <cp:revision>6</cp:revision>
  <dcterms:created xsi:type="dcterms:W3CDTF">2026-08-11T14:18:00Z</dcterms:created>
  <dcterms:modified xsi:type="dcterms:W3CDTF">2026-10-05T05:11:00Z</dcterms:modified>
</cp:coreProperties>
</file>