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000000"/>
  <w:body>
    <w:p>
      <w:pPr>
        <w:spacing w:after="1400"/>
      </w:pPr>
    </w:p>
    <w:p>
      <w:pPr>
        <w:spacing w:after="600"/>
        <w:jc w:val="center"/>
      </w:pPr>
      <w:r>
        <w:rPr>
          <w:rFonts w:ascii="Courier New" w:cs="Courier New" w:eastAsia="Courier New" w:hAnsi="Courier New"/>
          <w:color w:val="008F27"/>
          <w:sz w:val="20"/>
          <w:szCs w:val="20"/>
        </w:rPr>
        <w:t xml:space="preserve">root@compliance-node:~$ ./init_report.sh</w:t>
      </w:r>
    </w:p>
    <w:p>
      <w:pPr>
        <w:jc w:val="center"/>
      </w:pPr>
      <w:r>
        <w:rPr>
          <w:rFonts w:ascii="Courier New" w:cs="Courier New" w:eastAsia="Courier New" w:hAnsi="Courier New"/>
          <w:b/>
          <w:bCs/>
          <w:color w:val="00FF41"/>
          <w:sz w:val="24"/>
          <w:szCs w:val="24"/>
        </w:rPr>
        <w:t xml:space="preserve">========================================</w:t>
      </w:r>
    </w:p>
    <w:p>
      <w:pPr>
        <w:spacing w:before="200"/>
        <w:jc w:val="center"/>
      </w:pPr>
      <w:r>
        <w:rPr>
          <w:rFonts w:ascii="Courier New" w:cs="Courier New" w:eastAsia="Courier New" w:hAnsi="Courier New"/>
          <w:b/>
          <w:bCs/>
          <w:color w:val="00FF41"/>
          <w:sz w:val="44"/>
          <w:szCs w:val="44"/>
        </w:rPr>
        <w:t xml:space="preserve">SCA LICENSE COMPLIANCE</w:t>
      </w:r>
    </w:p>
    <w:p>
      <w:pPr>
        <w:spacing w:after="200"/>
        <w:jc w:val="center"/>
      </w:pPr>
      <w:r>
        <w:rPr>
          <w:rFonts w:ascii="Courier New" w:cs="Courier New" w:eastAsia="Courier New" w:hAnsi="Courier New"/>
          <w:b/>
          <w:bCs/>
          <w:color w:val="00FF41"/>
          <w:sz w:val="44"/>
          <w:szCs w:val="44"/>
        </w:rPr>
        <w:t xml:space="preserve">AUTOMATION WORKFLOW</w:t>
      </w:r>
    </w:p>
    <w:p>
      <w:pPr>
        <w:spacing w:after="500"/>
        <w:jc w:val="center"/>
      </w:pPr>
      <w:r>
        <w:rPr>
          <w:rFonts w:ascii="Courier New" w:cs="Courier New" w:eastAsia="Courier New" w:hAnsi="Courier New"/>
          <w:b/>
          <w:bCs/>
          <w:color w:val="00FF41"/>
          <w:sz w:val="24"/>
          <w:szCs w:val="24"/>
        </w:rPr>
        <w:t xml:space="preserve">========================================</w:t>
      </w:r>
    </w:p>
    <w:p>
      <w:pPr>
        <w:spacing w:after="900"/>
        <w:jc w:val="center"/>
      </w:pPr>
      <w:r>
        <w:rPr>
          <w:rFonts w:ascii="Courier New" w:cs="Courier New" w:eastAsia="Courier New" w:hAnsi="Courier New"/>
          <w:color w:val="00FFC8"/>
          <w:sz w:val="20"/>
          <w:szCs w:val="20"/>
        </w:rPr>
        <w:t xml:space="preserve">[ SYSTEM ] n8n Workflow Engine :: Jira Cloud API :: SBOM Scanner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USER      : Abhishek Hirve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TIMESTAMP : 2026-07-03</w:t>
      </w:r>
    </w:p>
    <w:p>
      <w:pPr>
        <w:jc w:val="center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STATUS    : REPORT_COMPILED_OK</w:t>
      </w:r>
    </w:p>
    <w:p>
      <w:pPr>
        <w:spacing w:before="900"/>
        <w:jc w:val="center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_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00FF41" w:sz="6" w:space="6"/>
        </w:pBdr>
        <w:spacing w:after="200" w:before="420"/>
      </w:pPr>
      <w:r>
        <w:rPr>
          <w:rFonts w:ascii="Courier New" w:cs="Courier New" w:eastAsia="Courier New" w:hAnsi="Courier New"/>
          <w:b/>
          <w:bCs/>
          <w:color w:val="00FFC8"/>
          <w:sz w:val="30"/>
          <w:szCs w:val="30"/>
        </w:rPr>
        <w:t xml:space="preserve">[ 01 ] </w:t>
      </w:r>
      <w:r>
        <w:rPr>
          <w:rFonts w:ascii="Courier New" w:cs="Courier New" w:eastAsia="Courier New" w:hAnsi="Courier New"/>
          <w:b/>
          <w:bCs/>
          <w:color w:val="00FF41"/>
          <w:sz w:val="30"/>
          <w:szCs w:val="30"/>
        </w:rPr>
        <w:t xml:space="preserve">OVERVIEW</w:t>
      </w:r>
    </w:p>
    <w:p>
      <w:pPr>
        <w:spacing w:after="160"/>
      </w:pPr>
      <w:r>
        <w:rPr>
          <w:rFonts w:ascii="Courier New" w:cs="Courier New" w:eastAsia="Courier New" w:hAnsi="Courier New"/>
          <w:color w:val="C9FFD8"/>
          <w:sz w:val="20"/>
          <w:szCs w:val="20"/>
        </w:rPr>
        <w:t xml:space="preserve">This report documents the design, build, and deployment of an automated Software Composition Analysis (SCA) License Compliance workflow. The workflow reads a project's Software Bill of Materials (SBOM), scans each dependency's license, compares it against a company license policy, automatically raises a Jira ticket for any restricted license found, and generates a compliance report — removing the need for manual dependency-by-dependency review.</w:t>
      </w:r>
    </w:p>
    <w:p>
      <w:pPr>
        <w:spacing w:after="160"/>
      </w:pPr>
      <w:r>
        <w:rPr>
          <w:rFonts w:ascii="Courier New" w:cs="Courier New" w:eastAsia="Courier New" w:hAnsi="Courier New"/>
          <w:color w:val="C9FFD8"/>
          <w:sz w:val="20"/>
          <w:szCs w:val="20"/>
        </w:rPr>
        <w:t xml:space="preserve">The automation was built in n8n, an open-source workflow automation tool, and integrated with Jira Cloud for ticket creation.</w:t>
      </w:r>
    </w:p>
    <w:p>
      <w:pPr>
        <w:pBdr>
          <w:bottom w:val="single" w:color="00FF41" w:sz="6" w:space="6"/>
        </w:pBdr>
        <w:spacing w:after="200" w:before="420"/>
      </w:pPr>
      <w:r>
        <w:rPr>
          <w:rFonts w:ascii="Courier New" w:cs="Courier New" w:eastAsia="Courier New" w:hAnsi="Courier New"/>
          <w:b/>
          <w:bCs/>
          <w:color w:val="00FFC8"/>
          <w:sz w:val="30"/>
          <w:szCs w:val="30"/>
        </w:rPr>
        <w:t xml:space="preserve">[ 02 ] </w:t>
      </w:r>
      <w:r>
        <w:rPr>
          <w:rFonts w:ascii="Courier New" w:cs="Courier New" w:eastAsia="Courier New" w:hAnsi="Courier New"/>
          <w:b/>
          <w:bCs/>
          <w:color w:val="00FF41"/>
          <w:sz w:val="30"/>
          <w:szCs w:val="30"/>
        </w:rPr>
        <w:t xml:space="preserve">BACKGROUND CONCEPTS</w:t>
      </w:r>
    </w:p>
    <w:p>
      <w:pPr>
        <w:spacing w:after="140" w:before="260"/>
      </w:pPr>
      <w:r>
        <w:rPr>
          <w:rFonts w:ascii="Courier New" w:cs="Courier New" w:eastAsia="Courier New" w:hAnsi="Courier New"/>
          <w:b/>
          <w:bCs/>
          <w:color w:val="00FFC8"/>
          <w:sz w:val="24"/>
          <w:szCs w:val="24"/>
        </w:rPr>
        <w:t xml:space="preserve">&gt;&gt; What is SCA License Compliance?</w:t>
      </w:r>
    </w:p>
    <w:p>
      <w:pPr>
        <w:spacing w:after="160"/>
      </w:pPr>
      <w:r>
        <w:rPr>
          <w:rFonts w:ascii="Courier New" w:cs="Courier New" w:eastAsia="Courier New" w:hAnsi="Courier New"/>
          <w:color w:val="C9FFD8"/>
          <w:sz w:val="20"/>
          <w:szCs w:val="20"/>
        </w:rPr>
        <w:t xml:space="preserve">Modern software projects depend on many open-source libraries (e.g. React, Express, Axios, Bootstrap, OpenSSL). Each library carries a license (MIT, Apache-2.0, BSD, GPL, LGPL, AGPL, etc.). Some licenses are safe for commercial use; others carry restrictions a company's policy may not permit. SCA license compliance automatically checks every dependency's license against that policy.</w:t>
      </w:r>
    </w:p>
    <w:p>
      <w:pPr>
        <w:spacing w:after="140" w:before="260"/>
      </w:pPr>
      <w:r>
        <w:rPr>
          <w:rFonts w:ascii="Courier New" w:cs="Courier New" w:eastAsia="Courier New" w:hAnsi="Courier New"/>
          <w:b/>
          <w:bCs/>
          <w:color w:val="00FFC8"/>
          <w:sz w:val="24"/>
          <w:szCs w:val="24"/>
        </w:rPr>
        <w:t xml:space="preserve">&gt;&gt; What is an SBOM?</w:t>
      </w:r>
    </w:p>
    <w:p>
      <w:pPr>
        <w:spacing w:after="160"/>
      </w:pPr>
      <w:r>
        <w:rPr>
          <w:rFonts w:ascii="Courier New" w:cs="Courier New" w:eastAsia="Courier New" w:hAnsi="Courier New"/>
          <w:color w:val="C9FFD8"/>
          <w:sz w:val="20"/>
          <w:szCs w:val="20"/>
        </w:rPr>
        <w:t xml:space="preserve">A Software Bill of Materials (SBOM) is an inventory of every dependency in a project, along with its version and license — an ingredients list for software.</w:t>
      </w:r>
    </w:p>
    <w:p>
      <w:pPr>
        <w:spacing w:after="140" w:before="260"/>
      </w:pPr>
      <w:r>
        <w:rPr>
          <w:rFonts w:ascii="Courier New" w:cs="Courier New" w:eastAsia="Courier New" w:hAnsi="Courier New"/>
          <w:b/>
          <w:bCs/>
          <w:color w:val="00FFC8"/>
          <w:sz w:val="24"/>
          <w:szCs w:val="24"/>
        </w:rPr>
        <w:t xml:space="preserve">&gt;&gt; Scanning Tools</w:t>
      </w:r>
    </w:p>
    <w:p>
      <w:pPr>
        <w:spacing w:after="8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&gt; Trivy — open-source scanner covering containers, source code, SBOMs, and file systems: vulnerabilities, secrets, misconfigurations, licenses.</w:t>
      </w:r>
    </w:p>
    <w:p>
      <w:pPr>
        <w:spacing w:after="8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&gt; FOSSology — scanning tool focused specifically on identifying software licenses within packages.</w:t>
      </w:r>
    </w:p>
    <w:p>
      <w:pPr>
        <w:spacing w:after="140" w:before="260"/>
      </w:pPr>
      <w:r>
        <w:rPr>
          <w:rFonts w:ascii="Courier New" w:cs="Courier New" w:eastAsia="Courier New" w:hAnsi="Courier New"/>
          <w:b/>
          <w:bCs/>
          <w:color w:val="00FFC8"/>
          <w:sz w:val="24"/>
          <w:szCs w:val="24"/>
        </w:rPr>
        <w:t xml:space="preserve">&gt;&gt; Role of Jira</w:t>
      </w:r>
    </w:p>
    <w:p>
      <w:pPr>
        <w:spacing w:after="160"/>
      </w:pPr>
      <w:r>
        <w:rPr>
          <w:rFonts w:ascii="Courier New" w:cs="Courier New" w:eastAsia="Courier New" w:hAnsi="Courier New"/>
          <w:color w:val="C9FFD8"/>
          <w:sz w:val="20"/>
          <w:szCs w:val="20"/>
        </w:rPr>
        <w:t xml:space="preserve">Jira is the task-tracking destination: instead of manually notifying a developer about a restricted license, the workflow automatically creates a ticket describing the violation and the recommended remediation.</w:t>
      </w:r>
    </w:p>
    <w:p>
      <w:pPr>
        <w:pBdr>
          <w:bottom w:val="single" w:color="00FF41" w:sz="6" w:space="6"/>
        </w:pBdr>
        <w:spacing w:after="200" w:before="420"/>
      </w:pPr>
      <w:r>
        <w:rPr>
          <w:rFonts w:ascii="Courier New" w:cs="Courier New" w:eastAsia="Courier New" w:hAnsi="Courier New"/>
          <w:b/>
          <w:bCs/>
          <w:color w:val="00FFC8"/>
          <w:sz w:val="30"/>
          <w:szCs w:val="30"/>
        </w:rPr>
        <w:t xml:space="preserve">[ 03 ] </w:t>
      </w:r>
      <w:r>
        <w:rPr>
          <w:rFonts w:ascii="Courier New" w:cs="Courier New" w:eastAsia="Courier New" w:hAnsi="Courier New"/>
          <w:b/>
          <w:bCs/>
          <w:color w:val="00FF41"/>
          <w:sz w:val="30"/>
          <w:szCs w:val="30"/>
        </w:rPr>
        <w:t xml:space="preserve">WORKFLOW DESIGN</w:t>
      </w:r>
    </w:p>
    <w:p>
      <w:pPr>
        <w:spacing w:after="160"/>
      </w:pPr>
      <w:r>
        <w:rPr>
          <w:rFonts w:ascii="Courier New" w:cs="Courier New" w:eastAsia="Courier New" w:hAnsi="Courier New"/>
          <w:color w:val="C9FFD8"/>
          <w:sz w:val="20"/>
          <w:szCs w:val="20"/>
        </w:rPr>
        <w:t xml:space="preserve">Execution sequence:</w:t>
      </w:r>
    </w:p>
    <w:p>
      <w:pPr>
        <w:spacing w:after="1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[01] Trigger the workflow (manual, or on a schedule).</w:t>
      </w:r>
    </w:p>
    <w:p>
      <w:pPr>
        <w:spacing w:after="1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[02] Receive the SBOM (list of packages and versions).</w:t>
      </w:r>
    </w:p>
    <w:p>
      <w:pPr>
        <w:spacing w:after="1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[03] Scan each package to determine its license.</w:t>
      </w:r>
    </w:p>
    <w:p>
      <w:pPr>
        <w:spacing w:after="1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[04] Compare each license against the company's allowed policy.</w:t>
      </w:r>
    </w:p>
    <w:p>
      <w:pPr>
        <w:spacing w:after="1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[05] Aggregate results into a compliance summary.</w:t>
      </w:r>
    </w:p>
    <w:p>
      <w:pPr>
        <w:spacing w:after="1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[06] If restricted licenses are found, auto-create a Jira ticket.</w:t>
      </w:r>
    </w:p>
    <w:p>
      <w:pPr>
        <w:spacing w:after="1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[07] Generate a final compliance report.</w:t>
      </w:r>
    </w:p>
    <w:p>
      <w:pPr>
        <w:spacing w:after="240"/>
      </w:pPr>
    </w:p>
    <w:tbl>
      <w:tblPr>
        <w:tblW w:type="dxa" w:w="9350"/>
        <w:tblBorders>
          <w:top w:val="single" w:color="00FF41" w:sz="8"/>
          <w:left w:val="single" w:color="00FF41" w:sz="8"/>
          <w:bottom w:val="single" w:color="00FF41" w:sz="8"/>
          <w:right w:val="single" w:color="00FF41" w:sz="8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A0A0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008F27"/>
                <w:sz w:val="16"/>
                <w:szCs w:val="16"/>
              </w:rPr>
              <w:t xml:space="preserve">root@sca-workflow:~$ </w:t>
            </w: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cat n8n_canvas_—_full_workflow_diagram.png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6000750" cy="3371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0" cy="337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40"/>
      </w:pPr>
    </w:p>
    <w:p>
      <w:r>
        <w:br w:type="page"/>
      </w:r>
    </w:p>
    <w:p>
      <w:pPr>
        <w:pBdr>
          <w:bottom w:val="single" w:color="00FF41" w:sz="6" w:space="6"/>
        </w:pBdr>
        <w:spacing w:after="200" w:before="420"/>
      </w:pPr>
      <w:r>
        <w:rPr>
          <w:rFonts w:ascii="Courier New" w:cs="Courier New" w:eastAsia="Courier New" w:hAnsi="Courier New"/>
          <w:b/>
          <w:bCs/>
          <w:color w:val="00FFC8"/>
          <w:sz w:val="30"/>
          <w:szCs w:val="30"/>
        </w:rPr>
        <w:t xml:space="preserve">[ 04 ] </w:t>
      </w:r>
      <w:r>
        <w:rPr>
          <w:rFonts w:ascii="Courier New" w:cs="Courier New" w:eastAsia="Courier New" w:hAnsi="Courier New"/>
          <w:b/>
          <w:bCs/>
          <w:color w:val="00FF41"/>
          <w:sz w:val="30"/>
          <w:szCs w:val="30"/>
        </w:rPr>
        <w:t xml:space="preserve">IMPLEMENTATION STEPS</w:t>
      </w:r>
    </w:p>
    <w:p>
      <w:pPr>
        <w:spacing w:after="140" w:before="260"/>
      </w:pPr>
      <w:r>
        <w:rPr>
          <w:rFonts w:ascii="Courier New" w:cs="Courier New" w:eastAsia="Courier New" w:hAnsi="Courier New"/>
          <w:b/>
          <w:bCs/>
          <w:color w:val="00FFC8"/>
          <w:sz w:val="24"/>
          <w:szCs w:val="24"/>
        </w:rPr>
        <w:t xml:space="preserve">&gt;&gt; 4.1 Setting Up the n8n Workflow</w:t>
      </w:r>
    </w:p>
    <w:p>
      <w:pPr>
        <w:spacing w:after="8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&gt; Created workflow "SCA License Compliance Checker" in n8n.</w:t>
      </w:r>
    </w:p>
    <w:p>
      <w:pPr>
        <w:spacing w:after="8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&gt; Added a Manual Trigger for on-demand execution during development.</w:t>
      </w:r>
    </w:p>
    <w:p>
      <w:pPr>
        <w:spacing w:after="8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&gt; Added "Receive SBOM" Code node returning mock packages: React, Axios, Bootstrap, Express, OpenSSL, plus a deliberately restricted "Library XYZ" (GPL-3.0) to validate the violation path.</w:t>
      </w:r>
    </w:p>
    <w:p>
      <w:pPr>
        <w:spacing w:after="140" w:before="260"/>
      </w:pPr>
      <w:r>
        <w:rPr>
          <w:rFonts w:ascii="Courier New" w:cs="Courier New" w:eastAsia="Courier New" w:hAnsi="Courier New"/>
          <w:b/>
          <w:bCs/>
          <w:color w:val="00FFC8"/>
          <w:sz w:val="24"/>
          <w:szCs w:val="24"/>
        </w:rPr>
        <w:t xml:space="preserve">&gt;&gt; 4.2 License Scanning (Simulated Trivy Step)</w:t>
      </w:r>
    </w:p>
    <w:p>
      <w:pPr>
        <w:spacing w:after="160"/>
      </w:pPr>
      <w:r>
        <w:rPr>
          <w:rFonts w:ascii="Courier New" w:cs="Courier New" w:eastAsia="Courier New" w:hAnsi="Courier New"/>
          <w:color w:val="C9FFD8"/>
          <w:sz w:val="20"/>
          <w:szCs w:val="20"/>
        </w:rPr>
        <w:t xml:space="preserve">A Code node maps each package to its license via a lookup table, standing in for a real Trivy/FOSSology call. Swap for an Execute Command node running Trivy CLI, or an HTTP Request to a scanning service.</w:t>
      </w:r>
    </w:p>
    <w:p>
      <w:pPr>
        <w:spacing w:after="140" w:before="260"/>
      </w:pPr>
      <w:r>
        <w:rPr>
          <w:rFonts w:ascii="Courier New" w:cs="Courier New" w:eastAsia="Courier New" w:hAnsi="Courier New"/>
          <w:b/>
          <w:bCs/>
          <w:color w:val="00FFC8"/>
          <w:sz w:val="24"/>
          <w:szCs w:val="24"/>
        </w:rPr>
        <w:t xml:space="preserve">&gt;&gt; 4.3 Policy Comparison</w:t>
      </w:r>
    </w:p>
    <w:p>
      <w:pPr>
        <w:spacing w:after="160"/>
      </w:pPr>
      <w:r>
        <w:rPr>
          <w:rFonts w:ascii="Courier New" w:cs="Courier New" w:eastAsia="Courier New" w:hAnsi="Courier New"/>
          <w:color w:val="C9FFD8"/>
          <w:sz w:val="20"/>
          <w:szCs w:val="20"/>
        </w:rPr>
        <w:t xml:space="preserve">A Code node compares each license against the allowed list — MIT, Apache-2.0, BSD, BSD-3-Clause — tagging each item Allowed or Restricted.</w:t>
      </w:r>
    </w:p>
    <w:p>
      <w:pPr>
        <w:spacing w:after="140" w:before="260"/>
      </w:pPr>
      <w:r>
        <w:rPr>
          <w:rFonts w:ascii="Courier New" w:cs="Courier New" w:eastAsia="Courier New" w:hAnsi="Courier New"/>
          <w:b/>
          <w:bCs/>
          <w:color w:val="00FFC8"/>
          <w:sz w:val="24"/>
          <w:szCs w:val="24"/>
        </w:rPr>
        <w:t xml:space="preserve">&gt;&gt; 4.4 Compliance Summary &amp; Branch Logic</w:t>
      </w:r>
    </w:p>
    <w:p>
      <w:pPr>
        <w:spacing w:after="160"/>
      </w:pPr>
      <w:r>
        <w:rPr>
          <w:rFonts w:ascii="Courier New" w:cs="Courier New" w:eastAsia="Courier New" w:hAnsi="Courier New"/>
          <w:color w:val="C9FFD8"/>
          <w:sz w:val="20"/>
          <w:szCs w:val="20"/>
        </w:rPr>
        <w:t xml:space="preserve">Results aggregate into one summary object (project, packages scanned, allowed/restricted counts, status, violations list). An IF node checks violationsFound and branches: violations → create Jira ticket; none → skip to report.</w:t>
      </w:r>
    </w:p>
    <w:p>
      <w:r>
        <w:br w:type="page"/>
      </w:r>
    </w:p>
    <w:p>
      <w:pPr>
        <w:pBdr>
          <w:bottom w:val="single" w:color="00FF41" w:sz="6" w:space="6"/>
        </w:pBdr>
        <w:spacing w:after="200" w:before="420"/>
      </w:pPr>
      <w:r>
        <w:rPr>
          <w:rFonts w:ascii="Courier New" w:cs="Courier New" w:eastAsia="Courier New" w:hAnsi="Courier New"/>
          <w:b/>
          <w:bCs/>
          <w:color w:val="00FFC8"/>
          <w:sz w:val="30"/>
          <w:szCs w:val="30"/>
        </w:rPr>
        <w:t xml:space="preserve">[ 05 ] </w:t>
      </w:r>
      <w:r>
        <w:rPr>
          <w:rFonts w:ascii="Courier New" w:cs="Courier New" w:eastAsia="Courier New" w:hAnsi="Courier New"/>
          <w:b/>
          <w:bCs/>
          <w:color w:val="00FF41"/>
          <w:sz w:val="30"/>
          <w:szCs w:val="30"/>
        </w:rPr>
        <w:t xml:space="preserve">JIRA INTEGRATION</w:t>
      </w:r>
    </w:p>
    <w:p>
      <w:pPr>
        <w:spacing w:after="140" w:before="260"/>
      </w:pPr>
      <w:r>
        <w:rPr>
          <w:rFonts w:ascii="Courier New" w:cs="Courier New" w:eastAsia="Courier New" w:hAnsi="Courier New"/>
          <w:b/>
          <w:bCs/>
          <w:color w:val="00FFC8"/>
          <w:sz w:val="24"/>
          <w:szCs w:val="24"/>
        </w:rPr>
        <w:t xml:space="preserve">&gt;&gt; 5.1 Jira Site &amp; Project Setup</w:t>
      </w:r>
    </w:p>
    <w:p>
      <w:pPr>
        <w:spacing w:after="8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&gt; Created an Atlassian Cloud site.</w:t>
      </w:r>
    </w:p>
    <w:p>
      <w:pPr>
        <w:spacing w:after="8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&gt; Found the default "Projects" tracker (key HIRVE1) does not support issue creation via the Jira Software REST API.</w:t>
      </w:r>
    </w:p>
    <w:p>
      <w:pPr>
        <w:spacing w:after="8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&gt; Used the existing Jira Software (Team-managed Scrum) project "My Team" — key SCRUM — which supports Task-type issue creation.</w:t>
      </w:r>
    </w:p>
    <w:p>
      <w:pPr>
        <w:spacing w:after="240"/>
      </w:pPr>
    </w:p>
    <w:tbl>
      <w:tblPr>
        <w:tblW w:type="dxa" w:w="9350"/>
        <w:tblBorders>
          <w:top w:val="single" w:color="00FF41" w:sz="8"/>
          <w:left w:val="single" w:color="00FF41" w:sz="8"/>
          <w:bottom w:val="single" w:color="00FF41" w:sz="8"/>
          <w:right w:val="single" w:color="00FF41" w:sz="8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A0A0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008F27"/>
                <w:sz w:val="16"/>
                <w:szCs w:val="16"/>
              </w:rPr>
              <w:t xml:space="preserve">root@sca-workflow:~$ </w:t>
            </w: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cat jira_project_settings_—_key_confirmation.png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6000750" cy="3371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0" cy="337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40"/>
      </w:pPr>
    </w:p>
    <w:p>
      <w:pPr>
        <w:spacing w:after="140" w:before="260"/>
      </w:pPr>
      <w:r>
        <w:rPr>
          <w:rFonts w:ascii="Courier New" w:cs="Courier New" w:eastAsia="Courier New" w:hAnsi="Courier New"/>
          <w:b/>
          <w:bCs/>
          <w:color w:val="00FFC8"/>
          <w:sz w:val="24"/>
          <w:szCs w:val="24"/>
        </w:rPr>
        <w:t xml:space="preserve">&gt;&gt; 5.2 API Credential Setup</w:t>
      </w:r>
    </w:p>
    <w:p>
      <w:pPr>
        <w:spacing w:after="1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[01] Generated an Atlassian API token.</w:t>
      </w:r>
    </w:p>
    <w:p>
      <w:pPr>
        <w:spacing w:after="1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[02] Created a "Jira SW Cloud API" credential in n8n (email + API token + domain).</w:t>
      </w:r>
    </w:p>
    <w:p>
      <w:pPr>
        <w:spacing w:after="1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[03] Attached the credential to the "Create Jira Ticket" HTTP Request node.</w:t>
      </w:r>
    </w:p>
    <w:p>
      <w:pPr>
        <w:spacing w:after="240"/>
      </w:pPr>
    </w:p>
    <w:tbl>
      <w:tblPr>
        <w:tblW w:type="dxa" w:w="9350"/>
        <w:tblBorders>
          <w:top w:val="single" w:color="00FF41" w:sz="8"/>
          <w:left w:val="single" w:color="00FF41" w:sz="8"/>
          <w:bottom w:val="single" w:color="00FF41" w:sz="8"/>
          <w:right w:val="single" w:color="00FF41" w:sz="8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A0A0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008F27"/>
                <w:sz w:val="16"/>
                <w:szCs w:val="16"/>
              </w:rPr>
              <w:t xml:space="preserve">root@sca-workflow:~$ </w:t>
            </w: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cat n8n_jira_credential_configuration.png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6000750" cy="3371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0" cy="337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40"/>
      </w:pPr>
    </w:p>
    <w:p>
      <w:pPr>
        <w:spacing w:after="140" w:before="260"/>
      </w:pPr>
      <w:r>
        <w:rPr>
          <w:rFonts w:ascii="Courier New" w:cs="Courier New" w:eastAsia="Courier New" w:hAnsi="Courier New"/>
          <w:b/>
          <w:bCs/>
          <w:color w:val="00FFC8"/>
          <w:sz w:val="24"/>
          <w:szCs w:val="24"/>
        </w:rPr>
        <w:t xml:space="preserve">&gt;&gt; 5.3 Ticket Creation Node</w:t>
      </w:r>
    </w:p>
    <w:p>
      <w:pPr>
        <w:spacing w:after="160"/>
      </w:pPr>
      <w:r>
        <w:rPr>
          <w:rFonts w:ascii="Courier New" w:cs="Courier New" w:eastAsia="Courier New" w:hAnsi="Courier New"/>
          <w:color w:val="C9FFD8"/>
          <w:sz w:val="20"/>
          <w:szCs w:val="20"/>
        </w:rPr>
        <w:t xml:space="preserve">The node POSTs to /rest/api/3/issue with project key SCRUM, issue type Task, a summary, and a description. The description required conversion to Atlassian Document Format (ADF) — a nested doc/paragraph/text structure — since Jira Cloud rejects plain-string descriptions.</w:t>
      </w:r>
    </w:p>
    <w:p>
      <w:r>
        <w:br w:type="page"/>
      </w:r>
    </w:p>
    <w:p>
      <w:pPr>
        <w:pBdr>
          <w:bottom w:val="single" w:color="00FF41" w:sz="6" w:space="6"/>
        </w:pBdr>
        <w:spacing w:after="200" w:before="420"/>
      </w:pPr>
      <w:r>
        <w:rPr>
          <w:rFonts w:ascii="Courier New" w:cs="Courier New" w:eastAsia="Courier New" w:hAnsi="Courier New"/>
          <w:b/>
          <w:bCs/>
          <w:color w:val="00FFC8"/>
          <w:sz w:val="30"/>
          <w:szCs w:val="30"/>
        </w:rPr>
        <w:t xml:space="preserve">[ 06 ] </w:t>
      </w:r>
      <w:r>
        <w:rPr>
          <w:rFonts w:ascii="Courier New" w:cs="Courier New" w:eastAsia="Courier New" w:hAnsi="Courier New"/>
          <w:b/>
          <w:bCs/>
          <w:color w:val="00FF41"/>
          <w:sz w:val="30"/>
          <w:szCs w:val="30"/>
        </w:rPr>
        <w:t xml:space="preserve">TESTING &amp; VALIDATION</w:t>
      </w:r>
    </w:p>
    <w:p>
      <w:pPr>
        <w:spacing w:after="160"/>
      </w:pPr>
      <w:r>
        <w:rPr>
          <w:rFonts w:ascii="Courier New" w:cs="Courier New" w:eastAsia="Courier New" w:hAnsi="Courier New"/>
          <w:color w:val="C9FFD8"/>
          <w:sz w:val="20"/>
          <w:szCs w:val="20"/>
        </w:rPr>
        <w:t xml:space="preserve">The workflow was executed repeatedly during development to resolve URL, credential, project-key, and ADF formatting issues. Final successful runs created real Jira tickets:</w:t>
      </w:r>
    </w:p>
    <w:p>
      <w:pPr>
        <w:spacing w:after="8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&gt; SCRUM-5 — "License Compliance Violation - Sample Project"</w:t>
      </w:r>
    </w:p>
    <w:p>
      <w:pPr>
        <w:spacing w:after="8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&gt; SCRUM-6 — "License Compliance Violation - Sample Project"</w:t>
      </w:r>
    </w:p>
    <w:p>
      <w:pPr>
        <w:spacing w:after="160"/>
      </w:pPr>
      <w:r>
        <w:rPr>
          <w:rFonts w:ascii="Courier New" w:cs="Courier New" w:eastAsia="Courier New" w:hAnsi="Courier New"/>
          <w:color w:val="C9FFD8"/>
          <w:sz w:val="20"/>
          <w:szCs w:val="20"/>
        </w:rPr>
        <w:t xml:space="preserve">Both appeared in the Backlog with To Do status and full violation details in the description.</w:t>
      </w:r>
    </w:p>
    <w:p>
      <w:pPr>
        <w:spacing w:after="240"/>
      </w:pPr>
    </w:p>
    <w:tbl>
      <w:tblPr>
        <w:tblW w:type="dxa" w:w="9350"/>
        <w:tblBorders>
          <w:top w:val="single" w:color="00FF41" w:sz="8"/>
          <w:left w:val="single" w:color="00FF41" w:sz="8"/>
          <w:bottom w:val="single" w:color="00FF41" w:sz="8"/>
          <w:right w:val="single" w:color="00FF41" w:sz="8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A0A0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008F27"/>
                <w:sz w:val="16"/>
                <w:szCs w:val="16"/>
              </w:rPr>
              <w:t xml:space="preserve">root@sca-workflow:~$ </w:t>
            </w: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cat jira_backlog_—_created_tickets.png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6000750" cy="3371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0" cy="337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4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tcBorders>
              <w:top w:val="single" w:color="00FF41" w:sz="4"/>
              <w:left w:val="single" w:color="00FF41" w:sz="4"/>
              <w:bottom w:val="single" w:color="00FF41" w:sz="4"/>
              <w:right w:val="single" w:color="00FF41" w:sz="4"/>
            </w:tcBorders>
            <w:shd w:fill="0F1F0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C8"/>
                <w:sz w:val="20"/>
                <w:szCs w:val="20"/>
              </w:rPr>
              <w:t xml:space="preserve">PROCESS</w:t>
            </w:r>
          </w:p>
        </w:tc>
        <w:tc>
          <w:tcPr>
            <w:tcW w:type="dxa" w:w="4675"/>
            <w:tcBorders>
              <w:top w:val="single" w:color="00FF41" w:sz="4"/>
              <w:left w:val="single" w:color="00FF41" w:sz="4"/>
              <w:bottom w:val="single" w:color="00FF41" w:sz="4"/>
              <w:right w:val="single" w:color="00FF41" w:sz="4"/>
            </w:tcBorders>
            <w:shd w:fill="0F1F0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C8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75"/>
            <w:tcBorders>
              <w:top w:val="single" w:color="008F27" w:sz="4"/>
              <w:left w:val="single" w:color="008F27" w:sz="4"/>
              <w:bottom w:val="single" w:color="008F27" w:sz="4"/>
              <w:right w:val="single" w:color="008F27" w:sz="4"/>
            </w:tcBorders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SBOM ingestion</w:t>
            </w:r>
          </w:p>
        </w:tc>
        <w:tc>
          <w:tcPr>
            <w:tcW w:type="dxa" w:w="4675"/>
            <w:tcBorders>
              <w:top w:val="single" w:color="008F27" w:sz="4"/>
              <w:left w:val="single" w:color="008F27" w:sz="4"/>
              <w:bottom w:val="single" w:color="008F27" w:sz="4"/>
              <w:right w:val="single" w:color="008F27" w:sz="4"/>
            </w:tcBorders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41"/>
                <w:sz w:val="18"/>
                <w:szCs w:val="18"/>
              </w:rPr>
              <w:t xml:space="preserve">[ SUCCESS ]</w:t>
            </w:r>
          </w:p>
        </w:tc>
      </w:tr>
      <w:tr>
        <w:tc>
          <w:tcPr>
            <w:tcW w:type="dxa" w:w="4675"/>
            <w:tcBorders>
              <w:top w:val="single" w:color="008F27" w:sz="4"/>
              <w:left w:val="single" w:color="008F27" w:sz="4"/>
              <w:bottom w:val="single" w:color="008F27" w:sz="4"/>
              <w:right w:val="single" w:color="008F27" w:sz="4"/>
            </w:tcBorders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Simulated license scan</w:t>
            </w:r>
          </w:p>
        </w:tc>
        <w:tc>
          <w:tcPr>
            <w:tcW w:type="dxa" w:w="4675"/>
            <w:tcBorders>
              <w:top w:val="single" w:color="008F27" w:sz="4"/>
              <w:left w:val="single" w:color="008F27" w:sz="4"/>
              <w:bottom w:val="single" w:color="008F27" w:sz="4"/>
              <w:right w:val="single" w:color="008F27" w:sz="4"/>
            </w:tcBorders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41"/>
                <w:sz w:val="18"/>
                <w:szCs w:val="18"/>
              </w:rPr>
              <w:t xml:space="preserve">[ SUCCESS ]</w:t>
            </w:r>
          </w:p>
        </w:tc>
      </w:tr>
      <w:tr>
        <w:tc>
          <w:tcPr>
            <w:tcW w:type="dxa" w:w="4675"/>
            <w:tcBorders>
              <w:top w:val="single" w:color="008F27" w:sz="4"/>
              <w:left w:val="single" w:color="008F27" w:sz="4"/>
              <w:bottom w:val="single" w:color="008F27" w:sz="4"/>
              <w:right w:val="single" w:color="008F27" w:sz="4"/>
            </w:tcBorders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Policy comparison logic</w:t>
            </w:r>
          </w:p>
        </w:tc>
        <w:tc>
          <w:tcPr>
            <w:tcW w:type="dxa" w:w="4675"/>
            <w:tcBorders>
              <w:top w:val="single" w:color="008F27" w:sz="4"/>
              <w:left w:val="single" w:color="008F27" w:sz="4"/>
              <w:bottom w:val="single" w:color="008F27" w:sz="4"/>
              <w:right w:val="single" w:color="008F27" w:sz="4"/>
            </w:tcBorders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41"/>
                <w:sz w:val="18"/>
                <w:szCs w:val="18"/>
              </w:rPr>
              <w:t xml:space="preserve">[ SUCCESS ]</w:t>
            </w:r>
          </w:p>
        </w:tc>
      </w:tr>
      <w:tr>
        <w:tc>
          <w:tcPr>
            <w:tcW w:type="dxa" w:w="4675"/>
            <w:tcBorders>
              <w:top w:val="single" w:color="008F27" w:sz="4"/>
              <w:left w:val="single" w:color="008F27" w:sz="4"/>
              <w:bottom w:val="single" w:color="008F27" w:sz="4"/>
              <w:right w:val="single" w:color="008F27" w:sz="4"/>
            </w:tcBorders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Violation branch (IF node)</w:t>
            </w:r>
          </w:p>
        </w:tc>
        <w:tc>
          <w:tcPr>
            <w:tcW w:type="dxa" w:w="4675"/>
            <w:tcBorders>
              <w:top w:val="single" w:color="008F27" w:sz="4"/>
              <w:left w:val="single" w:color="008F27" w:sz="4"/>
              <w:bottom w:val="single" w:color="008F27" w:sz="4"/>
              <w:right w:val="single" w:color="008F27" w:sz="4"/>
            </w:tcBorders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41"/>
                <w:sz w:val="18"/>
                <w:szCs w:val="18"/>
              </w:rPr>
              <w:t xml:space="preserve">[ SUCCESS ]</w:t>
            </w:r>
          </w:p>
        </w:tc>
      </w:tr>
      <w:tr>
        <w:tc>
          <w:tcPr>
            <w:tcW w:type="dxa" w:w="4675"/>
            <w:tcBorders>
              <w:top w:val="single" w:color="008F27" w:sz="4"/>
              <w:left w:val="single" w:color="008F27" w:sz="4"/>
              <w:bottom w:val="single" w:color="008F27" w:sz="4"/>
              <w:right w:val="single" w:color="008F27" w:sz="4"/>
            </w:tcBorders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Jira ticket creation</w:t>
            </w:r>
          </w:p>
        </w:tc>
        <w:tc>
          <w:tcPr>
            <w:tcW w:type="dxa" w:w="4675"/>
            <w:tcBorders>
              <w:top w:val="single" w:color="008F27" w:sz="4"/>
              <w:left w:val="single" w:color="008F27" w:sz="4"/>
              <w:bottom w:val="single" w:color="008F27" w:sz="4"/>
              <w:right w:val="single" w:color="008F27" w:sz="4"/>
            </w:tcBorders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41"/>
                <w:sz w:val="18"/>
                <w:szCs w:val="18"/>
              </w:rPr>
              <w:t xml:space="preserve">[ SUCCESS ]</w:t>
            </w:r>
          </w:p>
        </w:tc>
      </w:tr>
      <w:tr>
        <w:tc>
          <w:tcPr>
            <w:tcW w:type="dxa" w:w="4675"/>
            <w:tcBorders>
              <w:top w:val="single" w:color="008F27" w:sz="4"/>
              <w:left w:val="single" w:color="008F27" w:sz="4"/>
              <w:bottom w:val="single" w:color="008F27" w:sz="4"/>
              <w:right w:val="single" w:color="008F27" w:sz="4"/>
            </w:tcBorders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Compliance report generation</w:t>
            </w:r>
          </w:p>
        </w:tc>
        <w:tc>
          <w:tcPr>
            <w:tcW w:type="dxa" w:w="4675"/>
            <w:tcBorders>
              <w:top w:val="single" w:color="008F27" w:sz="4"/>
              <w:left w:val="single" w:color="008F27" w:sz="4"/>
              <w:bottom w:val="single" w:color="008F27" w:sz="4"/>
              <w:right w:val="single" w:color="008F27" w:sz="4"/>
            </w:tcBorders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41"/>
                <w:sz w:val="18"/>
                <w:szCs w:val="18"/>
              </w:rPr>
              <w:t xml:space="preserve">[ SUCCESS ]</w:t>
            </w:r>
          </w:p>
        </w:tc>
      </w:tr>
    </w:tbl>
    <w:p>
      <w:r>
        <w:br w:type="page"/>
      </w:r>
    </w:p>
    <w:p>
      <w:pPr>
        <w:pBdr>
          <w:bottom w:val="single" w:color="00FF41" w:sz="6" w:space="6"/>
        </w:pBdr>
        <w:spacing w:after="200" w:before="420"/>
      </w:pPr>
      <w:r>
        <w:rPr>
          <w:rFonts w:ascii="Courier New" w:cs="Courier New" w:eastAsia="Courier New" w:hAnsi="Courier New"/>
          <w:b/>
          <w:bCs/>
          <w:color w:val="00FFC8"/>
          <w:sz w:val="30"/>
          <w:szCs w:val="30"/>
        </w:rPr>
        <w:t xml:space="preserve">[ 07 ] </w:t>
      </w:r>
      <w:r>
        <w:rPr>
          <w:rFonts w:ascii="Courier New" w:cs="Courier New" w:eastAsia="Courier New" w:hAnsi="Courier New"/>
          <w:b/>
          <w:bCs/>
          <w:color w:val="00FF41"/>
          <w:sz w:val="30"/>
          <w:szCs w:val="30"/>
        </w:rPr>
        <w:t xml:space="preserve">DEPLOYMENT</w:t>
      </w:r>
    </w:p>
    <w:p>
      <w:pPr>
        <w:spacing w:after="140" w:before="260"/>
      </w:pPr>
      <w:r>
        <w:rPr>
          <w:rFonts w:ascii="Courier New" w:cs="Courier New" w:eastAsia="Courier New" w:hAnsi="Courier New"/>
          <w:b/>
          <w:bCs/>
          <w:color w:val="00FFC8"/>
          <w:sz w:val="24"/>
          <w:szCs w:val="24"/>
        </w:rPr>
        <w:t xml:space="preserve">&gt;&gt; 7.1 Replacing the Manual Trigger</w:t>
      </w:r>
    </w:p>
    <w:p>
      <w:pPr>
        <w:spacing w:after="160"/>
      </w:pPr>
      <w:r>
        <w:rPr>
          <w:rFonts w:ascii="Courier New" w:cs="Courier New" w:eastAsia="Courier New" w:hAnsi="Courier New"/>
          <w:color w:val="C9FFD8"/>
          <w:sz w:val="20"/>
          <w:szCs w:val="20"/>
        </w:rPr>
        <w:t xml:space="preserve">The Manual Trigger was swapped for a Schedule Trigger so the workflow runs unattended. Set a deliberate interval (e.g. daily) rather than leaving a short default.</w:t>
      </w:r>
    </w:p>
    <w:p>
      <w:pPr>
        <w:spacing w:after="240"/>
      </w:pPr>
    </w:p>
    <w:tbl>
      <w:tblPr>
        <w:tblW w:type="dxa" w:w="9350"/>
        <w:tblBorders>
          <w:top w:val="single" w:color="00FF41" w:sz="8"/>
          <w:left w:val="single" w:color="00FF41" w:sz="8"/>
          <w:bottom w:val="single" w:color="00FF41" w:sz="8"/>
          <w:right w:val="single" w:color="00FF41" w:sz="8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A0A0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008F27"/>
                <w:sz w:val="16"/>
                <w:szCs w:val="16"/>
              </w:rPr>
              <w:t xml:space="preserve">root@sca-workflow:~$ </w:t>
            </w: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cat schedule_trigger_configuration.png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6000750" cy="3371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0" cy="337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40"/>
      </w:pPr>
    </w:p>
    <w:p>
      <w:pPr>
        <w:spacing w:after="140" w:before="260"/>
      </w:pPr>
      <w:r>
        <w:rPr>
          <w:rFonts w:ascii="Courier New" w:cs="Courier New" w:eastAsia="Courier New" w:hAnsi="Courier New"/>
          <w:b/>
          <w:bCs/>
          <w:color w:val="00FFC8"/>
          <w:sz w:val="24"/>
          <w:szCs w:val="24"/>
        </w:rPr>
        <w:t xml:space="preserve">&gt;&gt; 7.2 Publishing the Workflow</w:t>
      </w:r>
    </w:p>
    <w:p>
      <w:pPr>
        <w:spacing w:after="8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&gt; Removed a stray disconnected trigger node left over from editing.</w:t>
      </w:r>
    </w:p>
    <w:p>
      <w:pPr>
        <w:spacing w:after="8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&gt; Connected the Schedule Trigger to "Receive SBOM".</w:t>
      </w:r>
    </w:p>
    <w:p>
      <w:pPr>
        <w:spacing w:after="8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&gt; Clicked Publish — status badge flipped to a solid green "Published" indicator.</w:t>
      </w:r>
    </w:p>
    <w:p>
      <w:pPr>
        <w:spacing w:after="240"/>
      </w:pPr>
    </w:p>
    <w:tbl>
      <w:tblPr>
        <w:tblW w:type="dxa" w:w="9350"/>
        <w:tblBorders>
          <w:top w:val="single" w:color="00FF41" w:sz="8"/>
          <w:left w:val="single" w:color="00FF41" w:sz="8"/>
          <w:bottom w:val="single" w:color="00FF41" w:sz="8"/>
          <w:right w:val="single" w:color="00FF41" w:sz="8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A0A0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008F27"/>
                <w:sz w:val="16"/>
                <w:szCs w:val="16"/>
              </w:rPr>
              <w:t xml:space="preserve">root@sca-workflow:~$ </w:t>
            </w: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cat published_workflow_—_editor_view.png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6000750" cy="3371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0" cy="337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40"/>
      </w:pPr>
    </w:p>
    <w:p>
      <w:pPr>
        <w:spacing w:after="140" w:before="260"/>
      </w:pPr>
      <w:r>
        <w:rPr>
          <w:rFonts w:ascii="Courier New" w:cs="Courier New" w:eastAsia="Courier New" w:hAnsi="Courier New"/>
          <w:b/>
          <w:bCs/>
          <w:color w:val="00FFC8"/>
          <w:sz w:val="24"/>
          <w:szCs w:val="24"/>
        </w:rPr>
        <w:t xml:space="preserve">&gt;&gt; 7.3 Execution Log Verification</w:t>
      </w:r>
    </w:p>
    <w:p>
      <w:pPr>
        <w:spacing w:after="160"/>
      </w:pPr>
      <w:r>
        <w:rPr>
          <w:rFonts w:ascii="Courier New" w:cs="Courier New" w:eastAsia="Courier New" w:hAnsi="Courier New"/>
          <w:color w:val="C9FFD8"/>
          <w:sz w:val="20"/>
          <w:szCs w:val="20"/>
        </w:rPr>
        <w:t xml:space="preserve">The Executions tab confirmed the workflow firing on its own on schedule, with consistent "Succeeded" status across runs.</w:t>
      </w:r>
    </w:p>
    <w:p>
      <w:pPr>
        <w:spacing w:after="240"/>
      </w:pPr>
    </w:p>
    <w:tbl>
      <w:tblPr>
        <w:tblW w:type="dxa" w:w="9350"/>
        <w:tblBorders>
          <w:top w:val="single" w:color="00FF41" w:sz="8"/>
          <w:left w:val="single" w:color="00FF41" w:sz="8"/>
          <w:bottom w:val="single" w:color="00FF41" w:sz="8"/>
          <w:right w:val="single" w:color="00FF41" w:sz="8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A0A0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008F27"/>
                <w:sz w:val="16"/>
                <w:szCs w:val="16"/>
              </w:rPr>
              <w:t xml:space="preserve">root@sca-workflow:~$ </w:t>
            </w: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cat executions_log_—_automatic_runs.png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6000750" cy="2867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0" cy="286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40"/>
      </w:pPr>
    </w:p>
    <w:p>
      <w:r>
        <w:br w:type="page"/>
      </w:r>
    </w:p>
    <w:p>
      <w:pPr>
        <w:pBdr>
          <w:bottom w:val="single" w:color="00FF41" w:sz="6" w:space="6"/>
        </w:pBdr>
        <w:spacing w:after="200" w:before="420"/>
      </w:pPr>
      <w:r>
        <w:rPr>
          <w:rFonts w:ascii="Courier New" w:cs="Courier New" w:eastAsia="Courier New" w:hAnsi="Courier New"/>
          <w:b/>
          <w:bCs/>
          <w:color w:val="00FFC8"/>
          <w:sz w:val="30"/>
          <w:szCs w:val="30"/>
        </w:rPr>
        <w:t xml:space="preserve">[ 08 ] </w:t>
      </w:r>
      <w:r>
        <w:rPr>
          <w:rFonts w:ascii="Courier New" w:cs="Courier New" w:eastAsia="Courier New" w:hAnsi="Courier New"/>
          <w:b/>
          <w:bCs/>
          <w:color w:val="00FF41"/>
          <w:sz w:val="30"/>
          <w:szCs w:val="30"/>
        </w:rPr>
        <w:t xml:space="preserve">RECOMMENDATIONS</w:t>
      </w:r>
    </w:p>
    <w:p>
      <w:pPr>
        <w:spacing w:after="1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[01] Replace mock "Receive SBOM" with a real source (HTTP Request, Read Binary File, or GitHub Trigger tied to CI/CD).</w:t>
      </w:r>
    </w:p>
    <w:p>
      <w:pPr>
        <w:spacing w:after="1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[02] Replace the simulated Trivy step with a real scanner call.</w:t>
      </w:r>
    </w:p>
    <w:p>
      <w:pPr>
        <w:spacing w:after="1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[03] Add duplicate-ticket prevention: check for an existing open ticket before creating a new one.</w:t>
      </w:r>
    </w:p>
    <w:p>
      <w:pPr>
        <w:spacing w:after="1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[04] Set the Schedule Trigger to a sensible cadence (e.g. daily, or per CI build).</w:t>
      </w:r>
    </w:p>
    <w:p>
      <w:pPr>
        <w:spacing w:after="1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[05] Finalize the allowed-license list with Legal/Security before relying on this for compliance decisions.</w:t>
      </w:r>
    </w:p>
    <w:p>
      <w:pPr>
        <w:pBdr>
          <w:bottom w:val="single" w:color="00FF41" w:sz="6" w:space="6"/>
        </w:pBdr>
        <w:spacing w:after="200" w:before="420"/>
      </w:pPr>
      <w:r>
        <w:rPr>
          <w:rFonts w:ascii="Courier New" w:cs="Courier New" w:eastAsia="Courier New" w:hAnsi="Courier New"/>
          <w:b/>
          <w:bCs/>
          <w:color w:val="00FFC8"/>
          <w:sz w:val="30"/>
          <w:szCs w:val="30"/>
        </w:rPr>
        <w:t xml:space="preserve">[ 09 ] </w:t>
      </w:r>
      <w:r>
        <w:rPr>
          <w:rFonts w:ascii="Courier New" w:cs="Courier New" w:eastAsia="Courier New" w:hAnsi="Courier New"/>
          <w:b/>
          <w:bCs/>
          <w:color w:val="00FF41"/>
          <w:sz w:val="30"/>
          <w:szCs w:val="30"/>
        </w:rPr>
        <w:t xml:space="preserve">CONCLUSION</w:t>
      </w:r>
    </w:p>
    <w:p>
      <w:pPr>
        <w:spacing w:after="160"/>
      </w:pPr>
      <w:r>
        <w:rPr>
          <w:rFonts w:ascii="Courier New" w:cs="Courier New" w:eastAsia="Courier New" w:hAnsi="Courier New"/>
          <w:color w:val="C9FFD8"/>
          <w:sz w:val="20"/>
          <w:szCs w:val="20"/>
        </w:rPr>
        <w:t xml:space="preserve">The SCA License Compliance workflow successfully automates SBOM ingestion, license-violation detection, and Jira ticket creation — validated through multiple successful executions and live tickets (SCRUM-5, SCRUM-6). With production data sources wired in, this workflow is ready for unattended operation.</w:t>
      </w:r>
    </w:p>
    <w:p>
      <w:pPr>
        <w:spacing w:before="500"/>
        <w:jc w:val="center"/>
      </w:pPr>
      <w:r>
        <w:rPr>
          <w:rFonts w:ascii="Courier New" w:cs="Courier New" w:eastAsia="Courier New" w:hAnsi="Courier New"/>
          <w:color w:val="008F27"/>
          <w:sz w:val="18"/>
          <w:szCs w:val="18"/>
        </w:rPr>
        <w:t xml:space="preserve">[ END OF REPORT :: CONNECTION CLOSED ]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ourier New" w:cs="Courier New" w:eastAsia="Courier New" w:hAnsi="Courier New"/>
        <w:color w:val="008F27"/>
        <w:sz w:val="16"/>
        <w:szCs w:val="16"/>
      </w:rPr>
      <w:t xml:space="preserve">[ PAGE </w:t>
    </w:r>
    <w:r>
      <w:rPr>
        <w:rFonts w:ascii="Courier New" w:cs="Courier New" w:eastAsia="Courier New" w:hAnsi="Courier New"/>
        <w:color w:val="008F2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ourier New" w:cs="Courier New" w:eastAsia="Courier New" w:hAnsi="Courier New"/>
        <w:color w:val="008F27"/>
        <w:sz w:val="16"/>
        <w:szCs w:val="16"/>
      </w:rPr>
      <w:t xml:space="preserve"> / </w:t>
    </w:r>
    <w:r>
      <w:rPr>
        <w:rFonts w:ascii="Courier New" w:cs="Courier New" w:eastAsia="Courier New" w:hAnsi="Courier New"/>
        <w:color w:val="008F27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Courier New" w:cs="Courier New" w:eastAsia="Courier New" w:hAnsi="Courier New"/>
        <w:color w:val="008F27"/>
        <w:sz w:val="16"/>
        <w:szCs w:val="16"/>
      </w:rPr>
      <w:t xml:space="preserve"> 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ourier New" w:cs="Courier New" w:eastAsia="Courier New" w:hAnsi="Courier New"/>
        <w:color w:val="008F27"/>
        <w:sz w:val="14"/>
        <w:szCs w:val="14"/>
      </w:rPr>
      <w:t xml:space="preserve">root@sca-workflow:~# report --module=compliance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d5a2b7e88031c2c1befdc691f6f156b08fb01af.png"/><Relationship Id="rId10" Type="http://schemas.openxmlformats.org/officeDocument/2006/relationships/image" Target="media/77213223b775323919df2a7254ee6dbc7dc505b4.png"/><Relationship Id="rId11" Type="http://schemas.openxmlformats.org/officeDocument/2006/relationships/image" Target="media/0c31cbb995996826c9ecae42504d792d60c97cd0.png"/><Relationship Id="rId12" Type="http://schemas.openxmlformats.org/officeDocument/2006/relationships/image" Target="media/cba25c089b19a52fd88d132e98391366a3ded63f.png"/><Relationship Id="rId13" Type="http://schemas.openxmlformats.org/officeDocument/2006/relationships/image" Target="media/c4f0042a8ee5e257d9c74cb6f531af25c5bd061c.png"/><Relationship Id="rId14" Type="http://schemas.openxmlformats.org/officeDocument/2006/relationships/image" Target="media/641fe061bb066cf7d9e9e0b398de119ffb19a9fb.png"/><Relationship Id="rId15" Type="http://schemas.openxmlformats.org/officeDocument/2006/relationships/image" Target="media/c69c9bccc18e963b4fc11ebe002b9892b29d8ee7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2026-07-03T05:17:27.517Z</dcterms:created>
  <dcterms:modified xsi:type="dcterms:W3CDTF">2026-07-03T05:17:27.531Z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