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sz w:val="28"/>
        </w:rPr>
        <w:t>VISION UNIVERSITY COLLEGE</w:t>
      </w:r>
    </w:p>
    <w:p>
      <w:pPr>
        <w:jc w:val="center"/>
      </w:pPr>
      <w:r>
        <w:rPr>
          <w:b/>
          <w:sz w:val="20"/>
        </w:rPr>
        <w:t>School of Health Science — Diploma in Opticianry (MQA/FA 18549)</w:t>
      </w:r>
    </w:p>
    <w:p>
      <w:pPr>
        <w:jc w:val="center"/>
      </w:pPr>
      <w:r>
        <w:rPr>
          <w:b/>
          <w:color w:val="1F3A5F"/>
          <w:sz w:val="22"/>
        </w:rPr>
        <w:t>STANDARD OPERATING PROCEDURE: MAJOR CURRICULUM REVIEW AND APPROVAL</w:t>
      </w:r>
    </w:p>
    <w:p>
      <w:pPr>
        <w:jc w:val="center"/>
      </w:pPr>
      <w:r>
        <w:rPr>
          <w:i/>
          <w:sz w:val="14"/>
        </w:rPr>
        <w:t>Reference: MOC Code of Practice V2.1 Jan 2025 §7.1 (review every 4 years) | COPPA Ed2 Area 1 &amp; 7 | GGP:PDD 2023 | MQA GIVC 2024</w:t>
        <w:br/>
        <w:t>Effective: 01 Jan 2026 | Next scheduled major review: Q1 2029 (or earlier if triggered)</w:t>
        <w:br/>
        <w:t>Document No.: VUC/DIO/SOP-CURR-2026-01 | Version: 1.0 | Owner: Programme Coordinator, DIO (MOC-registered) + Academic Coordinator</w:t>
      </w:r>
    </w:p>
    <w:p>
      <w:pPr>
        <w:pStyle w:val="Heading2"/>
      </w:pPr>
      <w:r>
        <w:t>1. Purpose</w:t>
      </w:r>
    </w:p>
    <w:p>
      <w:pPr/>
      <w:r>
        <w:t>To establish a clear, auditable guideline for major curriculum review of the Diploma in Opticianry, including timeframe, triggers, stakeholder involvement, approval chain (Programme → Senate → MOC → MQA), and closing-the-loop documentation, addressing MQA Panel Area 1.2 &amp; 7.1 (no specific guideline/period; review only on external advisor comments without systematic follow-up; Senate minutes contradiction).</w:t>
      </w:r>
    </w:p>
    <w:p>
      <w:pPr>
        <w:pStyle w:val="Heading2"/>
      </w:pPr>
      <w:r>
        <w:t>2. Scope</w:t>
      </w:r>
    </w:p>
    <w:p>
      <w:pPr/>
      <w:r>
        <w:t>Applies to Diploma in Opticianry (MQA/FA 18549, 100 credits, 3 years ≤43 wks/yr, ≥500 hrs real-patient within ≥1,000 hrs total). Covers PEO/PLO/CLO, Table 4 (programme structure), course syllabi, delivery and assessment architecture. Curriculum structure/proforma changes are also subject to MOC Guidelines for Implementation of Curriculum Changes Oct 2024 (&gt;30% or BOK change requires prior MOC written approval before MQA submission).</w:t>
      </w:r>
    </w:p>
    <w:p>
      <w:pPr>
        <w:pStyle w:val="Heading2"/>
      </w:pPr>
      <w:r>
        <w:t>3. Definitions</w:t>
      </w:r>
    </w:p>
    <w:p>
      <w:pPr>
        <w:pStyle w:val="ListBullet"/>
      </w:pPr>
      <w:r>
        <w:t>Major review: Comprehensive review of PEO/PLO/CLO, programme structure, curriculum content, delivery and assessment affecting graduate outcomes — conducted at least every 4 years per MOC V2.1 p61, and earlier if triggered by MQA panel, EA, MOC, PUA, PS:MHS change, or tracer/employer feedback.</w:t>
      </w:r>
    </w:p>
    <w:p>
      <w:pPr>
        <w:pStyle w:val="ListBullet"/>
      </w:pPr>
      <w:r>
        <w:t>Minor review: Annual CQI adjustments to delivery/assessment that do not alter PLOs or credit structure — documented via CAR and PRM, not requiring Senate major-review route.</w:t>
      </w:r>
    </w:p>
    <w:p>
      <w:pPr>
        <w:pStyle w:val="Heading2"/>
      </w:pPr>
      <w:r>
        <w:t>4. Review Cycle and Triggers</w:t>
      </w:r>
    </w:p>
    <w:p>
      <w:r>
        <w:rPr>
          <w:b/>
        </w:rPr>
        <w:t xml:space="preserve">4.1 Scheduled cycle: </w:t>
      </w:r>
      <w:r>
        <w:t>Every 4 years, aligned to Full Accreditation cycle (next Q1 2029 given FA 28 Oct 2025–27 Oct 2028). Calendar entered in QA Unit annual planner.</w:t>
      </w:r>
    </w:p>
    <w:p>
      <w:r>
        <w:rPr>
          <w:b/>
        </w:rPr>
        <w:t xml:space="preserve">4.2 Triggered review: </w:t>
      </w:r>
      <w:r>
        <w:t>Before 4 years if: (a) MQA/JTC panel area of concern, (b) EA recommendation, (c) MOC Code/Lampiran A/PUA change, (d) PS:MHS revision, (e) tracer/employer data shows PLO attainment &lt; target, (f) &gt;30% curriculum change contemplated.</w:t>
      </w:r>
    </w:p>
    <w:p>
      <w:pPr>
        <w:pStyle w:val="Heading2"/>
      </w:pPr>
      <w:r>
        <w:t>5. Governance and Responsibilities</w:t>
      </w:r>
    </w:p>
    <w:tbl>
      <w:tblPr>
        <w:tblStyle w:val="LightGrid-Accent1"/>
        <w:tblW w:type="auto" w:w="0"/>
        <w:tblLook w:firstColumn="1" w:firstRow="1" w:lastColumn="0" w:lastRow="0" w:noHBand="0" w:noVBand="1" w:val="04A0"/>
      </w:tblPr>
      <w:tblGrid>
        <w:gridCol w:w="3408"/>
        <w:gridCol w:w="3408"/>
        <w:gridCol w:w="3408"/>
      </w:tblGrid>
      <w:tr>
        <w:tc>
          <w:tcPr>
            <w:tcW w:type="dxa" w:w="3408"/>
          </w:tcPr>
          <w:p>
            <w:r>
              <w:rPr>
                <w:b/>
                <w:sz w:val="14"/>
              </w:rPr>
              <w:t>Role</w:t>
            </w:r>
          </w:p>
        </w:tc>
        <w:tc>
          <w:tcPr>
            <w:tcW w:type="dxa" w:w="3408"/>
          </w:tcPr>
          <w:p>
            <w:r>
              <w:rPr>
                <w:b/>
                <w:sz w:val="14"/>
              </w:rPr>
              <w:t>Responsibility</w:t>
            </w:r>
          </w:p>
        </w:tc>
        <w:tc>
          <w:tcPr>
            <w:tcW w:type="dxa" w:w="3408"/>
          </w:tcPr>
          <w:p>
            <w:r>
              <w:rPr>
                <w:b/>
                <w:sz w:val="14"/>
              </w:rPr>
              <w:t>Evidence</w:t>
            </w:r>
          </w:p>
        </w:tc>
      </w:tr>
      <w:tr>
        <w:tc>
          <w:tcPr>
            <w:tcW w:type="dxa" w:w="3408"/>
          </w:tcPr>
          <w:p>
            <w:r>
              <w:rPr>
                <w:sz w:val="13"/>
              </w:rPr>
              <w:t>Programme Coordinator (MOC-registered, full-time)</w:t>
            </w:r>
          </w:p>
        </w:tc>
        <w:tc>
          <w:tcPr>
            <w:tcW w:type="dxa" w:w="3408"/>
          </w:tcPr>
          <w:p>
            <w:r>
              <w:rPr>
                <w:sz w:val="13"/>
              </w:rPr>
              <w:t>Leads review, chairs DIO Curriculum Review Meeting, owns PEO/PLO/CLO matrices and Table 4, ensures MOC V2.1 11 competencies a-k and MQF 5 clusters covered</w:t>
            </w:r>
          </w:p>
        </w:tc>
        <w:tc>
          <w:tcPr>
            <w:tcW w:type="dxa" w:w="3408"/>
          </w:tcPr>
          <w:p>
            <w:r>
              <w:rPr>
                <w:sz w:val="13"/>
              </w:rPr>
              <w:t>Appointment letter (01/02), timetable</w:t>
            </w:r>
          </w:p>
        </w:tc>
      </w:tr>
      <w:tr>
        <w:tc>
          <w:tcPr>
            <w:tcW w:type="dxa" w:w="3408"/>
          </w:tcPr>
          <w:p>
            <w:r>
              <w:rPr>
                <w:sz w:val="13"/>
              </w:rPr>
              <w:t>Academic Coordinator</w:t>
            </w:r>
          </w:p>
        </w:tc>
        <w:tc>
          <w:tcPr>
            <w:tcW w:type="dxa" w:w="3408"/>
          </w:tcPr>
          <w:p>
            <w:r>
              <w:rPr>
                <w:sz w:val="13"/>
              </w:rPr>
              <w:t>Co-chairs review, ensures continuity/quality control, checks Senate documentation completeness</w:t>
            </w:r>
          </w:p>
        </w:tc>
        <w:tc>
          <w:tcPr>
            <w:tcW w:type="dxa" w:w="3408"/>
          </w:tcPr>
          <w:p>
            <w:r>
              <w:rPr>
                <w:sz w:val="13"/>
              </w:rPr>
              <w:t>TOR + meeting minutes (fixes Area 6.1)</w:t>
            </w:r>
          </w:p>
        </w:tc>
      </w:tr>
      <w:tr>
        <w:tc>
          <w:tcPr>
            <w:tcW w:type="dxa" w:w="3408"/>
          </w:tcPr>
          <w:p>
            <w:r>
              <w:rPr>
                <w:sz w:val="13"/>
              </w:rPr>
              <w:t>Head of Programme / Dean, School of Health Science</w:t>
            </w:r>
          </w:p>
        </w:tc>
        <w:tc>
          <w:tcPr>
            <w:tcW w:type="dxa" w:w="3408"/>
          </w:tcPr>
          <w:p>
            <w:r>
              <w:rPr>
                <w:sz w:val="13"/>
              </w:rPr>
              <w:t>Approves draft before QA and Senate, ensures 60% FT / staffing ratios</w:t>
            </w:r>
          </w:p>
        </w:tc>
        <w:tc>
          <w:tcPr>
            <w:tcW w:type="dxa" w:w="3408"/>
          </w:tcPr>
          <w:p>
            <w:r>
              <w:rPr>
                <w:sz w:val="13"/>
              </w:rPr>
              <w:t>Approval memo</w:t>
            </w:r>
          </w:p>
        </w:tc>
      </w:tr>
      <w:tr>
        <w:tc>
          <w:tcPr>
            <w:tcW w:type="dxa" w:w="3408"/>
          </w:tcPr>
          <w:p>
            <w:r>
              <w:rPr>
                <w:sz w:val="13"/>
              </w:rPr>
              <w:t>Industry Advisory Panel (IAP) — per GIVC 2024</w:t>
            </w:r>
          </w:p>
        </w:tc>
        <w:tc>
          <w:tcPr>
            <w:tcW w:type="dxa" w:w="3408"/>
          </w:tcPr>
          <w:p>
            <w:r>
              <w:rPr>
                <w:sz w:val="13"/>
              </w:rPr>
              <w:t>Students, alumni, industry (optical retail + clinical), professional body (MOC/AMO), employers — systematic input</w:t>
            </w:r>
          </w:p>
        </w:tc>
        <w:tc>
          <w:tcPr>
            <w:tcW w:type="dxa" w:w="3408"/>
          </w:tcPr>
          <w:p>
            <w:r>
              <w:rPr>
                <w:sz w:val="13"/>
              </w:rPr>
              <w:t>Invitation + minutes + input-use log</w:t>
            </w:r>
          </w:p>
        </w:tc>
      </w:tr>
      <w:tr>
        <w:tc>
          <w:tcPr>
            <w:tcW w:type="dxa" w:w="3408"/>
          </w:tcPr>
          <w:p>
            <w:r>
              <w:rPr>
                <w:sz w:val="13"/>
              </w:rPr>
              <w:t>External Academic Adviser (EA)</w:t>
            </w:r>
          </w:p>
        </w:tc>
        <w:tc>
          <w:tcPr>
            <w:tcW w:type="dxa" w:w="3408"/>
          </w:tcPr>
          <w:p>
            <w:r>
              <w:rPr>
                <w:sz w:val="13"/>
              </w:rPr>
              <w:t>Reviews draft PEO/PLO/CLO and assessment alignment (COPPA 1-9) independently — provides written report (EA task ii)</w:t>
            </w:r>
          </w:p>
        </w:tc>
        <w:tc>
          <w:tcPr>
            <w:tcW w:type="dxa" w:w="3408"/>
          </w:tcPr>
          <w:p>
            <w:r>
              <w:rPr>
                <w:sz w:val="13"/>
              </w:rPr>
              <w:t>EA appointment letter + EA written report (EA provides judgement, DIO does not pre-write)</w:t>
            </w:r>
          </w:p>
        </w:tc>
      </w:tr>
      <w:tr>
        <w:tc>
          <w:tcPr>
            <w:tcW w:type="dxa" w:w="3408"/>
          </w:tcPr>
          <w:p>
            <w:r>
              <w:rPr>
                <w:sz w:val="13"/>
              </w:rPr>
              <w:t>QA Unit</w:t>
            </w:r>
          </w:p>
        </w:tc>
        <w:tc>
          <w:tcPr>
            <w:tcW w:type="dxa" w:w="3408"/>
          </w:tcPr>
          <w:p>
            <w:r>
              <w:rPr>
                <w:sz w:val="13"/>
              </w:rPr>
              <w:t>Conducts DIO-specific internal audit (not Medical Imaging), audits support services, verifies PPM/CPD</w:t>
            </w:r>
          </w:p>
        </w:tc>
        <w:tc>
          <w:tcPr>
            <w:tcW w:type="dxa" w:w="3408"/>
          </w:tcPr>
          <w:p>
            <w:r>
              <w:rPr>
                <w:sz w:val="13"/>
              </w:rPr>
              <w:t>DIO QA audit report (fixes Area 7.2)</w:t>
            </w:r>
          </w:p>
        </w:tc>
      </w:tr>
      <w:tr>
        <w:tc>
          <w:tcPr>
            <w:tcW w:type="dxa" w:w="3408"/>
          </w:tcPr>
          <w:p>
            <w:r>
              <w:rPr>
                <w:sz w:val="13"/>
              </w:rPr>
              <w:t>Senate (Academic Meeting)</w:t>
            </w:r>
          </w:p>
        </w:tc>
        <w:tc>
          <w:tcPr>
            <w:tcW w:type="dxa" w:w="3408"/>
          </w:tcPr>
          <w:p>
            <w:r>
              <w:rPr>
                <w:sz w:val="13"/>
              </w:rPr>
              <w:t>Formally approves major curriculum revision via resolution; resolution recorded verbatim</w:t>
            </w:r>
          </w:p>
        </w:tc>
        <w:tc>
          <w:tcPr>
            <w:tcW w:type="dxa" w:w="3408"/>
          </w:tcPr>
          <w:p>
            <w:r>
              <w:rPr>
                <w:sz w:val="13"/>
              </w:rPr>
              <w:t>Senate minutes with resolution (fixes Area 1.2 contradiction)</w:t>
            </w:r>
          </w:p>
        </w:tc>
      </w:tr>
      <w:tr>
        <w:tc>
          <w:tcPr>
            <w:tcW w:type="dxa" w:w="3408"/>
          </w:tcPr>
          <w:p>
            <w:r>
              <w:rPr>
                <w:sz w:val="13"/>
              </w:rPr>
              <w:t>MOC (JTC)</w:t>
            </w:r>
          </w:p>
        </w:tc>
        <w:tc>
          <w:tcPr>
            <w:tcW w:type="dxa" w:w="3408"/>
          </w:tcPr>
          <w:p>
            <w:r>
              <w:rPr>
                <w:sz w:val="13"/>
              </w:rPr>
              <w:t>Grants written approval for &gt;30% / BOK changes before MQA submission</w:t>
            </w:r>
          </w:p>
        </w:tc>
        <w:tc>
          <w:tcPr>
            <w:tcW w:type="dxa" w:w="3408"/>
          </w:tcPr>
          <w:p>
            <w:r>
              <w:rPr>
                <w:sz w:val="13"/>
              </w:rPr>
              <w:t>MOC approval letter (per Oct 2024 guideline)</w:t>
            </w:r>
          </w:p>
        </w:tc>
      </w:tr>
      <w:tr>
        <w:tc>
          <w:tcPr>
            <w:tcW w:type="dxa" w:w="3408"/>
          </w:tcPr>
          <w:p>
            <w:r>
              <w:rPr>
                <w:sz w:val="13"/>
              </w:rPr>
              <w:t>MQA (via MQA-02)</w:t>
            </w:r>
          </w:p>
        </w:tc>
        <w:tc>
          <w:tcPr>
            <w:tcW w:type="dxa" w:w="3408"/>
          </w:tcPr>
          <w:p>
            <w:r>
              <w:rPr>
                <w:sz w:val="13"/>
              </w:rPr>
              <w:t>Full Accreditation submission</w:t>
            </w:r>
          </w:p>
        </w:tc>
        <w:tc>
          <w:tcPr>
            <w:tcW w:type="dxa" w:w="3408"/>
          </w:tcPr>
          <w:p>
            <w:r>
              <w:rPr>
                <w:sz w:val="13"/>
              </w:rPr>
              <w:t>MQA submission + JTC panel report</w:t>
            </w:r>
          </w:p>
        </w:tc>
      </w:tr>
    </w:tbl>
    <w:p>
      <w:pPr>
        <w:pStyle w:val="Heading2"/>
      </w:pPr>
      <w:r>
        <w:t>6. Procedure — Major Review (10 Steps)</w:t>
      </w:r>
    </w:p>
    <w:p>
      <w:pPr>
        <w:pStyle w:val="ListNumber"/>
        <w:spacing w:after="40"/>
      </w:pPr>
      <w:r>
        <w:t>Step 1 — Initiation: QA Unit issues review notice (4y schedule or triggered). Programme Coordinator opens Review File (VUC/DIO/REV-YYYY).</w:t>
      </w:r>
    </w:p>
    <w:p>
      <w:pPr>
        <w:pStyle w:val="ListNumber"/>
        <w:spacing w:after="40"/>
      </w:pPr>
      <w:r>
        <w:t>Step 2 — Evidence pack: Compile PLO attainment (PAR 01/04), CARs (01/09), course files (01/19), tracer/employer, LI logbooks (01/14, 500 hrs real-patient), external advisor/examiner reports (01/20-21), Senate contradiction reconciliation note.</w:t>
      </w:r>
    </w:p>
    <w:p>
      <w:pPr>
        <w:pStyle w:val="ListNumber"/>
        <w:spacing w:after="40"/>
      </w:pPr>
      <w:r>
        <w:t>Step 3 — CLO/PEO-PLO audit: Re-map PEO-PLO (cover numeracy/digital/entrepreneur per MQF LOD), correct CLO-MQF Cluster/HOTS/A/P errors for flagged 9 courses (OHC2053/2043/2023/3033/4013/OHCS5053/3043/4033/5033) and re-issue CARs — fixes Area 1.1/1.4. Use Bloom/Simpson/Krathwohl per GGP-AoSL.</w:t>
      </w:r>
    </w:p>
    <w:p>
      <w:pPr>
        <w:pStyle w:val="ListNumber"/>
        <w:spacing w:after="40"/>
      </w:pPr>
      <w:r>
        <w:t>Step 4 — Stakeholder engagement (GIVC): Convene IAP meeting (students/alumni/industry/prof body/employers) — not only expired EA. Record needs analysis and how input shaped PEO/PLO/CLO (fixes Area 1.3/7.1). Invite EA as observer only if EA consents; otherwise separate stakeholder meeting before EA review (EA task ii).</w:t>
      </w:r>
    </w:p>
    <w:p>
      <w:pPr>
        <w:pStyle w:val="ListNumber"/>
        <w:spacing w:after="40"/>
      </w:pPr>
      <w:r>
        <w:t>Step 5 — EA review: EA reviews draft (COPPA 1-9) and provides independent written report (EA task 3). DIO logs EA comments in closing-the-loop register; DIO does not draft EA judgement.</w:t>
      </w:r>
    </w:p>
    <w:p>
      <w:pPr>
        <w:pStyle w:val="ListNumber"/>
        <w:spacing w:after="40"/>
      </w:pPr>
      <w:r>
        <w:t>Step 6 — Programme-level approval: DIO Curriculum Review Meeting (with IAP + EA comments + QA) approves draft Table 4 and syllabi. Minutes record decisions.</w:t>
      </w:r>
    </w:p>
    <w:p>
      <w:pPr>
        <w:pStyle w:val="ListNumber"/>
        <w:spacing w:after="40"/>
      </w:pPr>
      <w:r>
        <w:t>Step 7 — QA internal audit (DIO-specific): QA Unit audits DIO programme against MOC V2.1 + PS:MHS + SUP — not other department (fixes Area 7.2). Report issued.</w:t>
      </w:r>
    </w:p>
    <w:p>
      <w:pPr>
        <w:pStyle w:val="ListNumber"/>
        <w:spacing w:after="40"/>
      </w:pPr>
      <w:r>
        <w:t>Step 8 — Senate approval: Submit to Senate (Academic Meeting) with review pack + IAP minutes + EA report + QA audit. Senate resolution must state verbatim: “The Senate approves the major curriculum revision for Diploma in Opticianry (MQA/FA 18549) — PEO/PLO/CLO and Table 4 effective [semester] — for submission to MOC/JTC and MQA.” This resolves the 15 Feb 2025 “pending Senate approval” vs 7 Feb 2025 Senate “has been reviewed” contradiction — approval is now explicitly minuted.</w:t>
      </w:r>
    </w:p>
    <w:p>
      <w:pPr>
        <w:pStyle w:val="ListNumber"/>
        <w:spacing w:after="40"/>
      </w:pPr>
      <w:r>
        <w:t>Step 9 — MOC approval (if &gt;30% / BOK change): Per Oct 2024 guideline, obtain MOC written approval before MQA submission; otherwise notify MOC.</w:t>
      </w:r>
    </w:p>
    <w:p>
      <w:pPr>
        <w:pStyle w:val="ListNumber"/>
        <w:spacing w:after="40"/>
      </w:pPr>
      <w:r>
        <w:t>Step 10 — MQA submission &amp; closing-the-loop: Submit via MQA-02 (Full Accreditation). Log all stakeholder/EA/QA/MQA feedback in CQI register, present to top management, and feed into next cycle (fixes Area 7.3 QA → institutional objectives).</w:t>
      </w:r>
    </w:p>
    <w:p>
      <w:pPr>
        <w:pStyle w:val="Heading2"/>
      </w:pPr>
      <w:r>
        <w:t>7. Documentation and Records</w:t>
      </w:r>
    </w:p>
    <w:p>
      <w:pPr>
        <w:pStyle w:val="ListBullet"/>
      </w:pPr>
      <w:r>
        <w:t>Review File checklist (mandatory for 1-year improvement submission): (a) This SOP, (b) Evidence pack, (c) Revised PEO/PLO + PEO-PLO matrix + PEO-PLO-CLO-assessment master matrix, (d) Revised CARs for 9 flagged courses + JSUs, (e) IAP invitation/minutes/input-use log, (f) EA written report (separate), (g) QA DIO audit report, (h) Senate minutes with verbatim resolution, (i) MOC approval letter (if applicable), (j) Closing-the-loop register linking every MQA area of concern to action/evidence.</w:t>
      </w:r>
    </w:p>
    <w:p>
      <w:pPr>
        <w:pStyle w:val="ListBullet"/>
      </w:pPr>
      <w:r>
        <w:t>Retention: All records retained per QA Unit document control; hyperlinks verified functional before MQA submission (per Senate reminder 7.3).</w:t>
      </w:r>
    </w:p>
    <w:p>
      <w:pPr>
        <w:pStyle w:val="Heading2"/>
      </w:pPr>
      <w:r>
        <w:t>8. Timeline for Current Conditional Accreditation</w:t>
      </w:r>
    </w:p>
    <w:p>
      <w:r>
        <w:rPr>
          <w:sz w:val="16"/>
        </w:rPr>
        <w:t>JTC 3/2025 approval: 8 Sep 2025 | FA period: 28 Oct 2025–27 Oct 2028 | Panel condition: submit area-of-concern improvements within 1 year (by 27 Oct 2026) + monitoring visit within 1 year focusing on curriculum design (PEO/PLO/CLO/content/alignment/CQI/MQF). This SOP ensures the Senate-approved major review package for the 9-course CLO corrections and PEO/PLO completion is ready for that submission, and that stakeholder/EA evidence is auditable for the monitoring visit.</w:t>
      </w:r>
    </w:p>
    <w:p>
      <w:pPr>
        <w:pStyle w:val="Heading2"/>
      </w:pPr>
      <w:r>
        <w:t>9. References</w:t>
      </w:r>
    </w:p>
    <w:p>
      <w:pPr>
        <w:pStyle w:val="ListBullet"/>
      </w:pPr>
      <w:r>
        <w:t>MOC Code of Practice V2.1 Jan 2025 §7.1 p61 (review every 4 years) + §1.2 p47-48 (100 credits, 500 hrs real-patient) + Part C database</w:t>
      </w:r>
    </w:p>
    <w:p>
      <w:pPr>
        <w:pStyle w:val="ListBullet"/>
      </w:pPr>
      <w:r>
        <w:t>MOC Lampiran A Sep 2025 (3Cs entry)</w:t>
      </w:r>
    </w:p>
    <w:p>
      <w:pPr>
        <w:pStyle w:val="ListBullet"/>
      </w:pPr>
      <w:r>
        <w:t>MOC Guidelines for Implementation of Curriculum Changes Oct 2024 (&gt;30% / BOK → MOC approval)</w:t>
      </w:r>
    </w:p>
    <w:p>
      <w:pPr>
        <w:pStyle w:val="ListBullet"/>
      </w:pPr>
      <w:r>
        <w:t>COPPA Ed2 2017/2018 (7 Areas) + Rubrik 3C 2024</w:t>
      </w:r>
    </w:p>
    <w:p>
      <w:pPr>
        <w:pStyle w:val="ListBullet"/>
      </w:pPr>
      <w:r>
        <w:t>GGP: Assessment of Student Learning 2023 (Bloom/Simpson/Krathwohl) + GGP:PDD 2023 + GIVC 2024 + GWBL 2026 + GVBE 2026</w:t>
      </w:r>
    </w:p>
    <w:p>
      <w:pPr>
        <w:pStyle w:val="ListBullet"/>
      </w:pPr>
      <w:r>
        <w:t>PS:MHS 2nd Ed 2016/July 2019 (1000 hrs) + MQF 2nd Ed 2024 (5 Clusters)</w:t>
      </w:r>
    </w:p>
    <w:p>
      <w:pPr>
        <w:pStyle w:val="ListBullet"/>
      </w:pPr>
      <w:r>
        <w:t>MQA.FA 18549 JTC report 30 Aug 2025 (Areas 1.2, 7.1-7.3) + Senate Minutes 07 Feb 2025 (6.14 DIO) + DIO Meeting 15 Feb 2025 (pending Senate approval)</w:t>
      </w:r>
    </w:p>
    <w:p>
      <w:pPr>
        <w:pStyle w:val="Heading2"/>
      </w:pPr>
      <w:r>
        <w:t>Appendix A — Senate Resolution Wording (to be minuted verbatim)</w:t>
      </w:r>
    </w:p>
    <w:p>
      <w:pPr>
        <w:spacing w:before="120"/>
      </w:pPr>
      <w:r>
        <w:rPr>
          <w:i/>
          <w:sz w:val="16"/>
        </w:rPr>
        <w:t>“The Senate of Vision University College at its Academic Meeting [Minutes No. 2025/0X, Date: __/__/2026]RESOLVES to approve the major curriculum revision for the Diploma in Opticianry (MQA/FA 18549) as tabled — revised Programme Educational Objectives (PEOs), Programme Learning Outcomes (PLOs), Table 4 (programme structure, 100 credits, 3 years ≤43 wks, ≥500 hrs real-patient), and Course Learning Outcomes (CLOs) for OHC2053, OHC2043, OHC2023, OHC3033, OHC4013, OHCS5053, OHC3043, OHC4033, OHC5033 corrected per MQF LOD/MQF Cluster and Bloom taxonomy — for submission to the Malaysian Optical Council (JTC) for written approval (where required under Oct 2024 guideline) and thereafter to the Malaysian Qualifications Agency for Full Accreditation compliance (area-of-concern improvement, 1-year condition). The Academic Coordinator and Programme Coordinator are authorised to finalise supporting matrices and CARs.”</w:t>
      </w:r>
    </w:p>
    <w:p>
      <w:pPr>
        <w:pStyle w:val="IntenseQuote"/>
      </w:pPr>
      <w:r>
        <w:t>This wording directly resolves the panel’s “percanggahan dalam minit mesyuarat berkaitan kelulusan kurikulum oleh senat” by providing an unambiguous approval record, replacing the prior “has been reviewed / pending Senate approval” phrasing.</w:t>
      </w:r>
    </w:p>
    <w:p>
      <w:pPr>
        <w:pStyle w:val="Heading2"/>
      </w:pPr>
      <w:r>
        <w:t>Appendix B — Contradiction Reconciliation Note (for 1-year submission)</w:t>
      </w:r>
    </w:p>
    <w:p>
      <w:pPr/>
      <w:r>
        <w:t>Background: DIO Meeting 15 Feb 2025 recorded “Documents are now publicly accessible, pending Senate approval” while Senate Minutes 07 Feb 2025 §6.14.1 recorded “The DIO curriculum (PEO, PLO, Table 4) has been reviewed ... Access has been set to the public, pending Senate” without a verbatim resolution. The panel flagged this as insufficient evidence of Senate approval.</w:t>
        <w:br/>
        <w:t>Resolution: This SOP §6 Step 8 requires a verbatim Senate resolution (Appendix A) at the next Senate meeting, following IAP/EA/QA steps. The Review File will contain (a) the two prior minutes, (b) this reconciliation note, and (c) the new Senate resolution — demonstrating systematic follow-up (Area 1.2) and QA → institutional link (Area 7.3).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