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 w:val="false"/>
          <w:bCs w:val="false"/>
        </w:rPr>
        <w:t xml:space="preserve">IWSO 2027 — Author Guide</w:t>
      </w:r>
    </w:p>
    <w:p>
      <w:pPr>
        <w:spacing w:after="120"/>
      </w:pPr>
      <w:r>
        <w:rPr>
          <w:b w:val="false"/>
          <w:bCs w:val="false"/>
        </w:rPr>
        <w:t xml:space="preserve">This guide covers everything an author needs to submit an abstract, track its status, and respond to a decision.</w:t>
      </w:r>
    </w:p>
    <w:p>
      <w:pPr>
        <w:pStyle w:val="Heading1"/>
        <w:spacing w:after="150" w:before="300"/>
      </w:pPr>
      <w:r>
        <w:rPr>
          <w:b w:val="false"/>
          <w:bCs w:val="false"/>
        </w:rPr>
        <w:t xml:space="preserve">1. Signing in</w:t>
      </w:r>
    </w:p>
    <w:p>
      <w:pPr>
        <w:spacing w:after="120"/>
      </w:pPr>
      <w:r>
        <w:rPr>
          <w:b w:val="false"/>
          <w:bCs w:val="false"/>
        </w:rPr>
        <w:t xml:space="preserve">IWSO 2027 uses passwordless sign-in — there is no account to register in advance and no password to remember.</w:t>
      </w:r>
    </w:p>
    <w:p>
      <w:pPr>
        <w:spacing w:after="80"/>
      </w:pPr>
      <w:r>
        <w:t xml:space="preserve">1. </w:t>
      </w:r>
      <w:r>
        <w:rPr>
          <w:b w:val="false"/>
          <w:bCs w:val="false"/>
        </w:rPr>
        <w:t xml:space="preserve">Go to the sign-in page and enter your email address.</w:t>
      </w:r>
    </w:p>
    <w:p>
      <w:pPr>
        <w:spacing w:after="80"/>
      </w:pPr>
      <w:r>
        <w:t xml:space="preserve">2. </w:t>
      </w: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Send sign-in link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t xml:space="preserve">3. </w:t>
      </w:r>
      <w:r>
        <w:rPr>
          <w:b w:val="false"/>
          <w:bCs w:val="false"/>
        </w:rPr>
        <w:t xml:space="preserve">Check your inbox for an email from IWSO 2027 and click the link inside it.</w:t>
      </w:r>
    </w:p>
    <w:p>
      <w:pPr>
        <w:spacing w:after="80"/>
      </w:pPr>
      <w:r>
        <w:t xml:space="preserve">4. </w:t>
      </w:r>
      <w:r>
        <w:rPr>
          <w:b w:val="false"/>
          <w:bCs w:val="false"/>
        </w:rPr>
        <w:t xml:space="preserve">You'll be signed in automatically. The link expires after a while and can only be used once, so request a new one if it doesn't work.</w:t>
      </w:r>
    </w:p>
    <w:p>
      <w:pPr>
        <w:spacing w:after="120"/>
      </w:pPr>
      <w:r>
        <w:rPr>
          <w:b w:val="false"/>
          <w:bCs w:val="false"/>
        </w:rPr>
        <w:t xml:space="preserve">Your account is created automatically the first time you sign in — there's no separate registration step.</w:t>
      </w:r>
    </w:p>
    <w:p>
      <w:pPr>
        <w:pBdr>
          <w:left w:val="single" w:color="AAAAAA" w:sz="12" w:space="8"/>
        </w:pBdr>
        <w:ind w:left="431"/>
      </w:pPr>
      <w:r>
        <w:rPr>
          <w:i/>
          <w:iCs/>
        </w:rPr>
        <w:t xml:space="preserve">Note: for spam-prevention reasons, you can only request one sign-in email per minute for the same address. If you just requested one, wait a minute before trying again.</w:t>
      </w:r>
    </w:p>
    <w:p>
      <w:pPr>
        <w:pStyle w:val="Heading1"/>
        <w:spacing w:after="150" w:before="300"/>
      </w:pPr>
      <w:r>
        <w:rPr>
          <w:b w:val="false"/>
          <w:bCs w:val="false"/>
        </w:rPr>
        <w:t xml:space="preserve">2. Submitting an abstract</w:t>
      </w:r>
    </w:p>
    <w:p>
      <w:pPr>
        <w:spacing w:after="80"/>
      </w:pPr>
      <w:r>
        <w:t xml:space="preserve">1. </w:t>
      </w:r>
      <w:r>
        <w:rPr>
          <w:b w:val="false"/>
          <w:bCs w:val="false"/>
        </w:rPr>
        <w:t xml:space="preserve">Once signed in, go to </w:t>
      </w:r>
      <w:r>
        <w:rPr>
          <w:b/>
          <w:bCs/>
        </w:rPr>
        <w:t xml:space="preserve">Submissions</w:t>
      </w:r>
      <w:r>
        <w:rPr>
          <w:b w:val="false"/>
          <w:bCs w:val="false"/>
        </w:rPr>
        <w:t xml:space="preserve"> in the top menu, then </w:t>
      </w:r>
      <w:r>
        <w:rPr>
          <w:b/>
          <w:bCs/>
        </w:rPr>
        <w:t xml:space="preserve">New Submission</w:t>
      </w:r>
      <w:r>
        <w:rPr>
          <w:b w:val="false"/>
          <w:bCs w:val="false"/>
        </w:rPr>
        <w:t xml:space="preserve"> (or </w:t>
      </w:r>
      <w:r>
        <w:rPr>
          <w:b/>
          <w:bCs/>
        </w:rPr>
        <w:t xml:space="preserve">Submit an Abstract</w:t>
      </w:r>
      <w:r>
        <w:rPr>
          <w:b w:val="false"/>
          <w:bCs w:val="false"/>
        </w:rPr>
        <w:t xml:space="preserve"> from the homepage).</w:t>
      </w:r>
    </w:p>
    <w:p>
      <w:pPr>
        <w:spacing w:after="80"/>
      </w:pPr>
      <w:r>
        <w:t xml:space="preserve">2. </w:t>
      </w:r>
      <w:r>
        <w:rPr>
          <w:b w:val="false"/>
          <w:bCs w:val="false"/>
        </w:rPr>
        <w:t xml:space="preserve">Fill 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Title</w:t>
      </w:r>
      <w:r>
        <w:rPr>
          <w:b w:val="false"/>
          <w:bCs w:val="false"/>
        </w:rPr>
        <w:t xml:space="preserve"> (required)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Track</w:t>
      </w:r>
      <w:r>
        <w:rPr>
          <w:b w:val="false"/>
          <w:bCs w:val="false"/>
        </w:rPr>
        <w:t xml:space="preserve"> (required) — choose the topic area that best fits your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Presentation Type</w:t>
      </w:r>
      <w:r>
        <w:rPr>
          <w:b w:val="false"/>
          <w:bCs w:val="false"/>
        </w:rPr>
        <w:t xml:space="preserve"> — Oral or Poster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Keywords</w:t>
      </w:r>
      <w:r>
        <w:rPr>
          <w:b w:val="false"/>
          <w:bCs w:val="false"/>
        </w:rPr>
        <w:t xml:space="preserve"> — up to 10, used later for searching/filtering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Authors</w:t>
      </w:r>
      <w:r>
        <w:rPr>
          <w:b w:val="false"/>
          <w:bCs w:val="false"/>
        </w:rPr>
        <w:t xml:space="preserve"> — add every author with name, email, and (optional) affiliation; mark the corresponding author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Abstract PDF</w:t>
      </w:r>
      <w:r>
        <w:rPr>
          <w:b w:val="false"/>
          <w:bCs w:val="false"/>
        </w:rPr>
        <w:t xml:space="preserve"> — upload your abstract as a PDF file, </w:t>
      </w:r>
      <w:r>
        <w:rPr>
          <w:b/>
          <w:bCs/>
        </w:rPr>
        <w:t xml:space="preserve">10MB maximum</w:t>
      </w:r>
      <w:r>
        <w:rPr>
          <w:b w:val="false"/>
          <w:bCs w:val="false"/>
        </w:rPr>
        <w:t xml:space="preserve">. Title, authors, and affiliation are entered as text above — the PDF itself only needs to contain the abstract content.</w:t>
      </w:r>
    </w:p>
    <w:p>
      <w:pPr>
        <w:spacing w:after="80"/>
      </w:pPr>
      <w:r>
        <w:t xml:space="preserve">3. </w:t>
      </w:r>
      <w:r>
        <w:rPr>
          <w:b w:val="false"/>
          <w:bCs w:val="false"/>
        </w:rPr>
        <w:t xml:space="preserve">Choose one of: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Save Draft</w:t>
      </w:r>
      <w:r>
        <w:rPr>
          <w:b w:val="false"/>
          <w:bCs w:val="false"/>
        </w:rPr>
        <w:t xml:space="preserve"> — saves your progress without submitting. You can come back and finish later. Drafts are not sent for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Submit</w:t>
      </w:r>
      <w:r>
        <w:rPr>
          <w:b w:val="false"/>
          <w:bCs w:val="false"/>
        </w:rPr>
        <w:t xml:space="preserve"> — finalizes your submission and sends it for review. A PDF is required before you can submit.</w:t>
      </w:r>
    </w:p>
    <w:p>
      <w:pPr>
        <w:spacing w:after="120"/>
      </w:pPr>
      <w:r>
        <w:rPr>
          <w:b w:val="false"/>
          <w:bCs w:val="false"/>
        </w:rPr>
        <w:t xml:space="preserve">You'll receive a confirmation email the first time your submission is marked as submitted.</w:t>
      </w:r>
    </w:p>
    <w:p>
      <w:pPr>
        <w:pStyle w:val="Heading1"/>
        <w:spacing w:after="150" w:before="300"/>
      </w:pPr>
      <w:r>
        <w:rPr>
          <w:b w:val="false"/>
          <w:bCs w:val="false"/>
        </w:rPr>
        <w:t xml:space="preserve">3. Editing or withdrawing</w:t>
      </w:r>
    </w:p>
    <w:p>
      <w:pPr>
        <w:spacing w:after="120"/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Submissions</w:t>
      </w:r>
      <w:r>
        <w:rPr>
          <w:b w:val="false"/>
          <w:bCs w:val="false"/>
        </w:rPr>
        <w:t xml:space="preserve"> to see all your submissions and their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While a submission is still </w:t>
      </w:r>
      <w:r>
        <w:rPr>
          <w:b/>
          <w:bCs/>
        </w:rPr>
        <w:t xml:space="preserve">Draft</w:t>
      </w:r>
      <w:r>
        <w:rPr>
          <w:b w:val="false"/>
          <w:bCs w:val="false"/>
        </w:rPr>
        <w:t xml:space="preserve"> or </w:t>
      </w:r>
      <w:r>
        <w:rPr>
          <w:b/>
          <w:bCs/>
        </w:rPr>
        <w:t xml:space="preserve">Submitted</w:t>
      </w:r>
      <w:r>
        <w:rPr>
          <w:b w:val="false"/>
          <w:bCs w:val="false"/>
        </w:rPr>
        <w:t xml:space="preserve"> (i.e. before a reviewer has been assigned), you can open it and edit any field, including replacing the 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You can </w:t>
      </w:r>
      <w:r>
        <w:rPr>
          <w:b/>
          <w:bCs/>
        </w:rPr>
        <w:t xml:space="preserve">Withdraw</w:t>
      </w:r>
      <w:r>
        <w:rPr>
          <w:b w:val="false"/>
          <w:bCs w:val="false"/>
        </w:rPr>
        <w:t xml:space="preserve"> a submission any time up until a decision has been recorded — including while it's </w:t>
      </w:r>
      <w:r>
        <w:rPr>
          <w:b/>
          <w:bCs/>
        </w:rPr>
        <w:t xml:space="preserve">Under Review</w:t>
      </w:r>
      <w:r>
        <w:rPr>
          <w:b w:val="false"/>
          <w:bCs w:val="false"/>
        </w:rPr>
        <w:t xml:space="preserve">. Once it's </w:t>
      </w:r>
      <w:r>
        <w:rPr>
          <w:b/>
          <w:bCs/>
        </w:rPr>
        <w:t xml:space="preserve">Decided</w:t>
      </w:r>
      <w:r>
        <w:rPr>
          <w:b w:val="false"/>
          <w:bCs w:val="false"/>
        </w:rPr>
        <w:t xml:space="preserve">, it can no longer be withdrawn.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Withdrawing cannot be undone, and a withdrawn submission can't be resubmitted — create a new one if needed.</w:t>
      </w:r>
    </w:p>
    <w:p>
      <w:pPr>
        <w:pStyle w:val="Heading1"/>
        <w:spacing w:after="150" w:before="300"/>
      </w:pPr>
      <w:r>
        <w:rPr>
          <w:b w:val="false"/>
          <w:bCs w:val="false"/>
        </w:rPr>
        <w:t xml:space="preserve">4. Submission statuses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Saved but not yet submitted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Submitted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Sent for review, not yet assigned/reviewed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Under Review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At least one reviewer has been assigned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Decided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The Chair has recorded an Accept/Reject decision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Withdrawn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You withdrew it</w:t>
            </w:r>
          </w:p>
        </w:tc>
      </w:tr>
    </w:tbl>
    <w:p/>
    <w:p>
      <w:pPr>
        <w:pStyle w:val="Heading1"/>
        <w:spacing w:after="150" w:before="300"/>
      </w:pPr>
      <w:r>
        <w:rPr>
          <w:b w:val="false"/>
          <w:bCs w:val="false"/>
        </w:rPr>
        <w:t xml:space="preserve">5. Getting your decision</w:t>
      </w:r>
    </w:p>
    <w:p>
      <w:pPr>
        <w:spacing w:after="120"/>
      </w:pPr>
      <w:r>
        <w:rPr>
          <w:b w:val="false"/>
          <w:bCs w:val="false"/>
        </w:rPr>
        <w:t xml:space="preserve">Once the Chair finalizes a decision, you'll receive an email stating whether your submission was </w:t>
      </w:r>
      <w:r>
        <w:rPr>
          <w:b/>
          <w:bCs/>
        </w:rPr>
        <w:t xml:space="preserve">accepted</w:t>
      </w:r>
      <w:r>
        <w:rPr>
          <w:b w:val="false"/>
          <w:bCs w:val="false"/>
        </w:rPr>
        <w:t xml:space="preserve"> or </w:t>
      </w:r>
      <w:r>
        <w:rPr>
          <w:b/>
          <w:bCs/>
        </w:rPr>
        <w:t xml:space="preserve">rejected</w:t>
      </w:r>
      <w:r>
        <w:rPr>
          <w:b w:val="false"/>
          <w:bCs w:val="false"/>
        </w:rPr>
        <w:t xml:space="preserve">, along with any comments reviewers left for authors (confidential comments to the Chair are never shared with you). You can also see the decision on the </w:t>
      </w:r>
      <w:r>
        <w:rPr>
          <w:b/>
          <w:bCs/>
        </w:rPr>
        <w:t xml:space="preserve">Submissions</w:t>
      </w:r>
      <w:r>
        <w:rPr>
          <w:b w:val="false"/>
          <w:bCs w:val="false"/>
        </w:rPr>
        <w:t xml:space="preserve"> page at any time — no need to wait for the email.</w:t>
      </w:r>
    </w:p>
    <w:p>
      <w:pPr>
        <w:pStyle w:val="Heading1"/>
        <w:spacing w:after="150" w:before="300"/>
      </w:pPr>
      <w:r>
        <w:rPr>
          <w:b w:val="false"/>
          <w:bCs w:val="false"/>
        </w:rPr>
        <w:t xml:space="preserve">6. What you can't see</w:t>
      </w:r>
    </w:p>
    <w:p>
      <w:pPr>
        <w:spacing w:after="120"/>
      </w:pPr>
      <w:r>
        <w:rPr>
          <w:b w:val="false"/>
          <w:bCs w:val="false"/>
        </w:rPr>
        <w:t xml:space="preserve">To keep the review process fair, authors cannot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Who reviewed their submission, or their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Reviewers' confidential comments to the Chair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The conference program (published separately on the official conference website)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2026-07-30T02:42:04.147Z</dcterms:created>
  <dcterms:modified xsi:type="dcterms:W3CDTF">2026-07-30T02:42:04.149Z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